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AC" w:rsidRPr="007D55F8" w:rsidRDefault="000A1D75" w:rsidP="00A41672">
      <w:pPr>
        <w:widowControl/>
        <w:spacing w:afterLines="50" w:after="180" w:line="480" w:lineRule="exact"/>
        <w:ind w:rightChars="-117" w:right="-281"/>
        <w:jc w:val="center"/>
        <w:rPr>
          <w:rFonts w:eastAsia="標楷體"/>
          <w:b/>
          <w:sz w:val="36"/>
          <w:szCs w:val="36"/>
        </w:rPr>
      </w:pPr>
      <w:r w:rsidRPr="007D55F8">
        <w:rPr>
          <w:rFonts w:eastAsia="標楷體" w:hint="eastAsia"/>
          <w:b/>
          <w:sz w:val="36"/>
          <w:szCs w:val="36"/>
        </w:rPr>
        <w:t>交通部推動性別主流化執行計畫（</w:t>
      </w:r>
      <w:r w:rsidRPr="007D55F8">
        <w:rPr>
          <w:rFonts w:eastAsia="標楷體"/>
          <w:b/>
          <w:sz w:val="36"/>
          <w:szCs w:val="36"/>
        </w:rPr>
        <w:t>103</w:t>
      </w:r>
      <w:r w:rsidRPr="007D55F8">
        <w:rPr>
          <w:rFonts w:eastAsia="標楷體" w:hint="eastAsia"/>
          <w:b/>
          <w:sz w:val="36"/>
          <w:szCs w:val="36"/>
        </w:rPr>
        <w:t>至</w:t>
      </w:r>
      <w:r w:rsidRPr="007D55F8">
        <w:rPr>
          <w:rFonts w:eastAsia="標楷體"/>
          <w:b/>
          <w:sz w:val="36"/>
          <w:szCs w:val="36"/>
        </w:rPr>
        <w:t>106</w:t>
      </w:r>
      <w:r w:rsidRPr="007D55F8">
        <w:rPr>
          <w:rFonts w:eastAsia="標楷體" w:hint="eastAsia"/>
          <w:b/>
          <w:sz w:val="36"/>
          <w:szCs w:val="36"/>
        </w:rPr>
        <w:t>年度）</w:t>
      </w:r>
    </w:p>
    <w:p w:rsidR="000166AC" w:rsidRPr="007D55F8" w:rsidRDefault="007D55F8" w:rsidP="00A41672">
      <w:pPr>
        <w:widowControl/>
        <w:spacing w:afterLines="50" w:after="180" w:line="480" w:lineRule="exact"/>
        <w:ind w:rightChars="-117" w:right="-281"/>
        <w:jc w:val="center"/>
        <w:rPr>
          <w:rFonts w:eastAsia="標楷體"/>
          <w:b/>
        </w:rPr>
      </w:pPr>
      <w:r w:rsidRPr="007D55F8">
        <w:rPr>
          <w:rFonts w:ascii="標楷體" w:eastAsia="標楷體" w:hAnsi="標楷體"/>
          <w:sz w:val="28"/>
          <w:szCs w:val="32"/>
        </w:rPr>
        <w:t>（10</w:t>
      </w:r>
      <w:r w:rsidRPr="007D55F8">
        <w:rPr>
          <w:rFonts w:ascii="標楷體" w:eastAsia="標楷體" w:hAnsi="標楷體" w:hint="eastAsia"/>
          <w:sz w:val="28"/>
          <w:szCs w:val="32"/>
        </w:rPr>
        <w:t>6</w:t>
      </w:r>
      <w:r w:rsidRPr="007D55F8">
        <w:rPr>
          <w:rFonts w:ascii="標楷體" w:eastAsia="標楷體" w:hAnsi="標楷體"/>
          <w:sz w:val="28"/>
          <w:szCs w:val="32"/>
        </w:rPr>
        <w:t>年</w:t>
      </w:r>
      <w:r w:rsidR="008B2B0D">
        <w:rPr>
          <w:rFonts w:ascii="標楷體" w:eastAsia="標楷體" w:hAnsi="標楷體" w:hint="eastAsia"/>
          <w:sz w:val="28"/>
          <w:szCs w:val="32"/>
        </w:rPr>
        <w:t>5</w:t>
      </w:r>
      <w:r w:rsidRPr="007D55F8">
        <w:rPr>
          <w:rFonts w:ascii="標楷體" w:eastAsia="標楷體" w:hAnsi="標楷體"/>
          <w:sz w:val="28"/>
          <w:szCs w:val="32"/>
        </w:rPr>
        <w:t>月修正）</w:t>
      </w:r>
      <w:bookmarkStart w:id="0" w:name="_GoBack"/>
      <w:bookmarkEnd w:id="0"/>
    </w:p>
    <w:p w:rsidR="000A1D75" w:rsidRPr="007D55F8" w:rsidRDefault="000A1D7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依據</w:t>
      </w:r>
    </w:p>
    <w:p w:rsidR="000A1D75" w:rsidRPr="007D55F8" w:rsidRDefault="000A1D75" w:rsidP="00104E66">
      <w:pPr>
        <w:pStyle w:val="a4"/>
        <w:widowControl/>
        <w:spacing w:line="440" w:lineRule="exact"/>
        <w:ind w:leftChars="0" w:left="709"/>
        <w:rPr>
          <w:rFonts w:eastAsia="標楷體"/>
          <w:sz w:val="28"/>
          <w:szCs w:val="28"/>
        </w:rPr>
      </w:pPr>
      <w:r w:rsidRPr="007D55F8">
        <w:rPr>
          <w:rFonts w:eastAsia="標楷體" w:hint="eastAsia"/>
          <w:sz w:val="28"/>
          <w:szCs w:val="28"/>
        </w:rPr>
        <w:t>行政院</w:t>
      </w:r>
      <w:r w:rsidRPr="007D55F8">
        <w:rPr>
          <w:rFonts w:eastAsia="標楷體"/>
          <w:sz w:val="28"/>
          <w:szCs w:val="28"/>
        </w:rPr>
        <w:t>102</w:t>
      </w:r>
      <w:r w:rsidRPr="007D55F8">
        <w:rPr>
          <w:rFonts w:eastAsia="標楷體" w:hint="eastAsia"/>
          <w:sz w:val="28"/>
          <w:szCs w:val="28"/>
        </w:rPr>
        <w:t>年</w:t>
      </w:r>
      <w:r w:rsidRPr="007D55F8">
        <w:rPr>
          <w:rFonts w:eastAsia="標楷體"/>
          <w:sz w:val="28"/>
          <w:szCs w:val="28"/>
        </w:rPr>
        <w:t>10</w:t>
      </w:r>
      <w:r w:rsidRPr="007D55F8">
        <w:rPr>
          <w:rFonts w:eastAsia="標楷體" w:hint="eastAsia"/>
          <w:sz w:val="28"/>
          <w:szCs w:val="28"/>
        </w:rPr>
        <w:t>月</w:t>
      </w:r>
      <w:r w:rsidRPr="007D55F8">
        <w:rPr>
          <w:rFonts w:eastAsia="標楷體"/>
          <w:sz w:val="28"/>
          <w:szCs w:val="28"/>
        </w:rPr>
        <w:t>28</w:t>
      </w:r>
      <w:r w:rsidRPr="007D55F8">
        <w:rPr>
          <w:rFonts w:eastAsia="標楷體" w:hint="eastAsia"/>
          <w:sz w:val="28"/>
          <w:szCs w:val="28"/>
        </w:rPr>
        <w:t>日函頒「行政院所屬各機關推動性別主流化實施計畫（</w:t>
      </w:r>
      <w:r w:rsidRPr="007D55F8">
        <w:rPr>
          <w:rFonts w:eastAsia="標楷體"/>
          <w:sz w:val="28"/>
          <w:szCs w:val="28"/>
        </w:rPr>
        <w:t>103</w:t>
      </w:r>
      <w:r w:rsidRPr="007D55F8">
        <w:rPr>
          <w:rFonts w:eastAsia="標楷體" w:hint="eastAsia"/>
          <w:sz w:val="28"/>
          <w:szCs w:val="28"/>
        </w:rPr>
        <w:t>至</w:t>
      </w:r>
      <w:r w:rsidRPr="007D55F8">
        <w:rPr>
          <w:rFonts w:eastAsia="標楷體"/>
          <w:sz w:val="28"/>
          <w:szCs w:val="28"/>
        </w:rPr>
        <w:t>106</w:t>
      </w:r>
      <w:r w:rsidRPr="007D55F8">
        <w:rPr>
          <w:rFonts w:eastAsia="標楷體" w:hint="eastAsia"/>
          <w:sz w:val="28"/>
          <w:szCs w:val="28"/>
        </w:rPr>
        <w:t>年度）」辦理。</w:t>
      </w:r>
    </w:p>
    <w:p w:rsidR="000A1D75" w:rsidRPr="007D55F8" w:rsidRDefault="000A1D75" w:rsidP="00104E66">
      <w:pPr>
        <w:pStyle w:val="a4"/>
        <w:widowControl/>
        <w:spacing w:line="440" w:lineRule="exact"/>
        <w:ind w:leftChars="0" w:left="709"/>
        <w:rPr>
          <w:rFonts w:eastAsia="標楷體"/>
          <w:sz w:val="28"/>
          <w:szCs w:val="28"/>
        </w:rPr>
      </w:pPr>
    </w:p>
    <w:p w:rsidR="000A1D75" w:rsidRPr="007D55F8" w:rsidRDefault="000A1D7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計畫目標</w:t>
      </w:r>
    </w:p>
    <w:p w:rsidR="000A1D75" w:rsidRPr="007D55F8" w:rsidRDefault="000A1D75" w:rsidP="00104E66">
      <w:pPr>
        <w:pStyle w:val="a4"/>
        <w:widowControl/>
        <w:numPr>
          <w:ilvl w:val="0"/>
          <w:numId w:val="10"/>
        </w:numPr>
        <w:spacing w:line="440" w:lineRule="exact"/>
        <w:ind w:leftChars="0" w:left="1190" w:hanging="623"/>
        <w:rPr>
          <w:rFonts w:eastAsia="標楷體"/>
          <w:sz w:val="28"/>
          <w:szCs w:val="28"/>
        </w:rPr>
      </w:pPr>
      <w:r w:rsidRPr="007D55F8">
        <w:rPr>
          <w:rFonts w:eastAsia="標楷體" w:hint="eastAsia"/>
          <w:sz w:val="28"/>
          <w:szCs w:val="28"/>
        </w:rPr>
        <w:t>加強性別觀點融入機關業務，強化「消除對婦女一切形式歧視公約」（以下簡稱</w:t>
      </w:r>
      <w:r w:rsidRPr="007D55F8">
        <w:rPr>
          <w:rFonts w:eastAsia="標楷體"/>
          <w:sz w:val="28"/>
          <w:szCs w:val="28"/>
        </w:rPr>
        <w:t>CEDAW</w:t>
      </w:r>
      <w:r w:rsidRPr="007D55F8">
        <w:rPr>
          <w:rFonts w:eastAsia="標楷體" w:hint="eastAsia"/>
          <w:sz w:val="28"/>
          <w:szCs w:val="28"/>
        </w:rPr>
        <w:t>）及重要性別平等政策或措施之規劃、執行與評估，以達成實質性別平等之目標。</w:t>
      </w:r>
    </w:p>
    <w:p w:rsidR="000A1D75" w:rsidRPr="007D55F8" w:rsidRDefault="000A1D75" w:rsidP="00104E66">
      <w:pPr>
        <w:pStyle w:val="a4"/>
        <w:widowControl/>
        <w:numPr>
          <w:ilvl w:val="0"/>
          <w:numId w:val="23"/>
        </w:numPr>
        <w:tabs>
          <w:tab w:val="left" w:pos="851"/>
        </w:tabs>
        <w:spacing w:line="440" w:lineRule="exact"/>
        <w:ind w:leftChars="0"/>
        <w:rPr>
          <w:rFonts w:eastAsia="標楷體"/>
          <w:sz w:val="28"/>
          <w:szCs w:val="28"/>
        </w:rPr>
      </w:pPr>
      <w:r w:rsidRPr="007D55F8">
        <w:rPr>
          <w:rFonts w:eastAsia="標楷體" w:hint="eastAsia"/>
          <w:sz w:val="28"/>
          <w:szCs w:val="28"/>
        </w:rPr>
        <w:t>開發觀光資源，創造婦女於觀光產業之就業機會，尤其是原鄉婦女。</w:t>
      </w:r>
    </w:p>
    <w:p w:rsidR="000A1D75" w:rsidRPr="007D55F8" w:rsidRDefault="000A1D75" w:rsidP="00B3567C">
      <w:pPr>
        <w:pStyle w:val="a4"/>
        <w:numPr>
          <w:ilvl w:val="0"/>
          <w:numId w:val="23"/>
        </w:numPr>
        <w:ind w:leftChars="0"/>
        <w:rPr>
          <w:rFonts w:eastAsia="標楷體"/>
          <w:sz w:val="28"/>
          <w:szCs w:val="28"/>
        </w:rPr>
      </w:pPr>
      <w:r w:rsidRPr="007D55F8">
        <w:rPr>
          <w:rFonts w:eastAsia="標楷體" w:hint="eastAsia"/>
          <w:sz w:val="28"/>
          <w:szCs w:val="28"/>
        </w:rPr>
        <w:t>營造無障礙、性別友善且安全的交通運輸環境。</w:t>
      </w:r>
    </w:p>
    <w:p w:rsidR="000A1D75" w:rsidRPr="007D55F8" w:rsidRDefault="000A1D75" w:rsidP="00F1526E">
      <w:pPr>
        <w:pStyle w:val="a4"/>
        <w:widowControl/>
        <w:numPr>
          <w:ilvl w:val="0"/>
          <w:numId w:val="23"/>
        </w:numPr>
        <w:tabs>
          <w:tab w:val="left" w:pos="851"/>
        </w:tabs>
        <w:spacing w:line="440" w:lineRule="exact"/>
        <w:ind w:leftChars="0"/>
        <w:rPr>
          <w:rFonts w:eastAsia="標楷體"/>
          <w:sz w:val="28"/>
          <w:szCs w:val="28"/>
        </w:rPr>
      </w:pPr>
      <w:r w:rsidRPr="007D55F8">
        <w:rPr>
          <w:rFonts w:eastAsia="標楷體" w:hint="eastAsia"/>
          <w:sz w:val="28"/>
          <w:szCs w:val="28"/>
        </w:rPr>
        <w:t>為加強防制人口販運及減少兒童少年性交易，積極推動及宣導簽署旅館業自律公約。</w:t>
      </w:r>
    </w:p>
    <w:p w:rsidR="000A1D75" w:rsidRPr="007D55F8" w:rsidRDefault="000A1D75" w:rsidP="00F1526E">
      <w:pPr>
        <w:pStyle w:val="a4"/>
        <w:widowControl/>
        <w:numPr>
          <w:ilvl w:val="0"/>
          <w:numId w:val="23"/>
        </w:numPr>
        <w:tabs>
          <w:tab w:val="left" w:pos="851"/>
        </w:tabs>
        <w:spacing w:line="440" w:lineRule="exact"/>
        <w:ind w:leftChars="0"/>
        <w:rPr>
          <w:rFonts w:eastAsia="標楷體"/>
          <w:sz w:val="28"/>
          <w:szCs w:val="28"/>
        </w:rPr>
      </w:pPr>
      <w:r w:rsidRPr="007D55F8">
        <w:rPr>
          <w:rFonts w:eastAsia="標楷體" w:hint="eastAsia"/>
          <w:sz w:val="28"/>
          <w:szCs w:val="28"/>
        </w:rPr>
        <w:t>發展觀光景點旅遊接駁服務，便利婦女觀光旅運需求。</w:t>
      </w:r>
    </w:p>
    <w:p w:rsidR="000A1D75" w:rsidRPr="007D55F8" w:rsidRDefault="000A1D75" w:rsidP="00104E66">
      <w:pPr>
        <w:pStyle w:val="a4"/>
        <w:widowControl/>
        <w:numPr>
          <w:ilvl w:val="0"/>
          <w:numId w:val="10"/>
        </w:numPr>
        <w:spacing w:line="440" w:lineRule="exact"/>
        <w:ind w:leftChars="0" w:left="1190" w:hanging="623"/>
        <w:rPr>
          <w:rFonts w:eastAsia="標楷體"/>
          <w:sz w:val="28"/>
          <w:szCs w:val="28"/>
        </w:rPr>
      </w:pPr>
      <w:r w:rsidRPr="007D55F8">
        <w:rPr>
          <w:rFonts w:eastAsia="標楷體" w:hint="eastAsia"/>
          <w:sz w:val="28"/>
          <w:szCs w:val="28"/>
        </w:rPr>
        <w:t>賡續推動性別主流化各項工具，並提升推動品質及擴大成效：</w:t>
      </w:r>
      <w:r w:rsidRPr="007D55F8">
        <w:rPr>
          <w:rFonts w:eastAsia="標楷體"/>
          <w:sz w:val="28"/>
          <w:szCs w:val="28"/>
        </w:rPr>
        <w:t xml:space="preserve"> </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r w:rsidRPr="007D55F8">
        <w:rPr>
          <w:rFonts w:eastAsia="標楷體" w:hint="eastAsia"/>
          <w:sz w:val="28"/>
          <w:szCs w:val="28"/>
        </w:rPr>
        <w:t>（一）強化本部性別平等專案小組之運作功能。</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r w:rsidRPr="007D55F8">
        <w:rPr>
          <w:rFonts w:eastAsia="標楷體" w:hint="eastAsia"/>
          <w:sz w:val="28"/>
          <w:szCs w:val="28"/>
        </w:rPr>
        <w:t>（二）提升性別影響評估辦理品質及管考性別目標達成情形。</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r w:rsidRPr="007D55F8">
        <w:rPr>
          <w:rFonts w:eastAsia="標楷體" w:hint="eastAsia"/>
          <w:sz w:val="28"/>
          <w:szCs w:val="28"/>
        </w:rPr>
        <w:t>（三）施政規劃、執行及評估時，加強運用性別統計及分析資料。</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r w:rsidRPr="007D55F8">
        <w:rPr>
          <w:rFonts w:eastAsia="標楷體" w:hint="eastAsia"/>
          <w:sz w:val="28"/>
          <w:szCs w:val="28"/>
        </w:rPr>
        <w:t>（四）擴大性別預算檢視範圍及加強性別預算說明。</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r w:rsidRPr="007D55F8">
        <w:rPr>
          <w:rFonts w:eastAsia="標楷體" w:hint="eastAsia"/>
          <w:sz w:val="28"/>
          <w:szCs w:val="28"/>
        </w:rPr>
        <w:t>（五）加強落實性別主流化訓練。</w:t>
      </w:r>
    </w:p>
    <w:p w:rsidR="000A1D75" w:rsidRPr="007D55F8" w:rsidRDefault="000A1D75" w:rsidP="00104E66">
      <w:pPr>
        <w:widowControl/>
        <w:tabs>
          <w:tab w:val="left" w:pos="851"/>
        </w:tabs>
        <w:spacing w:line="440" w:lineRule="exact"/>
        <w:ind w:left="182" w:firstLineChars="180" w:firstLine="504"/>
        <w:rPr>
          <w:rFonts w:eastAsia="標楷體"/>
          <w:sz w:val="28"/>
          <w:szCs w:val="28"/>
        </w:rPr>
      </w:pPr>
    </w:p>
    <w:p w:rsidR="000A1D75" w:rsidRPr="007D55F8" w:rsidRDefault="000A1D7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實施對象</w:t>
      </w:r>
    </w:p>
    <w:p w:rsidR="000A1D75" w:rsidRPr="007D55F8" w:rsidRDefault="000A1D75" w:rsidP="00104E66">
      <w:pPr>
        <w:pStyle w:val="a4"/>
        <w:widowControl/>
        <w:spacing w:line="440" w:lineRule="exact"/>
        <w:ind w:leftChars="0" w:left="709"/>
        <w:rPr>
          <w:rFonts w:eastAsia="標楷體"/>
          <w:sz w:val="28"/>
          <w:szCs w:val="28"/>
        </w:rPr>
      </w:pPr>
      <w:r w:rsidRPr="007D55F8">
        <w:rPr>
          <w:rFonts w:eastAsia="標楷體" w:hint="eastAsia"/>
          <w:sz w:val="28"/>
          <w:szCs w:val="28"/>
        </w:rPr>
        <w:t>本部各單位及所屬機關（構）。</w:t>
      </w:r>
    </w:p>
    <w:p w:rsidR="000A1D75" w:rsidRPr="007D55F8" w:rsidRDefault="000A1D75" w:rsidP="00104E66">
      <w:pPr>
        <w:pStyle w:val="a4"/>
        <w:widowControl/>
        <w:spacing w:line="440" w:lineRule="exact"/>
        <w:ind w:leftChars="0" w:left="709"/>
        <w:rPr>
          <w:rFonts w:eastAsia="標楷體"/>
          <w:sz w:val="28"/>
          <w:szCs w:val="28"/>
        </w:rPr>
      </w:pPr>
    </w:p>
    <w:p w:rsidR="000A1D75" w:rsidRPr="007D55F8" w:rsidRDefault="000A1D7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實施期程</w:t>
      </w:r>
    </w:p>
    <w:p w:rsidR="000A1D75" w:rsidRPr="007D55F8" w:rsidRDefault="000A1D75" w:rsidP="00104E66">
      <w:pPr>
        <w:pStyle w:val="a4"/>
        <w:widowControl/>
        <w:spacing w:line="440" w:lineRule="exact"/>
        <w:ind w:leftChars="0" w:left="709"/>
        <w:rPr>
          <w:rFonts w:eastAsia="標楷體"/>
          <w:sz w:val="28"/>
          <w:szCs w:val="28"/>
        </w:rPr>
      </w:pPr>
      <w:r w:rsidRPr="007D55F8">
        <w:rPr>
          <w:rFonts w:eastAsia="標楷體"/>
          <w:sz w:val="28"/>
          <w:szCs w:val="28"/>
        </w:rPr>
        <w:t>103</w:t>
      </w:r>
      <w:r w:rsidRPr="007D55F8">
        <w:rPr>
          <w:rFonts w:eastAsia="標楷體" w:hint="eastAsia"/>
          <w:sz w:val="28"/>
          <w:szCs w:val="28"/>
        </w:rPr>
        <w:t>年</w:t>
      </w:r>
      <w:r w:rsidRPr="007D55F8">
        <w:rPr>
          <w:rFonts w:eastAsia="標楷體"/>
          <w:sz w:val="28"/>
          <w:szCs w:val="28"/>
        </w:rPr>
        <w:t>1</w:t>
      </w:r>
      <w:r w:rsidRPr="007D55F8">
        <w:rPr>
          <w:rFonts w:eastAsia="標楷體" w:hint="eastAsia"/>
          <w:sz w:val="28"/>
          <w:szCs w:val="28"/>
        </w:rPr>
        <w:t>月至</w:t>
      </w:r>
      <w:r w:rsidRPr="007D55F8">
        <w:rPr>
          <w:rFonts w:eastAsia="標楷體"/>
          <w:sz w:val="28"/>
          <w:szCs w:val="28"/>
        </w:rPr>
        <w:t>106</w:t>
      </w:r>
      <w:r w:rsidRPr="007D55F8">
        <w:rPr>
          <w:rFonts w:eastAsia="標楷體" w:hint="eastAsia"/>
          <w:sz w:val="28"/>
          <w:szCs w:val="28"/>
        </w:rPr>
        <w:t>年</w:t>
      </w:r>
      <w:r w:rsidRPr="007D55F8">
        <w:rPr>
          <w:rFonts w:eastAsia="標楷體"/>
          <w:sz w:val="28"/>
          <w:szCs w:val="28"/>
        </w:rPr>
        <w:t>12</w:t>
      </w:r>
      <w:r w:rsidRPr="007D55F8">
        <w:rPr>
          <w:rFonts w:eastAsia="標楷體" w:hint="eastAsia"/>
          <w:sz w:val="28"/>
          <w:szCs w:val="28"/>
        </w:rPr>
        <w:t>月。</w:t>
      </w:r>
    </w:p>
    <w:p w:rsidR="000A1D75" w:rsidRPr="007D55F8" w:rsidRDefault="000A1D75" w:rsidP="00104E66">
      <w:pPr>
        <w:pStyle w:val="a4"/>
        <w:widowControl/>
        <w:spacing w:line="440" w:lineRule="exact"/>
        <w:ind w:leftChars="0" w:left="709"/>
        <w:rPr>
          <w:rFonts w:eastAsia="標楷體"/>
          <w:sz w:val="28"/>
          <w:szCs w:val="28"/>
        </w:rPr>
      </w:pPr>
    </w:p>
    <w:p w:rsidR="000A1D75" w:rsidRPr="007D55F8" w:rsidRDefault="000A1D7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關鍵績效指標</w:t>
      </w:r>
    </w:p>
    <w:p w:rsidR="000A1D75" w:rsidRPr="007D55F8" w:rsidRDefault="000A1D75" w:rsidP="00104E66">
      <w:pPr>
        <w:tabs>
          <w:tab w:val="left" w:pos="993"/>
        </w:tabs>
        <w:spacing w:line="440" w:lineRule="exact"/>
        <w:ind w:left="575" w:hangingChars="205" w:hanging="575"/>
        <w:jc w:val="both"/>
        <w:rPr>
          <w:rFonts w:eastAsia="標楷體"/>
          <w:b/>
          <w:sz w:val="28"/>
          <w:szCs w:val="28"/>
        </w:rPr>
      </w:pPr>
      <w:r w:rsidRPr="007D55F8">
        <w:rPr>
          <w:rFonts w:eastAsia="標楷體" w:hint="eastAsia"/>
          <w:b/>
          <w:sz w:val="28"/>
          <w:szCs w:val="28"/>
        </w:rPr>
        <w:lastRenderedPageBreak/>
        <w:t>一、加強性別觀點融入機關業務，強化</w:t>
      </w:r>
      <w:r w:rsidRPr="007D55F8">
        <w:rPr>
          <w:rFonts w:eastAsia="標楷體"/>
          <w:b/>
          <w:sz w:val="28"/>
          <w:szCs w:val="28"/>
        </w:rPr>
        <w:t>CEDAW</w:t>
      </w:r>
      <w:r w:rsidRPr="007D55F8">
        <w:rPr>
          <w:rFonts w:eastAsia="標楷體" w:hint="eastAsia"/>
          <w:b/>
          <w:sz w:val="28"/>
          <w:szCs w:val="28"/>
        </w:rPr>
        <w:t>及重要性別平等政策或措施之規劃、執行與評估，以達成實質性別平等之目標</w:t>
      </w:r>
    </w:p>
    <w:tbl>
      <w:tblPr>
        <w:tblW w:w="1008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2379"/>
        <w:gridCol w:w="2693"/>
        <w:gridCol w:w="1134"/>
        <w:gridCol w:w="1134"/>
        <w:gridCol w:w="1134"/>
        <w:gridCol w:w="992"/>
      </w:tblGrid>
      <w:tr w:rsidR="000A1D75" w:rsidRPr="007D55F8" w:rsidTr="00370BE9">
        <w:trPr>
          <w:trHeight w:val="440"/>
          <w:tblHeader/>
        </w:trPr>
        <w:tc>
          <w:tcPr>
            <w:tcW w:w="616" w:type="dxa"/>
            <w:vMerge w:val="restart"/>
            <w:vAlign w:val="center"/>
          </w:tcPr>
          <w:p w:rsidR="000A1D75" w:rsidRPr="007D55F8" w:rsidRDefault="000A1D75" w:rsidP="00370BE9">
            <w:pPr>
              <w:spacing w:line="400" w:lineRule="exact"/>
              <w:ind w:leftChars="-46" w:left="2" w:rightChars="-39" w:right="-94" w:hangingChars="40" w:hanging="112"/>
              <w:jc w:val="center"/>
              <w:rPr>
                <w:rFonts w:eastAsia="標楷體"/>
                <w:sz w:val="28"/>
                <w:szCs w:val="28"/>
              </w:rPr>
            </w:pPr>
            <w:r w:rsidRPr="007D55F8">
              <w:rPr>
                <w:rFonts w:eastAsia="標楷體" w:hint="eastAsia"/>
                <w:sz w:val="28"/>
                <w:szCs w:val="28"/>
              </w:rPr>
              <w:t>序號</w:t>
            </w:r>
          </w:p>
        </w:tc>
        <w:tc>
          <w:tcPr>
            <w:tcW w:w="2379" w:type="dxa"/>
            <w:vMerge w:val="restart"/>
            <w:vAlign w:val="center"/>
          </w:tcPr>
          <w:p w:rsidR="000A1D75" w:rsidRPr="007D55F8" w:rsidRDefault="000A1D75" w:rsidP="00370BE9">
            <w:pPr>
              <w:spacing w:line="400" w:lineRule="exact"/>
              <w:jc w:val="center"/>
              <w:rPr>
                <w:rFonts w:eastAsia="標楷體"/>
                <w:sz w:val="28"/>
                <w:szCs w:val="28"/>
              </w:rPr>
            </w:pPr>
            <w:r w:rsidRPr="007D55F8">
              <w:rPr>
                <w:rFonts w:eastAsia="標楷體" w:hint="eastAsia"/>
                <w:sz w:val="28"/>
                <w:szCs w:val="28"/>
              </w:rPr>
              <w:t>關鍵績效指標</w:t>
            </w:r>
          </w:p>
        </w:tc>
        <w:tc>
          <w:tcPr>
            <w:tcW w:w="2693" w:type="dxa"/>
            <w:vMerge w:val="restart"/>
            <w:vAlign w:val="center"/>
          </w:tcPr>
          <w:p w:rsidR="000A1D75" w:rsidRPr="007D55F8" w:rsidRDefault="000A1D75" w:rsidP="00370BE9">
            <w:pPr>
              <w:spacing w:line="400" w:lineRule="exact"/>
              <w:jc w:val="center"/>
              <w:rPr>
                <w:rFonts w:eastAsia="標楷體"/>
                <w:sz w:val="28"/>
                <w:szCs w:val="28"/>
              </w:rPr>
            </w:pPr>
            <w:r w:rsidRPr="007D55F8">
              <w:rPr>
                <w:rFonts w:eastAsia="標楷體" w:hint="eastAsia"/>
                <w:sz w:val="28"/>
                <w:szCs w:val="28"/>
              </w:rPr>
              <w:t>衡量標準</w:t>
            </w:r>
          </w:p>
        </w:tc>
        <w:tc>
          <w:tcPr>
            <w:tcW w:w="4394" w:type="dxa"/>
            <w:gridSpan w:val="4"/>
            <w:vAlign w:val="center"/>
          </w:tcPr>
          <w:p w:rsidR="000A1D75" w:rsidRPr="007D55F8" w:rsidRDefault="000A1D75" w:rsidP="00370BE9">
            <w:pPr>
              <w:widowControl/>
              <w:spacing w:line="400" w:lineRule="exact"/>
              <w:jc w:val="center"/>
              <w:rPr>
                <w:rFonts w:eastAsia="標楷體"/>
                <w:sz w:val="28"/>
                <w:szCs w:val="28"/>
              </w:rPr>
            </w:pPr>
            <w:r w:rsidRPr="007D55F8">
              <w:rPr>
                <w:rFonts w:eastAsia="標楷體" w:hint="eastAsia"/>
                <w:sz w:val="28"/>
                <w:szCs w:val="28"/>
              </w:rPr>
              <w:t>年度目標值</w:t>
            </w:r>
          </w:p>
        </w:tc>
      </w:tr>
      <w:tr w:rsidR="000A1D75" w:rsidRPr="007D55F8" w:rsidTr="00370BE9">
        <w:trPr>
          <w:trHeight w:val="440"/>
          <w:tblHeader/>
        </w:trPr>
        <w:tc>
          <w:tcPr>
            <w:tcW w:w="616" w:type="dxa"/>
            <w:vMerge/>
            <w:vAlign w:val="center"/>
          </w:tcPr>
          <w:p w:rsidR="000A1D75" w:rsidRPr="007D55F8" w:rsidRDefault="000A1D75" w:rsidP="00370BE9">
            <w:pPr>
              <w:widowControl/>
              <w:spacing w:line="400" w:lineRule="exact"/>
              <w:ind w:leftChars="-46" w:left="2" w:rightChars="-39" w:right="-94" w:hangingChars="40" w:hanging="112"/>
              <w:jc w:val="center"/>
              <w:rPr>
                <w:rFonts w:eastAsia="標楷體"/>
                <w:sz w:val="28"/>
                <w:szCs w:val="28"/>
              </w:rPr>
            </w:pPr>
          </w:p>
        </w:tc>
        <w:tc>
          <w:tcPr>
            <w:tcW w:w="2379" w:type="dxa"/>
            <w:vMerge/>
            <w:vAlign w:val="center"/>
          </w:tcPr>
          <w:p w:rsidR="000A1D75" w:rsidRPr="007D55F8" w:rsidRDefault="000A1D75" w:rsidP="00370BE9">
            <w:pPr>
              <w:widowControl/>
              <w:spacing w:line="400" w:lineRule="exact"/>
              <w:jc w:val="center"/>
              <w:rPr>
                <w:rFonts w:eastAsia="標楷體"/>
                <w:sz w:val="28"/>
                <w:szCs w:val="28"/>
              </w:rPr>
            </w:pPr>
          </w:p>
        </w:tc>
        <w:tc>
          <w:tcPr>
            <w:tcW w:w="2693" w:type="dxa"/>
            <w:vMerge/>
            <w:vAlign w:val="center"/>
          </w:tcPr>
          <w:p w:rsidR="000A1D75" w:rsidRPr="007D55F8" w:rsidRDefault="000A1D75" w:rsidP="00370BE9">
            <w:pPr>
              <w:widowControl/>
              <w:spacing w:line="400" w:lineRule="exact"/>
              <w:jc w:val="center"/>
              <w:rPr>
                <w:rFonts w:eastAsia="標楷體"/>
                <w:sz w:val="28"/>
                <w:szCs w:val="28"/>
              </w:rPr>
            </w:pPr>
          </w:p>
        </w:tc>
        <w:tc>
          <w:tcPr>
            <w:tcW w:w="1134" w:type="dxa"/>
            <w:vAlign w:val="center"/>
          </w:tcPr>
          <w:p w:rsidR="000A1D75" w:rsidRPr="007D55F8" w:rsidRDefault="000A1D75" w:rsidP="00370BE9">
            <w:pPr>
              <w:widowControl/>
              <w:spacing w:line="400" w:lineRule="exact"/>
              <w:jc w:val="center"/>
              <w:rPr>
                <w:rFonts w:eastAsia="標楷體"/>
              </w:rPr>
            </w:pPr>
            <w:r w:rsidRPr="007D55F8">
              <w:rPr>
                <w:rFonts w:eastAsia="標楷體"/>
              </w:rPr>
              <w:t>103</w:t>
            </w:r>
            <w:r w:rsidRPr="007D55F8">
              <w:rPr>
                <w:rFonts w:eastAsia="標楷體" w:hint="eastAsia"/>
              </w:rPr>
              <w:t>年</w:t>
            </w:r>
          </w:p>
        </w:tc>
        <w:tc>
          <w:tcPr>
            <w:tcW w:w="1134" w:type="dxa"/>
            <w:vAlign w:val="center"/>
          </w:tcPr>
          <w:p w:rsidR="000A1D75" w:rsidRPr="007D55F8" w:rsidRDefault="000A1D75" w:rsidP="00370BE9">
            <w:pPr>
              <w:widowControl/>
              <w:spacing w:line="400" w:lineRule="exact"/>
              <w:jc w:val="center"/>
              <w:rPr>
                <w:rFonts w:eastAsia="標楷體"/>
              </w:rPr>
            </w:pPr>
            <w:r w:rsidRPr="007D55F8">
              <w:rPr>
                <w:rFonts w:eastAsia="標楷體"/>
              </w:rPr>
              <w:t>104</w:t>
            </w:r>
            <w:r w:rsidRPr="007D55F8">
              <w:rPr>
                <w:rFonts w:eastAsia="標楷體" w:hint="eastAsia"/>
              </w:rPr>
              <w:t>年</w:t>
            </w:r>
          </w:p>
        </w:tc>
        <w:tc>
          <w:tcPr>
            <w:tcW w:w="1134" w:type="dxa"/>
            <w:vAlign w:val="center"/>
          </w:tcPr>
          <w:p w:rsidR="000A1D75" w:rsidRPr="007D55F8" w:rsidRDefault="000A1D75" w:rsidP="00370BE9">
            <w:pPr>
              <w:widowControl/>
              <w:spacing w:line="400" w:lineRule="exact"/>
              <w:jc w:val="center"/>
              <w:rPr>
                <w:rFonts w:eastAsia="標楷體"/>
              </w:rPr>
            </w:pPr>
            <w:r w:rsidRPr="007D55F8">
              <w:rPr>
                <w:rFonts w:eastAsia="標楷體"/>
              </w:rPr>
              <w:t>105</w:t>
            </w:r>
            <w:r w:rsidRPr="007D55F8">
              <w:rPr>
                <w:rFonts w:eastAsia="標楷體" w:hint="eastAsia"/>
              </w:rPr>
              <w:t>年</w:t>
            </w:r>
          </w:p>
        </w:tc>
        <w:tc>
          <w:tcPr>
            <w:tcW w:w="992" w:type="dxa"/>
            <w:vAlign w:val="center"/>
          </w:tcPr>
          <w:p w:rsidR="000A1D75" w:rsidRPr="007D55F8" w:rsidRDefault="000A1D75" w:rsidP="00370BE9">
            <w:pPr>
              <w:widowControl/>
              <w:spacing w:line="400" w:lineRule="exact"/>
              <w:jc w:val="center"/>
              <w:rPr>
                <w:rFonts w:eastAsia="標楷體"/>
              </w:rPr>
            </w:pPr>
            <w:r w:rsidRPr="007D55F8">
              <w:rPr>
                <w:rFonts w:eastAsia="標楷體"/>
              </w:rPr>
              <w:t>106</w:t>
            </w:r>
            <w:r w:rsidRPr="007D55F8">
              <w:rPr>
                <w:rFonts w:eastAsia="標楷體" w:hint="eastAsia"/>
              </w:rPr>
              <w:t>年</w:t>
            </w:r>
          </w:p>
        </w:tc>
      </w:tr>
      <w:tr w:rsidR="000A1D75" w:rsidRPr="007D55F8" w:rsidTr="00370BE9">
        <w:tc>
          <w:tcPr>
            <w:tcW w:w="616" w:type="dxa"/>
            <w:vAlign w:val="center"/>
          </w:tcPr>
          <w:p w:rsidR="000A1D75" w:rsidRPr="007D55F8" w:rsidRDefault="000A1D75" w:rsidP="00370BE9">
            <w:pPr>
              <w:widowControl/>
              <w:spacing w:line="400" w:lineRule="exact"/>
              <w:jc w:val="center"/>
              <w:rPr>
                <w:rFonts w:eastAsia="標楷體"/>
                <w:sz w:val="28"/>
                <w:szCs w:val="28"/>
              </w:rPr>
            </w:pPr>
            <w:r w:rsidRPr="007D55F8">
              <w:rPr>
                <w:rFonts w:eastAsia="標楷體"/>
                <w:sz w:val="28"/>
                <w:szCs w:val="28"/>
              </w:rPr>
              <w:t>1</w:t>
            </w:r>
          </w:p>
        </w:tc>
        <w:tc>
          <w:tcPr>
            <w:tcW w:w="2379" w:type="dxa"/>
          </w:tcPr>
          <w:p w:rsidR="000A1D75" w:rsidRPr="007D55F8" w:rsidRDefault="000A1D75" w:rsidP="00370BE9">
            <w:pPr>
              <w:widowControl/>
              <w:spacing w:line="400" w:lineRule="exact"/>
              <w:ind w:rightChars="-27" w:right="-65"/>
              <w:jc w:val="both"/>
              <w:rPr>
                <w:rFonts w:eastAsia="標楷體"/>
                <w:sz w:val="28"/>
                <w:szCs w:val="28"/>
              </w:rPr>
            </w:pPr>
            <w:r w:rsidRPr="007D55F8">
              <w:rPr>
                <w:rFonts w:eastAsia="標楷體" w:hint="eastAsia"/>
                <w:sz w:val="28"/>
                <w:szCs w:val="28"/>
              </w:rPr>
              <w:t>原住民婦女於觀光產業之就業人數年度增加百分比</w:t>
            </w:r>
          </w:p>
        </w:tc>
        <w:tc>
          <w:tcPr>
            <w:tcW w:w="2693" w:type="dxa"/>
          </w:tcPr>
          <w:p w:rsidR="000A1D75" w:rsidRPr="007D55F8" w:rsidRDefault="000A1D75" w:rsidP="00370BE9">
            <w:pPr>
              <w:widowControl/>
              <w:spacing w:line="400" w:lineRule="exact"/>
              <w:jc w:val="both"/>
              <w:rPr>
                <w:rFonts w:eastAsia="標楷體"/>
                <w:sz w:val="28"/>
                <w:szCs w:val="28"/>
              </w:rPr>
            </w:pPr>
            <w:r w:rsidRPr="007D55F8">
              <w:rPr>
                <w:rFonts w:eastAsia="標楷體" w:hint="eastAsia"/>
                <w:sz w:val="28"/>
                <w:szCs w:val="28"/>
              </w:rPr>
              <w:t>當年度原住民婦女於觀光產業之就業人數較上一年度增加之百分比（</w:t>
            </w:r>
            <w:r w:rsidRPr="007D55F8">
              <w:rPr>
                <w:rFonts w:eastAsia="標楷體"/>
                <w:sz w:val="28"/>
                <w:szCs w:val="28"/>
              </w:rPr>
              <w:t>%</w:t>
            </w:r>
            <w:r w:rsidRPr="007D55F8">
              <w:rPr>
                <w:rFonts w:eastAsia="標楷體" w:hint="eastAsia"/>
                <w:sz w:val="28"/>
                <w:szCs w:val="28"/>
              </w:rPr>
              <w:t>），並列出當年度國家風景區內原住民就業男女人數比。</w:t>
            </w:r>
          </w:p>
          <w:p w:rsidR="000A1D75" w:rsidRPr="007D55F8" w:rsidRDefault="007754C5" w:rsidP="00370BE9">
            <w:pPr>
              <w:widowControl/>
              <w:spacing w:line="400" w:lineRule="exact"/>
              <w:jc w:val="both"/>
              <w:rPr>
                <w:rFonts w:eastAsia="標楷體"/>
                <w:sz w:val="28"/>
                <w:szCs w:val="28"/>
              </w:rPr>
            </w:pPr>
            <w:r w:rsidRPr="007D55F8">
              <w:rPr>
                <w:rFonts w:eastAsia="標楷體"/>
                <w:sz w:val="28"/>
                <w:szCs w:val="28"/>
              </w:rPr>
              <w:t>(</w:t>
            </w:r>
            <w:r w:rsidRPr="007D55F8">
              <w:rPr>
                <w:rFonts w:eastAsia="標楷體" w:hint="eastAsia"/>
                <w:sz w:val="28"/>
                <w:szCs w:val="28"/>
              </w:rPr>
              <w:t>計算公式為﹝當年度國家風景區內原住民婦女就業人數</w:t>
            </w:r>
            <w:r w:rsidRPr="007D55F8">
              <w:rPr>
                <w:rFonts w:eastAsia="標楷體"/>
                <w:sz w:val="28"/>
                <w:szCs w:val="28"/>
              </w:rPr>
              <w:t>-</w:t>
            </w:r>
            <w:r w:rsidRPr="007D55F8">
              <w:rPr>
                <w:rFonts w:eastAsia="標楷體" w:hint="eastAsia"/>
                <w:sz w:val="28"/>
                <w:szCs w:val="28"/>
              </w:rPr>
              <w:t>上一年度國家風景區內原住民婦女就業人數</w:t>
            </w:r>
            <w:r w:rsidRPr="007D55F8">
              <w:rPr>
                <w:rFonts w:eastAsia="標楷體"/>
                <w:sz w:val="28"/>
                <w:szCs w:val="28"/>
              </w:rPr>
              <w:t xml:space="preserve">)/ </w:t>
            </w:r>
            <w:r w:rsidRPr="007D55F8">
              <w:rPr>
                <w:rFonts w:eastAsia="標楷體" w:hint="eastAsia"/>
                <w:sz w:val="28"/>
                <w:szCs w:val="28"/>
              </w:rPr>
              <w:t>上一年度國家風景區內原住民婦女就業人數﹞</w:t>
            </w:r>
            <w:r w:rsidRPr="007D55F8">
              <w:rPr>
                <w:rFonts w:eastAsia="標楷體"/>
                <w:sz w:val="28"/>
                <w:szCs w:val="28"/>
              </w:rPr>
              <w:t>×100%)</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w:t>
            </w:r>
          </w:p>
        </w:tc>
        <w:tc>
          <w:tcPr>
            <w:tcW w:w="992"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w:t>
            </w:r>
          </w:p>
        </w:tc>
      </w:tr>
      <w:tr w:rsidR="000A1D75" w:rsidRPr="007D55F8" w:rsidTr="00370BE9">
        <w:tc>
          <w:tcPr>
            <w:tcW w:w="616"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2</w:t>
            </w:r>
          </w:p>
        </w:tc>
        <w:tc>
          <w:tcPr>
            <w:tcW w:w="2379"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提升全國公車（市區客運）之低地板車輛比例</w:t>
            </w:r>
          </w:p>
        </w:tc>
        <w:tc>
          <w:tcPr>
            <w:tcW w:w="2693"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低地板公車車輛數</w:t>
            </w:r>
            <w:r w:rsidRPr="007D55F8">
              <w:rPr>
                <w:rFonts w:eastAsia="標楷體"/>
                <w:sz w:val="28"/>
                <w:szCs w:val="28"/>
              </w:rPr>
              <w:t>/</w:t>
            </w:r>
            <w:r w:rsidRPr="007D55F8">
              <w:rPr>
                <w:rFonts w:eastAsia="標楷體" w:hint="eastAsia"/>
                <w:sz w:val="28"/>
                <w:szCs w:val="28"/>
              </w:rPr>
              <w:t>全國公車數</w:t>
            </w:r>
            <w:r w:rsidRPr="007D55F8">
              <w:rPr>
                <w:rFonts w:eastAsia="標楷體"/>
                <w:sz w:val="28"/>
                <w:szCs w:val="28"/>
              </w:rPr>
              <w:t>*100%</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32</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33</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34</w:t>
            </w:r>
          </w:p>
        </w:tc>
        <w:tc>
          <w:tcPr>
            <w:tcW w:w="992" w:type="dxa"/>
            <w:vAlign w:val="center"/>
          </w:tcPr>
          <w:p w:rsidR="000A1D75" w:rsidRPr="00B62978" w:rsidRDefault="007754C5" w:rsidP="00370BE9">
            <w:pPr>
              <w:widowControl/>
              <w:spacing w:line="400" w:lineRule="exact"/>
              <w:jc w:val="center"/>
              <w:rPr>
                <w:rFonts w:eastAsia="標楷體"/>
                <w:sz w:val="28"/>
                <w:szCs w:val="28"/>
              </w:rPr>
            </w:pPr>
            <w:r w:rsidRPr="00B62978">
              <w:rPr>
                <w:rFonts w:eastAsia="標楷體"/>
                <w:sz w:val="28"/>
                <w:szCs w:val="28"/>
              </w:rPr>
              <w:t>50</w:t>
            </w:r>
          </w:p>
        </w:tc>
      </w:tr>
      <w:tr w:rsidR="000A1D75" w:rsidRPr="007D55F8" w:rsidTr="00370BE9">
        <w:tc>
          <w:tcPr>
            <w:tcW w:w="616"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3</w:t>
            </w:r>
          </w:p>
        </w:tc>
        <w:tc>
          <w:tcPr>
            <w:tcW w:w="2379"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各航站提供老年人及身障乘客無障礙登機輔具設備之比例</w:t>
            </w:r>
          </w:p>
        </w:tc>
        <w:tc>
          <w:tcPr>
            <w:tcW w:w="2693"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各航空站逐年提供各類機型之登機輔具，達該站使用機型登機輔具之百分比（</w:t>
            </w:r>
            <w:r w:rsidRPr="007D55F8">
              <w:rPr>
                <w:rFonts w:eastAsia="標楷體"/>
                <w:sz w:val="28"/>
                <w:szCs w:val="28"/>
              </w:rPr>
              <w:t>%</w:t>
            </w:r>
            <w:r w:rsidRPr="007D55F8">
              <w:rPr>
                <w:rFonts w:eastAsia="標楷體" w:hint="eastAsia"/>
                <w:sz w:val="28"/>
                <w:szCs w:val="28"/>
              </w:rPr>
              <w:t>）</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60</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70</w:t>
            </w:r>
          </w:p>
        </w:tc>
        <w:tc>
          <w:tcPr>
            <w:tcW w:w="1134"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90</w:t>
            </w:r>
          </w:p>
        </w:tc>
        <w:tc>
          <w:tcPr>
            <w:tcW w:w="992"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100</w:t>
            </w:r>
          </w:p>
        </w:tc>
      </w:tr>
      <w:tr w:rsidR="000A1D75" w:rsidRPr="007D55F8" w:rsidTr="00370BE9">
        <w:tc>
          <w:tcPr>
            <w:tcW w:w="616"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4</w:t>
            </w:r>
          </w:p>
        </w:tc>
        <w:tc>
          <w:tcPr>
            <w:tcW w:w="2379" w:type="dxa"/>
          </w:tcPr>
          <w:p w:rsidR="000A1D75" w:rsidRPr="007D55F8" w:rsidRDefault="007754C5" w:rsidP="00370BE9">
            <w:pPr>
              <w:widowControl/>
              <w:spacing w:before="60" w:after="60" w:line="400" w:lineRule="exact"/>
              <w:ind w:rightChars="-27" w:right="-65"/>
              <w:jc w:val="both"/>
              <w:rPr>
                <w:rFonts w:ascii="標楷體" w:eastAsia="標楷體" w:hAnsi="標楷體"/>
                <w:sz w:val="28"/>
                <w:szCs w:val="28"/>
              </w:rPr>
            </w:pPr>
            <w:r w:rsidRPr="007D55F8">
              <w:rPr>
                <w:rFonts w:ascii="標楷體" w:eastAsia="標楷體" w:hAnsi="標楷體" w:hint="eastAsia"/>
                <w:sz w:val="28"/>
                <w:szCs w:val="28"/>
              </w:rPr>
              <w:t>推拉式自強號客車及</w:t>
            </w:r>
            <w:r w:rsidRPr="007D55F8">
              <w:rPr>
                <w:rFonts w:ascii="標楷體" w:eastAsia="標楷體" w:hAnsi="標楷體"/>
                <w:sz w:val="28"/>
                <w:szCs w:val="28"/>
              </w:rPr>
              <w:t>EMU500</w:t>
            </w:r>
            <w:r w:rsidRPr="007D55F8">
              <w:rPr>
                <w:rFonts w:ascii="標楷體" w:eastAsia="標楷體" w:hAnsi="標楷體" w:hint="eastAsia"/>
                <w:sz w:val="28"/>
                <w:szCs w:val="28"/>
              </w:rPr>
              <w:t>型電聯車廁所增設緊急對講機及服務按鈕間數（共</w:t>
            </w:r>
            <w:r w:rsidRPr="007D55F8">
              <w:rPr>
                <w:rFonts w:ascii="標楷體" w:eastAsia="標楷體" w:hAnsi="標楷體"/>
                <w:sz w:val="28"/>
                <w:szCs w:val="28"/>
              </w:rPr>
              <w:t>470</w:t>
            </w:r>
            <w:r w:rsidRPr="007D55F8">
              <w:rPr>
                <w:rFonts w:ascii="標楷體" w:eastAsia="標楷體" w:hAnsi="標楷體" w:hint="eastAsia"/>
                <w:sz w:val="28"/>
                <w:szCs w:val="28"/>
              </w:rPr>
              <w:t>間廁所）</w:t>
            </w:r>
          </w:p>
        </w:tc>
        <w:tc>
          <w:tcPr>
            <w:tcW w:w="2693" w:type="dxa"/>
          </w:tcPr>
          <w:p w:rsidR="000A1D75" w:rsidRPr="007D55F8" w:rsidRDefault="007754C5" w:rsidP="00370BE9">
            <w:pPr>
              <w:widowControl/>
              <w:spacing w:before="60" w:after="60" w:line="400" w:lineRule="exact"/>
              <w:ind w:left="2"/>
              <w:jc w:val="both"/>
              <w:rPr>
                <w:rFonts w:ascii="標楷體" w:eastAsia="標楷體" w:hAnsi="標楷體"/>
                <w:sz w:val="28"/>
                <w:szCs w:val="28"/>
              </w:rPr>
            </w:pPr>
            <w:r w:rsidRPr="007D55F8">
              <w:rPr>
                <w:rFonts w:ascii="標楷體" w:eastAsia="標楷體" w:hAnsi="標楷體" w:hint="eastAsia"/>
                <w:sz w:val="28"/>
                <w:szCs w:val="28"/>
              </w:rPr>
              <w:t>當年度車廂廁所裝設緊急對講機及服務按鈕完成百分比</w:t>
            </w:r>
            <w:r w:rsidRPr="007D55F8">
              <w:rPr>
                <w:rFonts w:eastAsia="標楷體" w:hint="eastAsia"/>
                <w:sz w:val="28"/>
                <w:szCs w:val="28"/>
              </w:rPr>
              <w:t>（</w:t>
            </w:r>
            <w:r w:rsidRPr="007D55F8">
              <w:rPr>
                <w:rFonts w:eastAsia="標楷體"/>
                <w:sz w:val="28"/>
                <w:szCs w:val="28"/>
              </w:rPr>
              <w:t>%</w:t>
            </w:r>
            <w:r w:rsidRPr="007D55F8">
              <w:rPr>
                <w:rFonts w:eastAsia="標楷體" w:hint="eastAsia"/>
                <w:sz w:val="28"/>
                <w:szCs w:val="28"/>
              </w:rPr>
              <w:t>）</w:t>
            </w:r>
          </w:p>
        </w:tc>
        <w:tc>
          <w:tcPr>
            <w:tcW w:w="1134" w:type="dxa"/>
            <w:vAlign w:val="center"/>
          </w:tcPr>
          <w:p w:rsidR="000A1D75" w:rsidRPr="007D55F8" w:rsidRDefault="007754C5" w:rsidP="00370BE9">
            <w:pPr>
              <w:widowControl/>
              <w:spacing w:before="60" w:after="60" w:line="400" w:lineRule="exact"/>
              <w:jc w:val="center"/>
              <w:rPr>
                <w:rFonts w:ascii="標楷體" w:eastAsia="標楷體" w:hAnsi="標楷體"/>
                <w:sz w:val="28"/>
                <w:szCs w:val="28"/>
              </w:rPr>
            </w:pPr>
            <w:r w:rsidRPr="007D55F8">
              <w:rPr>
                <w:rFonts w:ascii="標楷體" w:eastAsia="標楷體" w:hAnsi="標楷體"/>
                <w:sz w:val="28"/>
                <w:szCs w:val="28"/>
              </w:rPr>
              <w:t>15</w:t>
            </w:r>
          </w:p>
        </w:tc>
        <w:tc>
          <w:tcPr>
            <w:tcW w:w="1134" w:type="dxa"/>
            <w:vAlign w:val="center"/>
          </w:tcPr>
          <w:p w:rsidR="000A1D75" w:rsidRPr="007D55F8" w:rsidRDefault="007754C5" w:rsidP="00370BE9">
            <w:pPr>
              <w:widowControl/>
              <w:spacing w:before="60" w:after="60" w:line="400" w:lineRule="exact"/>
              <w:jc w:val="center"/>
              <w:rPr>
                <w:rFonts w:ascii="標楷體" w:eastAsia="標楷體" w:hAnsi="標楷體"/>
                <w:sz w:val="28"/>
                <w:szCs w:val="28"/>
              </w:rPr>
            </w:pPr>
            <w:r w:rsidRPr="007D55F8">
              <w:rPr>
                <w:rFonts w:ascii="標楷體" w:eastAsia="標楷體" w:hAnsi="標楷體"/>
                <w:sz w:val="28"/>
                <w:szCs w:val="28"/>
              </w:rPr>
              <w:t>28</w:t>
            </w:r>
          </w:p>
        </w:tc>
        <w:tc>
          <w:tcPr>
            <w:tcW w:w="1134" w:type="dxa"/>
            <w:vAlign w:val="center"/>
          </w:tcPr>
          <w:p w:rsidR="000A1D75" w:rsidRPr="007D55F8" w:rsidRDefault="007754C5" w:rsidP="00370BE9">
            <w:pPr>
              <w:widowControl/>
              <w:spacing w:before="60" w:after="60" w:line="400" w:lineRule="exact"/>
              <w:jc w:val="center"/>
              <w:rPr>
                <w:rFonts w:ascii="標楷體" w:eastAsia="標楷體" w:hAnsi="標楷體"/>
                <w:sz w:val="28"/>
                <w:szCs w:val="28"/>
              </w:rPr>
            </w:pPr>
            <w:r w:rsidRPr="007D55F8">
              <w:rPr>
                <w:rFonts w:ascii="標楷體" w:eastAsia="標楷體" w:hAnsi="標楷體"/>
                <w:sz w:val="28"/>
                <w:szCs w:val="28"/>
              </w:rPr>
              <w:t>45</w:t>
            </w:r>
          </w:p>
        </w:tc>
        <w:tc>
          <w:tcPr>
            <w:tcW w:w="992" w:type="dxa"/>
            <w:vAlign w:val="center"/>
          </w:tcPr>
          <w:p w:rsidR="000A1D75" w:rsidRPr="00B62978" w:rsidRDefault="007754C5" w:rsidP="007D55F8">
            <w:pPr>
              <w:widowControl/>
              <w:spacing w:before="60" w:after="60" w:line="400" w:lineRule="exact"/>
              <w:jc w:val="center"/>
              <w:rPr>
                <w:rFonts w:ascii="標楷體" w:eastAsia="標楷體" w:hAnsi="標楷體"/>
                <w:spacing w:val="-30"/>
                <w:sz w:val="28"/>
                <w:szCs w:val="28"/>
              </w:rPr>
            </w:pPr>
            <w:r w:rsidRPr="00B62978">
              <w:rPr>
                <w:rFonts w:ascii="標楷體" w:eastAsia="標楷體" w:hAnsi="標楷體"/>
                <w:sz w:val="28"/>
                <w:szCs w:val="28"/>
              </w:rPr>
              <w:t>-</w:t>
            </w:r>
          </w:p>
        </w:tc>
      </w:tr>
      <w:tr w:rsidR="000A1D75" w:rsidRPr="007D55F8" w:rsidTr="00370BE9">
        <w:tc>
          <w:tcPr>
            <w:tcW w:w="616"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lastRenderedPageBreak/>
              <w:t>5</w:t>
            </w:r>
          </w:p>
        </w:tc>
        <w:tc>
          <w:tcPr>
            <w:tcW w:w="2379"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完成設置婦女搭乘計程車專區（含相關監視設備）之航空站數</w:t>
            </w:r>
          </w:p>
        </w:tc>
        <w:tc>
          <w:tcPr>
            <w:tcW w:w="2693"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各航空站依旅運量逐年設置婦女搭乘計程車專區</w:t>
            </w:r>
          </w:p>
        </w:tc>
        <w:tc>
          <w:tcPr>
            <w:tcW w:w="1134" w:type="dxa"/>
            <w:vAlign w:val="center"/>
          </w:tcPr>
          <w:p w:rsidR="000A1D75" w:rsidRPr="007D55F8" w:rsidRDefault="00D33F76" w:rsidP="00370BE9">
            <w:pPr>
              <w:widowControl/>
              <w:spacing w:line="320" w:lineRule="exact"/>
              <w:jc w:val="center"/>
              <w:rPr>
                <w:rFonts w:eastAsia="標楷體"/>
                <w:sz w:val="28"/>
                <w:szCs w:val="28"/>
              </w:rPr>
            </w:pPr>
            <w:r w:rsidRPr="007D55F8">
              <w:rPr>
                <w:rFonts w:eastAsia="標楷體"/>
                <w:sz w:val="28"/>
                <w:szCs w:val="28"/>
              </w:rPr>
              <w:t>2</w:t>
            </w:r>
          </w:p>
        </w:tc>
        <w:tc>
          <w:tcPr>
            <w:tcW w:w="1134" w:type="dxa"/>
            <w:vAlign w:val="center"/>
          </w:tcPr>
          <w:p w:rsidR="000A1D75" w:rsidRPr="007D55F8" w:rsidRDefault="00D33F76" w:rsidP="00370BE9">
            <w:pPr>
              <w:widowControl/>
              <w:spacing w:line="320" w:lineRule="exact"/>
              <w:jc w:val="center"/>
              <w:rPr>
                <w:rFonts w:eastAsia="標楷體"/>
                <w:sz w:val="28"/>
                <w:szCs w:val="28"/>
              </w:rPr>
            </w:pPr>
            <w:r w:rsidRPr="007D55F8">
              <w:rPr>
                <w:rFonts w:eastAsia="標楷體"/>
                <w:sz w:val="28"/>
                <w:szCs w:val="28"/>
              </w:rPr>
              <w:t>5</w:t>
            </w:r>
          </w:p>
        </w:tc>
        <w:tc>
          <w:tcPr>
            <w:tcW w:w="1134" w:type="dxa"/>
            <w:vAlign w:val="center"/>
          </w:tcPr>
          <w:p w:rsidR="000A1D75" w:rsidRPr="007D55F8" w:rsidRDefault="00D33F76" w:rsidP="00370BE9">
            <w:pPr>
              <w:widowControl/>
              <w:spacing w:line="320" w:lineRule="exact"/>
              <w:jc w:val="center"/>
              <w:rPr>
                <w:rFonts w:eastAsia="標楷體"/>
                <w:sz w:val="28"/>
                <w:szCs w:val="28"/>
              </w:rPr>
            </w:pPr>
            <w:r w:rsidRPr="007D55F8">
              <w:rPr>
                <w:rFonts w:eastAsia="標楷體"/>
                <w:sz w:val="28"/>
                <w:szCs w:val="28"/>
              </w:rPr>
              <w:t>2</w:t>
            </w:r>
          </w:p>
        </w:tc>
        <w:tc>
          <w:tcPr>
            <w:tcW w:w="992" w:type="dxa"/>
            <w:vAlign w:val="center"/>
          </w:tcPr>
          <w:p w:rsidR="000A1D75" w:rsidRPr="007D55F8" w:rsidRDefault="000A1D75" w:rsidP="00370BE9">
            <w:pPr>
              <w:widowControl/>
              <w:spacing w:line="400" w:lineRule="exact"/>
              <w:jc w:val="center"/>
              <w:rPr>
                <w:rFonts w:eastAsia="標楷體"/>
                <w:sz w:val="28"/>
                <w:szCs w:val="28"/>
              </w:rPr>
            </w:pPr>
          </w:p>
        </w:tc>
      </w:tr>
      <w:tr w:rsidR="000A1D75" w:rsidRPr="007D55F8" w:rsidTr="00370BE9">
        <w:tc>
          <w:tcPr>
            <w:tcW w:w="616" w:type="dxa"/>
            <w:vMerge w:val="restart"/>
            <w:vAlign w:val="center"/>
          </w:tcPr>
          <w:p w:rsidR="000A1D75" w:rsidRPr="007D55F8" w:rsidRDefault="00D33F76" w:rsidP="00370BE9">
            <w:pPr>
              <w:widowControl/>
              <w:spacing w:line="400" w:lineRule="exact"/>
              <w:jc w:val="center"/>
              <w:rPr>
                <w:rFonts w:eastAsia="標楷體"/>
                <w:sz w:val="28"/>
                <w:szCs w:val="28"/>
              </w:rPr>
            </w:pPr>
            <w:r w:rsidRPr="007D55F8">
              <w:rPr>
                <w:rFonts w:eastAsia="標楷體"/>
                <w:sz w:val="28"/>
                <w:szCs w:val="28"/>
              </w:rPr>
              <w:t>6</w:t>
            </w:r>
          </w:p>
        </w:tc>
        <w:tc>
          <w:tcPr>
            <w:tcW w:w="2379" w:type="dxa"/>
            <w:vMerge w:val="restart"/>
          </w:tcPr>
          <w:p w:rsidR="000A1D75" w:rsidRPr="007D55F8" w:rsidRDefault="007754C5" w:rsidP="00370BE9">
            <w:pPr>
              <w:widowControl/>
              <w:spacing w:line="400" w:lineRule="exact"/>
              <w:ind w:rightChars="-27" w:right="-65"/>
              <w:jc w:val="both"/>
              <w:rPr>
                <w:rFonts w:eastAsia="標楷體"/>
                <w:sz w:val="28"/>
                <w:szCs w:val="28"/>
              </w:rPr>
            </w:pPr>
            <w:r w:rsidRPr="007D55F8">
              <w:rPr>
                <w:rFonts w:ascii="標楷體" w:eastAsia="標楷體" w:hAnsi="標楷體" w:hint="eastAsia"/>
                <w:sz w:val="28"/>
                <w:szCs w:val="28"/>
              </w:rPr>
              <w:t>積極推動及宣導簽署旅館業自律公約</w:t>
            </w:r>
          </w:p>
        </w:tc>
        <w:tc>
          <w:tcPr>
            <w:tcW w:w="2693" w:type="dxa"/>
          </w:tcPr>
          <w:p w:rsidR="000A1D75" w:rsidRPr="007D55F8" w:rsidRDefault="007754C5" w:rsidP="00370BE9">
            <w:pPr>
              <w:widowControl/>
              <w:spacing w:line="400" w:lineRule="exact"/>
              <w:jc w:val="both"/>
              <w:rPr>
                <w:rFonts w:ascii="標楷體" w:eastAsia="標楷體" w:hAnsi="標楷體"/>
                <w:sz w:val="28"/>
                <w:szCs w:val="28"/>
              </w:rPr>
            </w:pPr>
            <w:r w:rsidRPr="007D55F8">
              <w:rPr>
                <w:rFonts w:eastAsia="標楷體" w:hint="eastAsia"/>
                <w:sz w:val="27"/>
                <w:szCs w:val="27"/>
              </w:rPr>
              <w:t>簽署</w:t>
            </w:r>
            <w:r w:rsidRPr="007D55F8">
              <w:rPr>
                <w:rFonts w:ascii="標楷體" w:eastAsia="標楷體" w:hAnsi="標楷體" w:hint="eastAsia"/>
                <w:sz w:val="28"/>
                <w:szCs w:val="28"/>
              </w:rPr>
              <w:t>旅館業自律公約之宣導辦理場次</w:t>
            </w:r>
          </w:p>
          <w:p w:rsidR="000A1D75" w:rsidRPr="007D55F8" w:rsidRDefault="007754C5" w:rsidP="00370BE9">
            <w:pPr>
              <w:widowControl/>
              <w:spacing w:line="400" w:lineRule="exact"/>
              <w:jc w:val="both"/>
              <w:rPr>
                <w:rFonts w:eastAsia="標楷體"/>
                <w:sz w:val="27"/>
                <w:szCs w:val="27"/>
              </w:rPr>
            </w:pPr>
            <w:r w:rsidRPr="007D55F8">
              <w:rPr>
                <w:rFonts w:eastAsia="標楷體" w:hint="eastAsia"/>
                <w:sz w:val="28"/>
                <w:szCs w:val="28"/>
              </w:rPr>
              <w:t>（註：於各縣市旅館公會辦理研習訓練宣導）</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25</w:t>
            </w:r>
          </w:p>
        </w:tc>
        <w:tc>
          <w:tcPr>
            <w:tcW w:w="1134" w:type="dxa"/>
            <w:vAlign w:val="center"/>
          </w:tcPr>
          <w:p w:rsidR="000A1D75" w:rsidRPr="007D55F8" w:rsidRDefault="007754C5" w:rsidP="00370BE9">
            <w:pPr>
              <w:widowControl/>
              <w:spacing w:line="320" w:lineRule="exact"/>
              <w:jc w:val="center"/>
              <w:rPr>
                <w:rFonts w:eastAsia="標楷體"/>
                <w:sz w:val="28"/>
                <w:szCs w:val="28"/>
              </w:rPr>
            </w:pPr>
            <w:r w:rsidRPr="007D55F8">
              <w:rPr>
                <w:rFonts w:eastAsia="標楷體"/>
                <w:sz w:val="28"/>
                <w:szCs w:val="28"/>
              </w:rPr>
              <w:t>-</w:t>
            </w:r>
          </w:p>
        </w:tc>
        <w:tc>
          <w:tcPr>
            <w:tcW w:w="1134" w:type="dxa"/>
            <w:vAlign w:val="center"/>
          </w:tcPr>
          <w:p w:rsidR="000A1D75" w:rsidRPr="007D55F8" w:rsidRDefault="007754C5" w:rsidP="00370BE9">
            <w:pPr>
              <w:widowControl/>
              <w:spacing w:line="320" w:lineRule="exact"/>
              <w:jc w:val="center"/>
              <w:rPr>
                <w:rFonts w:eastAsia="標楷體"/>
                <w:sz w:val="28"/>
                <w:szCs w:val="28"/>
              </w:rPr>
            </w:pPr>
            <w:r w:rsidRPr="007D55F8">
              <w:rPr>
                <w:rFonts w:eastAsia="標楷體"/>
                <w:sz w:val="28"/>
                <w:szCs w:val="28"/>
              </w:rPr>
              <w:t>-</w:t>
            </w:r>
          </w:p>
        </w:tc>
        <w:tc>
          <w:tcPr>
            <w:tcW w:w="992"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w:t>
            </w:r>
          </w:p>
        </w:tc>
      </w:tr>
      <w:tr w:rsidR="000A1D75" w:rsidRPr="007D55F8" w:rsidTr="00370BE9">
        <w:tc>
          <w:tcPr>
            <w:tcW w:w="616" w:type="dxa"/>
            <w:vMerge/>
            <w:vAlign w:val="center"/>
          </w:tcPr>
          <w:p w:rsidR="000A1D75" w:rsidRPr="007D55F8" w:rsidRDefault="000A1D75" w:rsidP="00370BE9">
            <w:pPr>
              <w:widowControl/>
              <w:spacing w:line="400" w:lineRule="exact"/>
              <w:jc w:val="center"/>
              <w:rPr>
                <w:rFonts w:eastAsia="標楷體"/>
                <w:sz w:val="28"/>
                <w:szCs w:val="28"/>
              </w:rPr>
            </w:pPr>
          </w:p>
        </w:tc>
        <w:tc>
          <w:tcPr>
            <w:tcW w:w="2379" w:type="dxa"/>
            <w:vMerge/>
          </w:tcPr>
          <w:p w:rsidR="000A1D75" w:rsidRPr="007D55F8" w:rsidRDefault="000A1D75" w:rsidP="00370BE9">
            <w:pPr>
              <w:widowControl/>
              <w:spacing w:line="400" w:lineRule="exact"/>
              <w:ind w:rightChars="-27" w:right="-65"/>
              <w:jc w:val="both"/>
              <w:rPr>
                <w:rFonts w:ascii="標楷體" w:eastAsia="標楷體" w:hAnsi="標楷體"/>
                <w:sz w:val="28"/>
                <w:szCs w:val="28"/>
              </w:rPr>
            </w:pPr>
          </w:p>
        </w:tc>
        <w:tc>
          <w:tcPr>
            <w:tcW w:w="2693" w:type="dxa"/>
          </w:tcPr>
          <w:p w:rsidR="000A1D75" w:rsidRPr="007D55F8" w:rsidRDefault="007754C5" w:rsidP="00370BE9">
            <w:pPr>
              <w:widowControl/>
              <w:spacing w:line="400" w:lineRule="exact"/>
              <w:jc w:val="both"/>
              <w:rPr>
                <w:rFonts w:eastAsia="標楷體"/>
                <w:sz w:val="27"/>
                <w:szCs w:val="27"/>
              </w:rPr>
            </w:pPr>
            <w:r w:rsidRPr="007D55F8">
              <w:rPr>
                <w:rFonts w:eastAsia="標楷體" w:hint="eastAsia"/>
                <w:sz w:val="27"/>
                <w:szCs w:val="27"/>
              </w:rPr>
              <w:t>完成公約簽署之達成率</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0</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100</w:t>
            </w:r>
          </w:p>
        </w:tc>
        <w:tc>
          <w:tcPr>
            <w:tcW w:w="1134" w:type="dxa"/>
            <w:vAlign w:val="center"/>
          </w:tcPr>
          <w:p w:rsidR="000A1D75" w:rsidRPr="007D55F8" w:rsidRDefault="007754C5" w:rsidP="00370BE9">
            <w:pPr>
              <w:widowControl/>
              <w:spacing w:line="320" w:lineRule="exact"/>
              <w:jc w:val="center"/>
              <w:rPr>
                <w:rFonts w:eastAsia="標楷體"/>
                <w:sz w:val="28"/>
                <w:szCs w:val="28"/>
              </w:rPr>
            </w:pPr>
            <w:r w:rsidRPr="007D55F8">
              <w:rPr>
                <w:rFonts w:eastAsia="標楷體"/>
                <w:sz w:val="28"/>
                <w:szCs w:val="28"/>
              </w:rPr>
              <w:t>-</w:t>
            </w:r>
          </w:p>
        </w:tc>
        <w:tc>
          <w:tcPr>
            <w:tcW w:w="992" w:type="dxa"/>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w:t>
            </w:r>
          </w:p>
        </w:tc>
      </w:tr>
      <w:tr w:rsidR="000A1D75" w:rsidRPr="007D55F8" w:rsidTr="00370BE9">
        <w:tc>
          <w:tcPr>
            <w:tcW w:w="616" w:type="dxa"/>
            <w:vAlign w:val="center"/>
          </w:tcPr>
          <w:p w:rsidR="000A1D75" w:rsidRPr="007D55F8" w:rsidRDefault="00D33F76" w:rsidP="00370BE9">
            <w:pPr>
              <w:widowControl/>
              <w:spacing w:line="400" w:lineRule="exact"/>
              <w:jc w:val="center"/>
              <w:rPr>
                <w:rFonts w:eastAsia="標楷體"/>
                <w:sz w:val="28"/>
                <w:szCs w:val="28"/>
              </w:rPr>
            </w:pPr>
            <w:r w:rsidRPr="007D55F8">
              <w:rPr>
                <w:rFonts w:eastAsia="標楷體"/>
                <w:sz w:val="28"/>
                <w:szCs w:val="28"/>
              </w:rPr>
              <w:t>7</w:t>
            </w:r>
          </w:p>
        </w:tc>
        <w:tc>
          <w:tcPr>
            <w:tcW w:w="2379" w:type="dxa"/>
          </w:tcPr>
          <w:p w:rsidR="000A1D75" w:rsidRPr="007D55F8" w:rsidRDefault="007754C5" w:rsidP="00370BE9">
            <w:pPr>
              <w:widowControl/>
              <w:spacing w:line="400" w:lineRule="exact"/>
              <w:ind w:rightChars="-27" w:right="-65"/>
              <w:jc w:val="both"/>
              <w:rPr>
                <w:rFonts w:ascii="標楷體" w:eastAsia="標楷體" w:hAnsi="標楷體"/>
                <w:sz w:val="28"/>
                <w:szCs w:val="28"/>
              </w:rPr>
            </w:pPr>
            <w:r w:rsidRPr="007D55F8">
              <w:rPr>
                <w:rFonts w:ascii="標楷體" w:eastAsia="標楷體" w:hAnsi="標楷體" w:hint="eastAsia"/>
                <w:sz w:val="28"/>
                <w:szCs w:val="28"/>
              </w:rPr>
              <w:t>發展觀光景點旅遊接駁服務，便利婦女觀光旅運需求</w:t>
            </w:r>
          </w:p>
        </w:tc>
        <w:tc>
          <w:tcPr>
            <w:tcW w:w="2693" w:type="dxa"/>
          </w:tcPr>
          <w:p w:rsidR="000A1D75" w:rsidRPr="007D55F8" w:rsidRDefault="007754C5" w:rsidP="00370BE9">
            <w:pPr>
              <w:widowControl/>
              <w:spacing w:line="400" w:lineRule="exact"/>
              <w:jc w:val="both"/>
              <w:rPr>
                <w:rFonts w:ascii="標楷體" w:eastAsia="標楷體" w:hAnsi="標楷體"/>
                <w:sz w:val="28"/>
                <w:szCs w:val="28"/>
              </w:rPr>
            </w:pPr>
            <w:r w:rsidRPr="007D55F8">
              <w:rPr>
                <w:rFonts w:ascii="標楷體" w:eastAsia="標楷體" w:hAnsi="標楷體" w:hint="eastAsia"/>
                <w:sz w:val="28"/>
                <w:szCs w:val="28"/>
              </w:rPr>
              <w:t>婦女搭乘公共運具</w:t>
            </w:r>
            <w:r w:rsidRPr="007D55F8">
              <w:rPr>
                <w:rFonts w:ascii="標楷體" w:eastAsia="標楷體" w:hAnsi="標楷體"/>
                <w:sz w:val="28"/>
                <w:szCs w:val="28"/>
              </w:rPr>
              <w:t>(</w:t>
            </w:r>
            <w:r w:rsidRPr="007D55F8">
              <w:rPr>
                <w:rFonts w:ascii="標楷體" w:eastAsia="標楷體" w:hAnsi="標楷體" w:hint="eastAsia"/>
                <w:sz w:val="28"/>
                <w:szCs w:val="28"/>
              </w:rPr>
              <w:t>台灣好行</w:t>
            </w:r>
            <w:r w:rsidRPr="007D55F8">
              <w:rPr>
                <w:rFonts w:ascii="標楷體" w:eastAsia="標楷體" w:hAnsi="標楷體"/>
                <w:sz w:val="28"/>
                <w:szCs w:val="28"/>
              </w:rPr>
              <w:t>)</w:t>
            </w:r>
            <w:r w:rsidRPr="007D55F8">
              <w:rPr>
                <w:rFonts w:ascii="標楷體" w:eastAsia="標楷體" w:hAnsi="標楷體" w:hint="eastAsia"/>
                <w:sz w:val="28"/>
                <w:szCs w:val="28"/>
              </w:rPr>
              <w:t>出遊比率</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51</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54</w:t>
            </w:r>
          </w:p>
        </w:tc>
        <w:tc>
          <w:tcPr>
            <w:tcW w:w="1134" w:type="dxa"/>
            <w:vAlign w:val="center"/>
          </w:tcPr>
          <w:p w:rsidR="000A1D75" w:rsidRPr="007D55F8" w:rsidRDefault="007754C5" w:rsidP="00370BE9">
            <w:pPr>
              <w:widowControl/>
              <w:spacing w:line="320" w:lineRule="exact"/>
              <w:jc w:val="center"/>
              <w:rPr>
                <w:rFonts w:ascii="標楷體" w:eastAsia="標楷體" w:hAnsi="標楷體"/>
                <w:sz w:val="28"/>
                <w:szCs w:val="28"/>
              </w:rPr>
            </w:pPr>
            <w:r w:rsidRPr="007D55F8">
              <w:rPr>
                <w:rFonts w:ascii="標楷體" w:eastAsia="標楷體" w:hAnsi="標楷體"/>
                <w:sz w:val="28"/>
                <w:szCs w:val="28"/>
              </w:rPr>
              <w:t>57</w:t>
            </w:r>
          </w:p>
        </w:tc>
        <w:tc>
          <w:tcPr>
            <w:tcW w:w="992" w:type="dxa"/>
            <w:vAlign w:val="center"/>
          </w:tcPr>
          <w:p w:rsidR="000A1D75" w:rsidRPr="007D55F8" w:rsidRDefault="007754C5" w:rsidP="00370BE9">
            <w:pPr>
              <w:widowControl/>
              <w:spacing w:line="400" w:lineRule="exact"/>
              <w:jc w:val="center"/>
              <w:rPr>
                <w:rFonts w:ascii="標楷體" w:eastAsia="標楷體" w:hAnsi="標楷體"/>
                <w:sz w:val="28"/>
                <w:szCs w:val="28"/>
              </w:rPr>
            </w:pPr>
            <w:r w:rsidRPr="007D55F8">
              <w:rPr>
                <w:rFonts w:ascii="標楷體" w:eastAsia="標楷體" w:hAnsi="標楷體"/>
                <w:sz w:val="28"/>
                <w:szCs w:val="28"/>
              </w:rPr>
              <w:t>60</w:t>
            </w:r>
          </w:p>
        </w:tc>
      </w:tr>
    </w:tbl>
    <w:p w:rsidR="000A1D75" w:rsidRPr="007D55F8" w:rsidRDefault="007754C5" w:rsidP="00A41672">
      <w:pPr>
        <w:tabs>
          <w:tab w:val="left" w:pos="993"/>
        </w:tabs>
        <w:spacing w:beforeLines="50" w:before="180" w:line="440" w:lineRule="exact"/>
        <w:ind w:left="589" w:hangingChars="210" w:hanging="589"/>
        <w:jc w:val="both"/>
        <w:rPr>
          <w:rFonts w:eastAsia="標楷體"/>
          <w:b/>
          <w:sz w:val="28"/>
          <w:szCs w:val="28"/>
        </w:rPr>
      </w:pPr>
      <w:r w:rsidRPr="007D55F8">
        <w:rPr>
          <w:rFonts w:eastAsia="標楷體" w:hint="eastAsia"/>
          <w:b/>
          <w:sz w:val="28"/>
          <w:szCs w:val="28"/>
        </w:rPr>
        <w:t>二、賡續推動性別主流化各項工具，並提升推動品質及擴大成效</w:t>
      </w:r>
    </w:p>
    <w:tbl>
      <w:tblPr>
        <w:tblW w:w="1008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2237"/>
        <w:gridCol w:w="2835"/>
        <w:gridCol w:w="1134"/>
        <w:gridCol w:w="1134"/>
        <w:gridCol w:w="1134"/>
        <w:gridCol w:w="992"/>
      </w:tblGrid>
      <w:tr w:rsidR="000A1D75" w:rsidRPr="007D55F8" w:rsidTr="00370BE9">
        <w:trPr>
          <w:trHeight w:val="440"/>
          <w:tblHeader/>
        </w:trPr>
        <w:tc>
          <w:tcPr>
            <w:tcW w:w="616" w:type="dxa"/>
            <w:vMerge w:val="restart"/>
            <w:vAlign w:val="center"/>
          </w:tcPr>
          <w:p w:rsidR="000A1D75" w:rsidRPr="007D55F8" w:rsidRDefault="007754C5" w:rsidP="00370BE9">
            <w:pPr>
              <w:spacing w:line="400" w:lineRule="exact"/>
              <w:ind w:leftChars="-46" w:left="2" w:rightChars="-39" w:right="-94" w:hangingChars="40" w:hanging="112"/>
              <w:jc w:val="center"/>
              <w:rPr>
                <w:rFonts w:eastAsia="標楷體"/>
                <w:sz w:val="28"/>
                <w:szCs w:val="28"/>
              </w:rPr>
            </w:pPr>
            <w:r w:rsidRPr="007D55F8">
              <w:rPr>
                <w:rFonts w:eastAsia="標楷體" w:hint="eastAsia"/>
                <w:sz w:val="28"/>
                <w:szCs w:val="28"/>
              </w:rPr>
              <w:t>序號</w:t>
            </w:r>
          </w:p>
        </w:tc>
        <w:tc>
          <w:tcPr>
            <w:tcW w:w="2237" w:type="dxa"/>
            <w:vMerge w:val="restart"/>
            <w:vAlign w:val="center"/>
          </w:tcPr>
          <w:p w:rsidR="000A1D75" w:rsidRPr="007D55F8" w:rsidRDefault="007754C5" w:rsidP="00370BE9">
            <w:pPr>
              <w:spacing w:line="400" w:lineRule="exact"/>
              <w:jc w:val="center"/>
              <w:rPr>
                <w:rFonts w:eastAsia="標楷體"/>
                <w:sz w:val="28"/>
                <w:szCs w:val="28"/>
              </w:rPr>
            </w:pPr>
            <w:r w:rsidRPr="007D55F8">
              <w:rPr>
                <w:rFonts w:eastAsia="標楷體" w:hint="eastAsia"/>
                <w:sz w:val="28"/>
                <w:szCs w:val="28"/>
              </w:rPr>
              <w:t>關鍵績效指標</w:t>
            </w:r>
          </w:p>
        </w:tc>
        <w:tc>
          <w:tcPr>
            <w:tcW w:w="2835" w:type="dxa"/>
            <w:vMerge w:val="restart"/>
            <w:vAlign w:val="center"/>
          </w:tcPr>
          <w:p w:rsidR="000A1D75" w:rsidRPr="007D55F8" w:rsidRDefault="007754C5" w:rsidP="00370BE9">
            <w:pPr>
              <w:spacing w:line="400" w:lineRule="exact"/>
              <w:jc w:val="center"/>
              <w:rPr>
                <w:rFonts w:eastAsia="標楷體"/>
                <w:sz w:val="28"/>
                <w:szCs w:val="28"/>
              </w:rPr>
            </w:pPr>
            <w:r w:rsidRPr="007D55F8">
              <w:rPr>
                <w:rFonts w:eastAsia="標楷體" w:hint="eastAsia"/>
                <w:sz w:val="28"/>
                <w:szCs w:val="28"/>
              </w:rPr>
              <w:t>衡量標準</w:t>
            </w:r>
          </w:p>
        </w:tc>
        <w:tc>
          <w:tcPr>
            <w:tcW w:w="4394" w:type="dxa"/>
            <w:gridSpan w:val="4"/>
            <w:vAlign w:val="center"/>
          </w:tcPr>
          <w:p w:rsidR="000A1D75" w:rsidRPr="007D55F8" w:rsidRDefault="007754C5" w:rsidP="00370BE9">
            <w:pPr>
              <w:widowControl/>
              <w:spacing w:line="400" w:lineRule="exact"/>
              <w:jc w:val="center"/>
              <w:rPr>
                <w:rFonts w:eastAsia="標楷體"/>
                <w:sz w:val="28"/>
                <w:szCs w:val="28"/>
              </w:rPr>
            </w:pPr>
            <w:r w:rsidRPr="007D55F8">
              <w:rPr>
                <w:rFonts w:eastAsia="標楷體" w:hint="eastAsia"/>
                <w:sz w:val="28"/>
                <w:szCs w:val="28"/>
              </w:rPr>
              <w:t>年度目標值</w:t>
            </w:r>
          </w:p>
        </w:tc>
      </w:tr>
      <w:tr w:rsidR="000A1D75" w:rsidRPr="007D55F8" w:rsidTr="00370BE9">
        <w:trPr>
          <w:trHeight w:val="440"/>
          <w:tblHeader/>
        </w:trPr>
        <w:tc>
          <w:tcPr>
            <w:tcW w:w="616" w:type="dxa"/>
            <w:vMerge/>
            <w:vAlign w:val="center"/>
          </w:tcPr>
          <w:p w:rsidR="000A1D75" w:rsidRPr="007D55F8" w:rsidRDefault="000A1D75" w:rsidP="00370BE9">
            <w:pPr>
              <w:widowControl/>
              <w:spacing w:line="400" w:lineRule="exact"/>
              <w:ind w:leftChars="-46" w:left="2" w:rightChars="-39" w:right="-94" w:hangingChars="40" w:hanging="112"/>
              <w:jc w:val="center"/>
              <w:rPr>
                <w:rFonts w:eastAsia="標楷體"/>
                <w:sz w:val="28"/>
                <w:szCs w:val="28"/>
              </w:rPr>
            </w:pPr>
          </w:p>
        </w:tc>
        <w:tc>
          <w:tcPr>
            <w:tcW w:w="2237" w:type="dxa"/>
            <w:vMerge/>
            <w:vAlign w:val="center"/>
          </w:tcPr>
          <w:p w:rsidR="000A1D75" w:rsidRPr="007D55F8" w:rsidRDefault="000A1D75" w:rsidP="00370BE9">
            <w:pPr>
              <w:widowControl/>
              <w:spacing w:line="400" w:lineRule="exact"/>
              <w:jc w:val="center"/>
              <w:rPr>
                <w:rFonts w:eastAsia="標楷體"/>
                <w:sz w:val="28"/>
                <w:szCs w:val="28"/>
              </w:rPr>
            </w:pPr>
          </w:p>
        </w:tc>
        <w:tc>
          <w:tcPr>
            <w:tcW w:w="2835" w:type="dxa"/>
            <w:vMerge/>
            <w:vAlign w:val="center"/>
          </w:tcPr>
          <w:p w:rsidR="000A1D75" w:rsidRPr="007D55F8" w:rsidRDefault="000A1D75" w:rsidP="00370BE9">
            <w:pPr>
              <w:widowControl/>
              <w:spacing w:line="400" w:lineRule="exact"/>
              <w:jc w:val="center"/>
              <w:rPr>
                <w:rFonts w:eastAsia="標楷體"/>
                <w:sz w:val="28"/>
                <w:szCs w:val="28"/>
              </w:rPr>
            </w:pPr>
          </w:p>
        </w:tc>
        <w:tc>
          <w:tcPr>
            <w:tcW w:w="1134" w:type="dxa"/>
            <w:vAlign w:val="center"/>
          </w:tcPr>
          <w:p w:rsidR="000A1D75" w:rsidRPr="007D55F8" w:rsidRDefault="007754C5" w:rsidP="00370BE9">
            <w:pPr>
              <w:widowControl/>
              <w:spacing w:line="400" w:lineRule="exact"/>
              <w:jc w:val="center"/>
              <w:rPr>
                <w:rFonts w:eastAsia="標楷體"/>
              </w:rPr>
            </w:pPr>
            <w:r w:rsidRPr="007D55F8">
              <w:rPr>
                <w:rFonts w:eastAsia="標楷體"/>
              </w:rPr>
              <w:t>103</w:t>
            </w:r>
            <w:r w:rsidRPr="007D55F8">
              <w:rPr>
                <w:rFonts w:eastAsia="標楷體" w:hint="eastAsia"/>
              </w:rPr>
              <w:t>年</w:t>
            </w:r>
          </w:p>
        </w:tc>
        <w:tc>
          <w:tcPr>
            <w:tcW w:w="1134" w:type="dxa"/>
            <w:vAlign w:val="center"/>
          </w:tcPr>
          <w:p w:rsidR="000A1D75" w:rsidRPr="007D55F8" w:rsidRDefault="007754C5" w:rsidP="00370BE9">
            <w:pPr>
              <w:widowControl/>
              <w:spacing w:line="400" w:lineRule="exact"/>
              <w:jc w:val="center"/>
              <w:rPr>
                <w:rFonts w:eastAsia="標楷體"/>
              </w:rPr>
            </w:pPr>
            <w:r w:rsidRPr="007D55F8">
              <w:rPr>
                <w:rFonts w:eastAsia="標楷體"/>
              </w:rPr>
              <w:t>104</w:t>
            </w:r>
            <w:r w:rsidRPr="007D55F8">
              <w:rPr>
                <w:rFonts w:eastAsia="標楷體" w:hint="eastAsia"/>
              </w:rPr>
              <w:t>年</w:t>
            </w:r>
          </w:p>
        </w:tc>
        <w:tc>
          <w:tcPr>
            <w:tcW w:w="1134" w:type="dxa"/>
            <w:vAlign w:val="center"/>
          </w:tcPr>
          <w:p w:rsidR="000A1D75" w:rsidRPr="007D55F8" w:rsidRDefault="007754C5" w:rsidP="00370BE9">
            <w:pPr>
              <w:widowControl/>
              <w:spacing w:line="400" w:lineRule="exact"/>
              <w:jc w:val="center"/>
              <w:rPr>
                <w:rFonts w:eastAsia="標楷體"/>
              </w:rPr>
            </w:pPr>
            <w:r w:rsidRPr="007D55F8">
              <w:rPr>
                <w:rFonts w:eastAsia="標楷體"/>
              </w:rPr>
              <w:t>105</w:t>
            </w:r>
            <w:r w:rsidRPr="007D55F8">
              <w:rPr>
                <w:rFonts w:eastAsia="標楷體" w:hint="eastAsia"/>
              </w:rPr>
              <w:t>年</w:t>
            </w:r>
          </w:p>
        </w:tc>
        <w:tc>
          <w:tcPr>
            <w:tcW w:w="992" w:type="dxa"/>
            <w:vAlign w:val="center"/>
          </w:tcPr>
          <w:p w:rsidR="000A1D75" w:rsidRPr="007D55F8" w:rsidRDefault="007754C5" w:rsidP="00370BE9">
            <w:pPr>
              <w:widowControl/>
              <w:spacing w:line="400" w:lineRule="exact"/>
              <w:jc w:val="center"/>
              <w:rPr>
                <w:rFonts w:eastAsia="標楷體"/>
              </w:rPr>
            </w:pPr>
            <w:r w:rsidRPr="007D55F8">
              <w:rPr>
                <w:rFonts w:eastAsia="標楷體"/>
              </w:rPr>
              <w:t>106</w:t>
            </w:r>
            <w:r w:rsidRPr="007D55F8">
              <w:rPr>
                <w:rFonts w:eastAsia="標楷體" w:hint="eastAsia"/>
              </w:rPr>
              <w:t>年</w:t>
            </w:r>
          </w:p>
        </w:tc>
      </w:tr>
      <w:tr w:rsidR="000A1D75" w:rsidRPr="007D55F8" w:rsidTr="00370BE9">
        <w:tc>
          <w:tcPr>
            <w:tcW w:w="616" w:type="dxa"/>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1</w:t>
            </w:r>
          </w:p>
        </w:tc>
        <w:tc>
          <w:tcPr>
            <w:tcW w:w="2237"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性別主流化訓練參訓率</w:t>
            </w:r>
            <w:r w:rsidRPr="007D55F8">
              <w:rPr>
                <w:rFonts w:eastAsia="標楷體"/>
                <w:sz w:val="28"/>
                <w:szCs w:val="28"/>
              </w:rPr>
              <w:t>(%)</w:t>
            </w:r>
          </w:p>
        </w:tc>
        <w:tc>
          <w:tcPr>
            <w:tcW w:w="2835"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〔本機關及所屬機關職員於當年度參加性別主流化相關訓練課程人數</w:t>
            </w:r>
            <w:r w:rsidRPr="007D55F8">
              <w:rPr>
                <w:rFonts w:eastAsia="標楷體"/>
                <w:sz w:val="28"/>
                <w:szCs w:val="28"/>
              </w:rPr>
              <w:t xml:space="preserve"> / </w:t>
            </w:r>
            <w:r w:rsidRPr="007D55F8">
              <w:rPr>
                <w:rFonts w:eastAsia="標楷體" w:hint="eastAsia"/>
                <w:sz w:val="28"/>
                <w:szCs w:val="28"/>
              </w:rPr>
              <w:t>本機關及所屬機關職員總數〕</w:t>
            </w:r>
            <w:r w:rsidRPr="007D55F8">
              <w:rPr>
                <w:rFonts w:eastAsia="標楷體"/>
                <w:sz w:val="28"/>
                <w:szCs w:val="28"/>
              </w:rPr>
              <w:t>×100%</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pacing w:val="-20"/>
                <w:sz w:val="28"/>
                <w:szCs w:val="28"/>
              </w:rPr>
            </w:pPr>
            <w:r w:rsidRPr="007D55F8">
              <w:rPr>
                <w:rFonts w:eastAsia="標楷體"/>
                <w:spacing w:val="-20"/>
                <w:sz w:val="28"/>
                <w:szCs w:val="28"/>
              </w:rPr>
              <w:t>80</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z w:val="28"/>
                <w:szCs w:val="28"/>
              </w:rPr>
            </w:pPr>
            <w:r w:rsidRPr="007D55F8">
              <w:rPr>
                <w:rFonts w:eastAsia="標楷體"/>
                <w:sz w:val="28"/>
                <w:szCs w:val="28"/>
              </w:rPr>
              <w:t>85</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z w:val="28"/>
                <w:szCs w:val="28"/>
              </w:rPr>
            </w:pPr>
            <w:r w:rsidRPr="007D55F8">
              <w:rPr>
                <w:rFonts w:eastAsia="標楷體"/>
                <w:sz w:val="28"/>
                <w:szCs w:val="28"/>
              </w:rPr>
              <w:t>88</w:t>
            </w:r>
          </w:p>
        </w:tc>
        <w:tc>
          <w:tcPr>
            <w:tcW w:w="992" w:type="dxa"/>
            <w:vAlign w:val="center"/>
          </w:tcPr>
          <w:p w:rsidR="000A1D75" w:rsidRPr="00B62978" w:rsidRDefault="007754C5" w:rsidP="00370BE9">
            <w:pPr>
              <w:widowControl/>
              <w:spacing w:line="400" w:lineRule="exact"/>
              <w:ind w:leftChars="-42" w:left="-101" w:rightChars="-43" w:right="-103" w:firstLine="1"/>
              <w:jc w:val="center"/>
              <w:rPr>
                <w:rFonts w:eastAsia="標楷體"/>
                <w:sz w:val="28"/>
                <w:szCs w:val="28"/>
              </w:rPr>
            </w:pPr>
            <w:r w:rsidRPr="00B62978">
              <w:rPr>
                <w:rFonts w:eastAsia="標楷體"/>
                <w:sz w:val="28"/>
                <w:szCs w:val="28"/>
              </w:rPr>
              <w:t>93</w:t>
            </w:r>
          </w:p>
        </w:tc>
      </w:tr>
      <w:tr w:rsidR="000A1D75" w:rsidRPr="007D55F8" w:rsidTr="00370BE9">
        <w:trPr>
          <w:trHeight w:val="510"/>
        </w:trPr>
        <w:tc>
          <w:tcPr>
            <w:tcW w:w="616" w:type="dxa"/>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2</w:t>
            </w:r>
          </w:p>
        </w:tc>
        <w:tc>
          <w:tcPr>
            <w:tcW w:w="2237"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中長程個案計畫、計畫或措施訂定性別考核指標之案件數</w:t>
            </w:r>
          </w:p>
        </w:tc>
        <w:tc>
          <w:tcPr>
            <w:tcW w:w="2835"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本機關及所屬機關年度提報之中長程個案計畫、計畫或措施訂定性別考核指標之案件數</w:t>
            </w:r>
          </w:p>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（註：性別考核指標係指為衡量性別目標達成情形所訂之績效</w:t>
            </w:r>
            <w:r w:rsidRPr="007D55F8">
              <w:rPr>
                <w:rFonts w:eastAsia="標楷體" w:hint="eastAsia"/>
                <w:sz w:val="28"/>
                <w:szCs w:val="28"/>
              </w:rPr>
              <w:lastRenderedPageBreak/>
              <w:t>指標。）</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z w:val="28"/>
                <w:szCs w:val="28"/>
              </w:rPr>
            </w:pPr>
            <w:r w:rsidRPr="007D55F8">
              <w:rPr>
                <w:rFonts w:eastAsia="標楷體"/>
                <w:sz w:val="28"/>
                <w:szCs w:val="28"/>
              </w:rPr>
              <w:lastRenderedPageBreak/>
              <w:t>15</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z w:val="28"/>
                <w:szCs w:val="28"/>
              </w:rPr>
            </w:pPr>
            <w:r w:rsidRPr="007D55F8">
              <w:rPr>
                <w:rFonts w:eastAsia="標楷體"/>
                <w:sz w:val="28"/>
                <w:szCs w:val="28"/>
              </w:rPr>
              <w:t>10</w:t>
            </w:r>
          </w:p>
        </w:tc>
        <w:tc>
          <w:tcPr>
            <w:tcW w:w="1134" w:type="dxa"/>
            <w:vAlign w:val="center"/>
          </w:tcPr>
          <w:p w:rsidR="000A1D75" w:rsidRPr="007D55F8" w:rsidRDefault="007754C5" w:rsidP="00370BE9">
            <w:pPr>
              <w:widowControl/>
              <w:spacing w:line="400" w:lineRule="exact"/>
              <w:ind w:leftChars="-42" w:left="-101" w:rightChars="-43" w:right="-103" w:firstLine="1"/>
              <w:jc w:val="center"/>
              <w:rPr>
                <w:rFonts w:eastAsia="標楷體"/>
                <w:sz w:val="28"/>
                <w:szCs w:val="28"/>
              </w:rPr>
            </w:pPr>
            <w:r w:rsidRPr="007D55F8">
              <w:rPr>
                <w:rFonts w:eastAsia="標楷體"/>
                <w:sz w:val="28"/>
                <w:szCs w:val="28"/>
              </w:rPr>
              <w:t>8</w:t>
            </w:r>
          </w:p>
        </w:tc>
        <w:tc>
          <w:tcPr>
            <w:tcW w:w="992" w:type="dxa"/>
            <w:vAlign w:val="center"/>
          </w:tcPr>
          <w:p w:rsidR="000A1D75" w:rsidRPr="00B62978" w:rsidRDefault="007754C5" w:rsidP="00370BE9">
            <w:pPr>
              <w:widowControl/>
              <w:spacing w:line="400" w:lineRule="exact"/>
              <w:ind w:leftChars="-42" w:left="-101" w:rightChars="-43" w:right="-103" w:firstLine="1"/>
              <w:jc w:val="center"/>
              <w:rPr>
                <w:rFonts w:eastAsia="標楷體"/>
                <w:sz w:val="28"/>
                <w:szCs w:val="28"/>
              </w:rPr>
            </w:pPr>
            <w:r w:rsidRPr="00B62978">
              <w:rPr>
                <w:rFonts w:eastAsia="標楷體"/>
                <w:sz w:val="28"/>
                <w:szCs w:val="28"/>
              </w:rPr>
              <w:t>7</w:t>
            </w:r>
          </w:p>
        </w:tc>
      </w:tr>
      <w:tr w:rsidR="000A1D75" w:rsidRPr="007D55F8" w:rsidTr="00370BE9">
        <w:tc>
          <w:tcPr>
            <w:tcW w:w="616" w:type="dxa"/>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lastRenderedPageBreak/>
              <w:t>3</w:t>
            </w:r>
          </w:p>
        </w:tc>
        <w:tc>
          <w:tcPr>
            <w:tcW w:w="2237"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eastAsia="標楷體" w:hint="eastAsia"/>
                <w:sz w:val="28"/>
                <w:szCs w:val="28"/>
              </w:rPr>
              <w:t>性別統計指標項目新增數</w:t>
            </w:r>
          </w:p>
        </w:tc>
        <w:tc>
          <w:tcPr>
            <w:tcW w:w="2835"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本機關及所屬機關當年度新增並公布於機關網頁之性別統計指標項目數</w:t>
            </w:r>
          </w:p>
        </w:tc>
        <w:tc>
          <w:tcPr>
            <w:tcW w:w="1134" w:type="dxa"/>
            <w:vAlign w:val="center"/>
          </w:tcPr>
          <w:p w:rsidR="000A1D75" w:rsidRPr="007D55F8" w:rsidRDefault="007754C5" w:rsidP="00370BE9">
            <w:pPr>
              <w:spacing w:line="400" w:lineRule="exact"/>
              <w:jc w:val="center"/>
              <w:rPr>
                <w:rFonts w:eastAsia="標楷體"/>
                <w:sz w:val="28"/>
              </w:rPr>
            </w:pPr>
            <w:r w:rsidRPr="007D55F8">
              <w:rPr>
                <w:rFonts w:eastAsia="標楷體"/>
                <w:sz w:val="28"/>
              </w:rPr>
              <w:t>17</w:t>
            </w:r>
          </w:p>
        </w:tc>
        <w:tc>
          <w:tcPr>
            <w:tcW w:w="1134" w:type="dxa"/>
            <w:vAlign w:val="center"/>
          </w:tcPr>
          <w:p w:rsidR="000A1D75" w:rsidRPr="007D55F8" w:rsidRDefault="007754C5" w:rsidP="00370BE9">
            <w:pPr>
              <w:spacing w:line="400" w:lineRule="exact"/>
              <w:jc w:val="center"/>
              <w:rPr>
                <w:rFonts w:eastAsia="標楷體"/>
                <w:sz w:val="28"/>
              </w:rPr>
            </w:pPr>
            <w:r w:rsidRPr="007D55F8">
              <w:rPr>
                <w:rFonts w:eastAsia="標楷體"/>
                <w:sz w:val="28"/>
              </w:rPr>
              <w:t>8</w:t>
            </w:r>
          </w:p>
        </w:tc>
        <w:tc>
          <w:tcPr>
            <w:tcW w:w="1134" w:type="dxa"/>
            <w:vAlign w:val="center"/>
          </w:tcPr>
          <w:p w:rsidR="000A1D75" w:rsidRPr="007D55F8" w:rsidRDefault="007754C5" w:rsidP="00370BE9">
            <w:pPr>
              <w:spacing w:line="400" w:lineRule="exact"/>
              <w:jc w:val="center"/>
              <w:rPr>
                <w:rFonts w:eastAsia="標楷體"/>
                <w:sz w:val="28"/>
              </w:rPr>
            </w:pPr>
            <w:r w:rsidRPr="007D55F8">
              <w:rPr>
                <w:rFonts w:eastAsia="標楷體"/>
                <w:sz w:val="28"/>
              </w:rPr>
              <w:t>10</w:t>
            </w:r>
          </w:p>
        </w:tc>
        <w:tc>
          <w:tcPr>
            <w:tcW w:w="992" w:type="dxa"/>
            <w:vAlign w:val="center"/>
          </w:tcPr>
          <w:p w:rsidR="000A1D75" w:rsidRPr="00B62978" w:rsidRDefault="007754C5" w:rsidP="00370BE9">
            <w:pPr>
              <w:spacing w:line="400" w:lineRule="exact"/>
              <w:jc w:val="center"/>
              <w:rPr>
                <w:rFonts w:eastAsia="標楷體"/>
                <w:sz w:val="28"/>
              </w:rPr>
            </w:pPr>
            <w:r w:rsidRPr="00B62978">
              <w:rPr>
                <w:rFonts w:eastAsia="標楷體"/>
                <w:sz w:val="28"/>
              </w:rPr>
              <w:t>9</w:t>
            </w:r>
          </w:p>
        </w:tc>
      </w:tr>
      <w:tr w:rsidR="000A1D75" w:rsidRPr="007D55F8" w:rsidTr="00370BE9">
        <w:tc>
          <w:tcPr>
            <w:tcW w:w="616" w:type="dxa"/>
          </w:tcPr>
          <w:p w:rsidR="000A1D75" w:rsidRPr="007D55F8" w:rsidRDefault="007754C5" w:rsidP="00370BE9">
            <w:pPr>
              <w:widowControl/>
              <w:spacing w:line="400" w:lineRule="exact"/>
              <w:jc w:val="center"/>
              <w:rPr>
                <w:rFonts w:eastAsia="標楷體"/>
                <w:sz w:val="28"/>
                <w:szCs w:val="28"/>
              </w:rPr>
            </w:pPr>
            <w:r w:rsidRPr="007D55F8">
              <w:rPr>
                <w:rFonts w:eastAsia="標楷體"/>
                <w:sz w:val="28"/>
                <w:szCs w:val="28"/>
              </w:rPr>
              <w:t>4</w:t>
            </w:r>
          </w:p>
        </w:tc>
        <w:tc>
          <w:tcPr>
            <w:tcW w:w="2237" w:type="dxa"/>
          </w:tcPr>
          <w:p w:rsidR="000A1D75" w:rsidRPr="007D55F8" w:rsidRDefault="007754C5" w:rsidP="00370BE9">
            <w:pPr>
              <w:widowControl/>
              <w:spacing w:line="400" w:lineRule="exact"/>
              <w:ind w:rightChars="-27" w:right="-65"/>
              <w:jc w:val="both"/>
              <w:rPr>
                <w:rFonts w:eastAsia="標楷體"/>
                <w:b/>
                <w:sz w:val="28"/>
                <w:szCs w:val="28"/>
              </w:rPr>
            </w:pPr>
            <w:r w:rsidRPr="007D55F8">
              <w:rPr>
                <w:rFonts w:eastAsia="標楷體" w:hint="eastAsia"/>
                <w:sz w:val="28"/>
                <w:szCs w:val="28"/>
              </w:rPr>
              <w:t>性別影響評估計畫預算比重增加數</w:t>
            </w:r>
          </w:p>
        </w:tc>
        <w:tc>
          <w:tcPr>
            <w:tcW w:w="2835" w:type="dxa"/>
          </w:tcPr>
          <w:p w:rsidR="000A1D75" w:rsidRPr="007D55F8" w:rsidRDefault="007754C5" w:rsidP="00370BE9">
            <w:pPr>
              <w:widowControl/>
              <w:spacing w:line="400" w:lineRule="exact"/>
              <w:jc w:val="both"/>
              <w:rPr>
                <w:rFonts w:eastAsia="標楷體"/>
                <w:sz w:val="28"/>
                <w:szCs w:val="28"/>
              </w:rPr>
            </w:pPr>
            <w:r w:rsidRPr="007D55F8">
              <w:rPr>
                <w:rFonts w:eastAsia="標楷體" w:hint="eastAsia"/>
                <w:sz w:val="28"/>
                <w:szCs w:val="28"/>
              </w:rPr>
              <w:t>比重</w:t>
            </w:r>
            <w:r w:rsidRPr="007D55F8">
              <w:rPr>
                <w:rFonts w:eastAsia="標楷體"/>
                <w:sz w:val="28"/>
                <w:szCs w:val="28"/>
              </w:rPr>
              <w:t>=</w:t>
            </w:r>
            <w:r w:rsidRPr="007D55F8">
              <w:rPr>
                <w:rFonts w:eastAsia="標楷體" w:hint="eastAsia"/>
                <w:sz w:val="28"/>
                <w:szCs w:val="28"/>
              </w:rPr>
              <w:t>［性別影響評估計畫預算編列數</w:t>
            </w:r>
            <w:r w:rsidRPr="007D55F8">
              <w:rPr>
                <w:rFonts w:eastAsia="標楷體"/>
                <w:sz w:val="28"/>
                <w:szCs w:val="28"/>
              </w:rPr>
              <w:t xml:space="preserve"> / (</w:t>
            </w:r>
            <w:r w:rsidRPr="007D55F8">
              <w:rPr>
                <w:rFonts w:eastAsia="標楷體" w:hint="eastAsia"/>
                <w:sz w:val="28"/>
                <w:szCs w:val="28"/>
              </w:rPr>
              <w:t>機關預算數</w:t>
            </w:r>
            <w:r w:rsidRPr="007D55F8">
              <w:rPr>
                <w:rFonts w:eastAsia="標楷體"/>
                <w:sz w:val="28"/>
                <w:szCs w:val="28"/>
              </w:rPr>
              <w:t>-</w:t>
            </w:r>
            <w:r w:rsidRPr="007D55F8">
              <w:rPr>
                <w:rFonts w:eastAsia="標楷體" w:hint="eastAsia"/>
                <w:sz w:val="28"/>
                <w:szCs w:val="28"/>
              </w:rPr>
              <w:t>人事費支出</w:t>
            </w:r>
            <w:r w:rsidRPr="007D55F8">
              <w:rPr>
                <w:rFonts w:eastAsia="標楷體"/>
                <w:sz w:val="28"/>
                <w:szCs w:val="28"/>
              </w:rPr>
              <w:t>-</w:t>
            </w:r>
            <w:r w:rsidRPr="007D55F8">
              <w:rPr>
                <w:rFonts w:eastAsia="標楷體" w:hint="eastAsia"/>
                <w:sz w:val="28"/>
                <w:szCs w:val="28"/>
              </w:rPr>
              <w:t>依法律義務必須編列之支出</w:t>
            </w:r>
            <w:r w:rsidRPr="007D55F8">
              <w:rPr>
                <w:rFonts w:eastAsia="標楷體"/>
                <w:sz w:val="28"/>
                <w:szCs w:val="28"/>
              </w:rPr>
              <w:t>)</w:t>
            </w:r>
            <w:r w:rsidRPr="007D55F8">
              <w:rPr>
                <w:rFonts w:eastAsia="標楷體" w:hint="eastAsia"/>
                <w:sz w:val="28"/>
                <w:szCs w:val="28"/>
              </w:rPr>
              <w:t>］</w:t>
            </w:r>
            <w:r w:rsidRPr="007D55F8">
              <w:rPr>
                <w:rFonts w:eastAsia="標楷體"/>
                <w:sz w:val="28"/>
                <w:szCs w:val="28"/>
              </w:rPr>
              <w:t>×100%</w:t>
            </w:r>
          </w:p>
          <w:p w:rsidR="000A1D75" w:rsidRPr="007D55F8" w:rsidRDefault="007754C5" w:rsidP="00370BE9">
            <w:pPr>
              <w:widowControl/>
              <w:spacing w:line="400" w:lineRule="exact"/>
              <w:jc w:val="both"/>
              <w:rPr>
                <w:rFonts w:eastAsia="標楷體"/>
                <w:b/>
                <w:sz w:val="28"/>
                <w:szCs w:val="28"/>
              </w:rPr>
            </w:pPr>
            <w:r w:rsidRPr="007D55F8">
              <w:rPr>
                <w:rFonts w:eastAsia="標楷體" w:hint="eastAsia"/>
                <w:sz w:val="28"/>
                <w:szCs w:val="28"/>
              </w:rPr>
              <w:t>增加數</w:t>
            </w:r>
            <w:r w:rsidRPr="007D55F8">
              <w:rPr>
                <w:rFonts w:eastAsia="標楷體"/>
                <w:sz w:val="28"/>
                <w:szCs w:val="28"/>
              </w:rPr>
              <w:t>=</w:t>
            </w:r>
            <w:r w:rsidRPr="007D55F8">
              <w:rPr>
                <w:rFonts w:eastAsia="標楷體" w:hint="eastAsia"/>
                <w:sz w:val="28"/>
                <w:szCs w:val="28"/>
              </w:rPr>
              <w:t>當年度比重</w:t>
            </w:r>
            <w:r w:rsidRPr="007D55F8">
              <w:rPr>
                <w:rFonts w:eastAsia="標楷體"/>
                <w:sz w:val="28"/>
                <w:szCs w:val="28"/>
              </w:rPr>
              <w:t>-</w:t>
            </w:r>
            <w:r w:rsidRPr="007D55F8">
              <w:rPr>
                <w:rFonts w:eastAsia="標楷體" w:hint="eastAsia"/>
                <w:sz w:val="28"/>
                <w:szCs w:val="28"/>
              </w:rPr>
              <w:t>前年度比重</w:t>
            </w:r>
          </w:p>
        </w:tc>
        <w:tc>
          <w:tcPr>
            <w:tcW w:w="1134" w:type="dxa"/>
            <w:vAlign w:val="center"/>
          </w:tcPr>
          <w:p w:rsidR="000A1D75" w:rsidRPr="007D55F8" w:rsidRDefault="007754C5" w:rsidP="00370BE9">
            <w:pPr>
              <w:spacing w:line="400" w:lineRule="exact"/>
              <w:jc w:val="center"/>
              <w:rPr>
                <w:rFonts w:eastAsia="標楷體"/>
                <w:sz w:val="28"/>
                <w:szCs w:val="28"/>
              </w:rPr>
            </w:pPr>
            <w:r w:rsidRPr="007D55F8">
              <w:rPr>
                <w:rFonts w:eastAsia="標楷體"/>
                <w:sz w:val="28"/>
                <w:szCs w:val="28"/>
              </w:rPr>
              <w:t>0.01</w:t>
            </w:r>
          </w:p>
        </w:tc>
        <w:tc>
          <w:tcPr>
            <w:tcW w:w="1134" w:type="dxa"/>
            <w:vAlign w:val="center"/>
          </w:tcPr>
          <w:p w:rsidR="000A1D75" w:rsidRPr="007D55F8" w:rsidRDefault="007754C5" w:rsidP="00370BE9">
            <w:pPr>
              <w:spacing w:line="400" w:lineRule="exact"/>
              <w:jc w:val="center"/>
              <w:rPr>
                <w:rFonts w:eastAsia="標楷體"/>
                <w:sz w:val="28"/>
                <w:szCs w:val="28"/>
              </w:rPr>
            </w:pPr>
            <w:r w:rsidRPr="007D55F8">
              <w:rPr>
                <w:rFonts w:eastAsia="標楷體"/>
                <w:sz w:val="28"/>
                <w:szCs w:val="28"/>
              </w:rPr>
              <w:t>0.01</w:t>
            </w:r>
          </w:p>
        </w:tc>
        <w:tc>
          <w:tcPr>
            <w:tcW w:w="1134" w:type="dxa"/>
            <w:vAlign w:val="center"/>
          </w:tcPr>
          <w:p w:rsidR="000A1D75" w:rsidRPr="007D55F8" w:rsidRDefault="007754C5" w:rsidP="00370BE9">
            <w:pPr>
              <w:spacing w:line="400" w:lineRule="exact"/>
              <w:jc w:val="center"/>
              <w:rPr>
                <w:rFonts w:eastAsia="標楷體"/>
                <w:sz w:val="28"/>
                <w:szCs w:val="28"/>
              </w:rPr>
            </w:pPr>
            <w:r w:rsidRPr="007D55F8">
              <w:rPr>
                <w:rFonts w:eastAsia="標楷體"/>
                <w:sz w:val="28"/>
                <w:szCs w:val="28"/>
              </w:rPr>
              <w:t>0.01</w:t>
            </w:r>
          </w:p>
        </w:tc>
        <w:tc>
          <w:tcPr>
            <w:tcW w:w="992" w:type="dxa"/>
            <w:vAlign w:val="center"/>
          </w:tcPr>
          <w:p w:rsidR="000A1D75" w:rsidRPr="007D55F8" w:rsidRDefault="007754C5" w:rsidP="00370BE9">
            <w:pPr>
              <w:spacing w:line="400" w:lineRule="exact"/>
              <w:jc w:val="center"/>
              <w:rPr>
                <w:rFonts w:eastAsia="標楷體"/>
                <w:sz w:val="28"/>
                <w:szCs w:val="28"/>
              </w:rPr>
            </w:pPr>
            <w:r w:rsidRPr="007D55F8">
              <w:rPr>
                <w:rFonts w:eastAsia="標楷體"/>
                <w:sz w:val="28"/>
                <w:szCs w:val="28"/>
              </w:rPr>
              <w:t>0.01</w:t>
            </w:r>
          </w:p>
        </w:tc>
      </w:tr>
    </w:tbl>
    <w:p w:rsidR="000A1D75" w:rsidRPr="007D55F8" w:rsidRDefault="000A1D75" w:rsidP="00104E66">
      <w:pPr>
        <w:pStyle w:val="a4"/>
        <w:widowControl/>
        <w:spacing w:line="440" w:lineRule="exact"/>
        <w:ind w:leftChars="0" w:left="686"/>
        <w:rPr>
          <w:rFonts w:eastAsia="標楷體"/>
          <w:b/>
          <w:sz w:val="32"/>
          <w:szCs w:val="32"/>
        </w:rPr>
      </w:pPr>
    </w:p>
    <w:p w:rsidR="000A1D75" w:rsidRPr="007D55F8" w:rsidRDefault="007754C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實施策略及措施</w:t>
      </w:r>
    </w:p>
    <w:p w:rsidR="000A1D75" w:rsidRPr="007D55F8" w:rsidRDefault="007754C5" w:rsidP="00104E66">
      <w:pPr>
        <w:pStyle w:val="a4"/>
        <w:widowControl/>
        <w:spacing w:line="460" w:lineRule="exact"/>
        <w:ind w:leftChars="0" w:left="603" w:hangingChars="215" w:hanging="603"/>
        <w:jc w:val="both"/>
        <w:rPr>
          <w:rFonts w:eastAsia="標楷體"/>
          <w:b/>
          <w:sz w:val="28"/>
          <w:szCs w:val="28"/>
        </w:rPr>
      </w:pPr>
      <w:r w:rsidRPr="007D55F8">
        <w:rPr>
          <w:rFonts w:eastAsia="標楷體" w:hint="eastAsia"/>
          <w:b/>
          <w:sz w:val="28"/>
          <w:szCs w:val="28"/>
        </w:rPr>
        <w:t>一、加強性別觀點融入機關業務，強化</w:t>
      </w:r>
      <w:r w:rsidRPr="007D55F8">
        <w:rPr>
          <w:rFonts w:eastAsia="標楷體"/>
          <w:b/>
          <w:sz w:val="28"/>
          <w:szCs w:val="28"/>
        </w:rPr>
        <w:t>CEDAW</w:t>
      </w:r>
      <w:r w:rsidRPr="007D55F8">
        <w:rPr>
          <w:rFonts w:eastAsia="標楷體" w:hint="eastAsia"/>
          <w:b/>
          <w:sz w:val="28"/>
          <w:szCs w:val="28"/>
        </w:rPr>
        <w:t>及重要性別平等政策或措施之規劃、執行與評估，以達成實質性別平等之目標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095"/>
        <w:gridCol w:w="141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09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41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rPr>
          <w:trHeight w:val="1380"/>
        </w:trPr>
        <w:tc>
          <w:tcPr>
            <w:tcW w:w="2410" w:type="dxa"/>
            <w:vAlign w:val="center"/>
          </w:tcPr>
          <w:p w:rsidR="000A1D75" w:rsidRPr="007D55F8" w:rsidRDefault="007754C5" w:rsidP="00370BE9">
            <w:pPr>
              <w:widowControl/>
              <w:spacing w:line="400" w:lineRule="exact"/>
              <w:jc w:val="both"/>
              <w:rPr>
                <w:rFonts w:eastAsia="標楷體"/>
                <w:sz w:val="28"/>
                <w:szCs w:val="28"/>
              </w:rPr>
            </w:pPr>
            <w:r w:rsidRPr="007D55F8">
              <w:rPr>
                <w:rFonts w:eastAsia="標楷體"/>
                <w:sz w:val="28"/>
                <w:szCs w:val="28"/>
              </w:rPr>
              <w:t>(</w:t>
            </w:r>
            <w:r w:rsidRPr="007D55F8">
              <w:rPr>
                <w:rFonts w:eastAsia="標楷體" w:hint="eastAsia"/>
                <w:sz w:val="28"/>
                <w:szCs w:val="28"/>
              </w:rPr>
              <w:t>一</w:t>
            </w:r>
            <w:r w:rsidRPr="007D55F8">
              <w:rPr>
                <w:rFonts w:eastAsia="標楷體"/>
                <w:sz w:val="28"/>
                <w:szCs w:val="28"/>
              </w:rPr>
              <w:t>)</w:t>
            </w:r>
            <w:r w:rsidRPr="007D55F8">
              <w:rPr>
                <w:rFonts w:eastAsia="標楷體" w:hint="eastAsia"/>
                <w:sz w:val="28"/>
                <w:szCs w:val="28"/>
              </w:rPr>
              <w:t>積極推動原住民部落發展觀光資源，以開創就業機會</w:t>
            </w:r>
          </w:p>
        </w:tc>
        <w:tc>
          <w:tcPr>
            <w:tcW w:w="6095" w:type="dxa"/>
          </w:tcPr>
          <w:p w:rsidR="000A1D75" w:rsidRPr="007D55F8" w:rsidRDefault="007754C5" w:rsidP="00370BE9">
            <w:pPr>
              <w:adjustRightInd w:val="0"/>
              <w:snapToGrid w:val="0"/>
              <w:spacing w:line="400" w:lineRule="exact"/>
              <w:ind w:left="459" w:hanging="459"/>
              <w:jc w:val="both"/>
              <w:rPr>
                <w:rFonts w:eastAsia="標楷體"/>
                <w:sz w:val="28"/>
                <w:szCs w:val="28"/>
              </w:rPr>
            </w:pPr>
            <w:r w:rsidRPr="007D55F8">
              <w:rPr>
                <w:rFonts w:eastAsia="標楷體"/>
                <w:sz w:val="28"/>
                <w:szCs w:val="28"/>
              </w:rPr>
              <w:t>1-1</w:t>
            </w:r>
            <w:r w:rsidRPr="007D55F8">
              <w:rPr>
                <w:rFonts w:eastAsia="標楷體" w:hint="eastAsia"/>
                <w:sz w:val="28"/>
                <w:szCs w:val="28"/>
              </w:rPr>
              <w:t>規劃部落觀光，結合部落民宿、餐廳、工藝、美食、伴手禮等特色遊程，藉以帶動部落原住民婦女就業機會。</w:t>
            </w:r>
          </w:p>
          <w:p w:rsidR="000A1D75" w:rsidRPr="007D55F8" w:rsidRDefault="007754C5" w:rsidP="00370BE9">
            <w:pPr>
              <w:adjustRightInd w:val="0"/>
              <w:snapToGrid w:val="0"/>
              <w:spacing w:line="400" w:lineRule="exact"/>
              <w:ind w:left="459" w:hanging="459"/>
              <w:jc w:val="both"/>
              <w:rPr>
                <w:rFonts w:eastAsia="標楷體"/>
                <w:sz w:val="28"/>
                <w:szCs w:val="28"/>
              </w:rPr>
            </w:pPr>
            <w:r w:rsidRPr="007D55F8">
              <w:rPr>
                <w:rFonts w:eastAsia="標楷體"/>
                <w:sz w:val="28"/>
                <w:szCs w:val="28"/>
              </w:rPr>
              <w:t xml:space="preserve">1-2 </w:t>
            </w:r>
            <w:r w:rsidRPr="007D55F8">
              <w:rPr>
                <w:rFonts w:eastAsia="標楷體" w:hint="eastAsia"/>
                <w:sz w:val="28"/>
                <w:szCs w:val="28"/>
              </w:rPr>
              <w:t>茂林區創意美食開發及餐廳經營之輔導計畫</w:t>
            </w:r>
          </w:p>
        </w:tc>
        <w:tc>
          <w:tcPr>
            <w:tcW w:w="1418" w:type="dxa"/>
            <w:vAlign w:val="center"/>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觀光局</w:t>
            </w:r>
          </w:p>
        </w:tc>
      </w:tr>
      <w:tr w:rsidR="000A1D75" w:rsidRPr="007D55F8" w:rsidTr="00370BE9">
        <w:trPr>
          <w:trHeight w:val="1380"/>
        </w:trPr>
        <w:tc>
          <w:tcPr>
            <w:tcW w:w="2410" w:type="dxa"/>
          </w:tcPr>
          <w:p w:rsidR="000A1D75" w:rsidRPr="007D55F8" w:rsidRDefault="007754C5" w:rsidP="00370BE9">
            <w:pPr>
              <w:widowControl/>
              <w:spacing w:line="400" w:lineRule="exact"/>
              <w:jc w:val="both"/>
              <w:rPr>
                <w:rFonts w:eastAsia="標楷體"/>
                <w:sz w:val="28"/>
                <w:szCs w:val="28"/>
              </w:rPr>
            </w:pPr>
            <w:r w:rsidRPr="007D55F8">
              <w:rPr>
                <w:rFonts w:eastAsia="標楷體"/>
                <w:sz w:val="28"/>
                <w:szCs w:val="28"/>
              </w:rPr>
              <w:t>(</w:t>
            </w:r>
            <w:r w:rsidRPr="007D55F8">
              <w:rPr>
                <w:rFonts w:eastAsia="標楷體" w:hint="eastAsia"/>
                <w:sz w:val="28"/>
                <w:szCs w:val="28"/>
              </w:rPr>
              <w:t>二</w:t>
            </w:r>
            <w:r w:rsidRPr="007D55F8">
              <w:rPr>
                <w:rFonts w:eastAsia="標楷體"/>
                <w:sz w:val="28"/>
                <w:szCs w:val="28"/>
              </w:rPr>
              <w:t>)</w:t>
            </w:r>
            <w:r w:rsidRPr="007D55F8">
              <w:rPr>
                <w:rFonts w:eastAsia="標楷體" w:hint="eastAsia"/>
                <w:sz w:val="28"/>
                <w:szCs w:val="28"/>
              </w:rPr>
              <w:t>提升弱勢人口搭乘的大眾運輸工具的便利性</w:t>
            </w:r>
          </w:p>
        </w:tc>
        <w:tc>
          <w:tcPr>
            <w:tcW w:w="6095" w:type="dxa"/>
          </w:tcPr>
          <w:p w:rsidR="000A1D75" w:rsidRPr="007D55F8" w:rsidRDefault="007754C5" w:rsidP="00370BE9">
            <w:pPr>
              <w:pStyle w:val="a4"/>
              <w:numPr>
                <w:ilvl w:val="1"/>
                <w:numId w:val="24"/>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補助業者購置新年分之低底盤大客車，汰換原有之老舊車輛，並要求受補助之車輛於營運</w:t>
            </w:r>
            <w:r w:rsidRPr="007D55F8">
              <w:rPr>
                <w:rFonts w:eastAsia="標楷體"/>
                <w:kern w:val="2"/>
                <w:sz w:val="28"/>
                <w:szCs w:val="28"/>
              </w:rPr>
              <w:t>5</w:t>
            </w:r>
            <w:r w:rsidRPr="007D55F8">
              <w:rPr>
                <w:rFonts w:eastAsia="標楷體" w:hint="eastAsia"/>
                <w:kern w:val="2"/>
                <w:sz w:val="28"/>
                <w:szCs w:val="28"/>
              </w:rPr>
              <w:t>年內，不得移作他用或轉售。</w:t>
            </w:r>
          </w:p>
          <w:p w:rsidR="000A1D75" w:rsidRPr="007D55F8" w:rsidRDefault="007754C5" w:rsidP="00370BE9">
            <w:pPr>
              <w:pStyle w:val="a4"/>
              <w:numPr>
                <w:ilvl w:val="1"/>
                <w:numId w:val="24"/>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鼓勵計程車業者引進可載運輪椅之（無障礙）計程車。</w:t>
            </w:r>
          </w:p>
          <w:p w:rsidR="000A1D75" w:rsidRPr="007D55F8" w:rsidRDefault="007754C5" w:rsidP="00370BE9">
            <w:pPr>
              <w:pStyle w:val="a4"/>
              <w:numPr>
                <w:ilvl w:val="1"/>
                <w:numId w:val="24"/>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各航空站每年編列預算維修</w:t>
            </w:r>
            <w:r w:rsidRPr="007D55F8">
              <w:rPr>
                <w:rFonts w:ascii="標楷體" w:eastAsia="標楷體" w:hAnsi="標楷體" w:hint="eastAsia"/>
                <w:kern w:val="2"/>
                <w:sz w:val="28"/>
                <w:szCs w:val="28"/>
              </w:rPr>
              <w:t>或採購</w:t>
            </w:r>
            <w:r w:rsidRPr="007D55F8">
              <w:rPr>
                <w:rFonts w:eastAsia="標楷體" w:hint="eastAsia"/>
                <w:kern w:val="2"/>
                <w:sz w:val="28"/>
                <w:szCs w:val="28"/>
              </w:rPr>
              <w:t>登機輔具，以維護老年人或身障人士登離機之安全。</w:t>
            </w:r>
          </w:p>
          <w:p w:rsidR="000A1D75" w:rsidRPr="007D55F8" w:rsidRDefault="007754C5" w:rsidP="00370BE9">
            <w:pPr>
              <w:pStyle w:val="a4"/>
              <w:numPr>
                <w:ilvl w:val="1"/>
                <w:numId w:val="24"/>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各航空站每年依旅運量檢討登機輔具之數量，提供搭機旅客友善登機服務。</w:t>
            </w:r>
          </w:p>
        </w:tc>
        <w:tc>
          <w:tcPr>
            <w:tcW w:w="1418" w:type="dxa"/>
          </w:tcPr>
          <w:p w:rsidR="000A1D75" w:rsidRPr="007D55F8" w:rsidRDefault="007754C5" w:rsidP="00370BE9">
            <w:pPr>
              <w:spacing w:line="400" w:lineRule="exact"/>
              <w:rPr>
                <w:rFonts w:eastAsia="標楷體"/>
                <w:sz w:val="28"/>
                <w:szCs w:val="28"/>
              </w:rPr>
            </w:pPr>
            <w:r w:rsidRPr="007D55F8">
              <w:rPr>
                <w:rFonts w:eastAsia="標楷體" w:hint="eastAsia"/>
                <w:sz w:val="28"/>
                <w:szCs w:val="28"/>
              </w:rPr>
              <w:t>公路總局</w:t>
            </w:r>
          </w:p>
          <w:p w:rsidR="000A1D75" w:rsidRPr="007D55F8" w:rsidRDefault="000A1D75" w:rsidP="00370BE9">
            <w:pPr>
              <w:spacing w:line="400" w:lineRule="exact"/>
              <w:rPr>
                <w:rFonts w:eastAsia="標楷體"/>
                <w:sz w:val="28"/>
                <w:szCs w:val="28"/>
              </w:rPr>
            </w:pPr>
          </w:p>
          <w:p w:rsidR="000A1D75" w:rsidRPr="007D55F8" w:rsidRDefault="007754C5" w:rsidP="00370BE9">
            <w:pPr>
              <w:spacing w:line="400" w:lineRule="exact"/>
              <w:rPr>
                <w:rFonts w:eastAsia="標楷體"/>
                <w:sz w:val="28"/>
                <w:szCs w:val="28"/>
              </w:rPr>
            </w:pPr>
            <w:r w:rsidRPr="007D55F8">
              <w:rPr>
                <w:rFonts w:eastAsia="標楷體" w:hint="eastAsia"/>
                <w:sz w:val="28"/>
                <w:szCs w:val="28"/>
              </w:rPr>
              <w:t>公路總局</w:t>
            </w:r>
          </w:p>
          <w:p w:rsidR="000A1D75" w:rsidRPr="007D55F8" w:rsidRDefault="007754C5" w:rsidP="00370BE9">
            <w:pPr>
              <w:spacing w:line="400" w:lineRule="exact"/>
              <w:rPr>
                <w:rFonts w:eastAsia="標楷體"/>
                <w:sz w:val="28"/>
                <w:szCs w:val="28"/>
              </w:rPr>
            </w:pPr>
            <w:r w:rsidRPr="007D55F8">
              <w:rPr>
                <w:rFonts w:eastAsia="標楷體" w:hint="eastAsia"/>
                <w:sz w:val="28"/>
                <w:szCs w:val="28"/>
              </w:rPr>
              <w:t>民用航空局</w:t>
            </w:r>
          </w:p>
          <w:p w:rsidR="000A1D75" w:rsidRPr="007D55F8" w:rsidRDefault="007754C5" w:rsidP="00370BE9">
            <w:pPr>
              <w:spacing w:line="400" w:lineRule="exact"/>
              <w:rPr>
                <w:rFonts w:eastAsia="標楷體"/>
                <w:sz w:val="28"/>
                <w:szCs w:val="28"/>
              </w:rPr>
            </w:pPr>
            <w:r w:rsidRPr="007D55F8">
              <w:rPr>
                <w:rFonts w:eastAsia="標楷體" w:hint="eastAsia"/>
                <w:sz w:val="28"/>
                <w:szCs w:val="28"/>
              </w:rPr>
              <w:t>民用航空局</w:t>
            </w:r>
          </w:p>
        </w:tc>
      </w:tr>
      <w:tr w:rsidR="000A1D75" w:rsidRPr="007D55F8" w:rsidTr="00370BE9">
        <w:trPr>
          <w:trHeight w:val="1380"/>
        </w:trPr>
        <w:tc>
          <w:tcPr>
            <w:tcW w:w="2410" w:type="dxa"/>
          </w:tcPr>
          <w:p w:rsidR="000A1D75" w:rsidRPr="007D55F8" w:rsidRDefault="007754C5" w:rsidP="00370BE9">
            <w:pPr>
              <w:widowControl/>
              <w:spacing w:line="400" w:lineRule="exact"/>
              <w:jc w:val="both"/>
              <w:rPr>
                <w:rFonts w:eastAsia="標楷體"/>
                <w:sz w:val="28"/>
                <w:szCs w:val="28"/>
              </w:rPr>
            </w:pPr>
            <w:r w:rsidRPr="007D55F8">
              <w:rPr>
                <w:rFonts w:eastAsia="標楷體"/>
                <w:sz w:val="28"/>
                <w:szCs w:val="28"/>
              </w:rPr>
              <w:lastRenderedPageBreak/>
              <w:t>(</w:t>
            </w:r>
            <w:r w:rsidRPr="007D55F8">
              <w:rPr>
                <w:rFonts w:eastAsia="標楷體" w:hint="eastAsia"/>
                <w:sz w:val="28"/>
                <w:szCs w:val="28"/>
              </w:rPr>
              <w:t>三</w:t>
            </w:r>
            <w:r w:rsidRPr="007D55F8">
              <w:rPr>
                <w:rFonts w:eastAsia="標楷體"/>
                <w:sz w:val="28"/>
                <w:szCs w:val="28"/>
              </w:rPr>
              <w:t>)</w:t>
            </w:r>
            <w:r w:rsidRPr="007D55F8">
              <w:rPr>
                <w:rFonts w:eastAsia="標楷體" w:hint="eastAsia"/>
                <w:sz w:val="28"/>
                <w:szCs w:val="28"/>
              </w:rPr>
              <w:t>於推拉式自強號客車及</w:t>
            </w:r>
            <w:r w:rsidRPr="007D55F8">
              <w:rPr>
                <w:rFonts w:eastAsia="標楷體"/>
                <w:sz w:val="28"/>
                <w:szCs w:val="28"/>
              </w:rPr>
              <w:t>EMU500</w:t>
            </w:r>
            <w:r w:rsidRPr="007D55F8">
              <w:rPr>
                <w:rFonts w:eastAsia="標楷體" w:hint="eastAsia"/>
                <w:sz w:val="28"/>
                <w:szCs w:val="28"/>
              </w:rPr>
              <w:t>型電聯車車廂廁所加裝緊急對講機及服務按鈕</w:t>
            </w:r>
          </w:p>
        </w:tc>
        <w:tc>
          <w:tcPr>
            <w:tcW w:w="6095" w:type="dxa"/>
          </w:tcPr>
          <w:p w:rsidR="000A1D75" w:rsidRPr="007D55F8" w:rsidRDefault="007754C5" w:rsidP="00370BE9">
            <w:pPr>
              <w:pStyle w:val="a4"/>
              <w:numPr>
                <w:ilvl w:val="1"/>
                <w:numId w:val="26"/>
              </w:numPr>
              <w:adjustRightInd w:val="0"/>
              <w:snapToGrid w:val="0"/>
              <w:spacing w:before="60" w:after="60" w:line="400" w:lineRule="exact"/>
              <w:ind w:leftChars="0" w:left="459" w:hanging="459"/>
              <w:jc w:val="both"/>
              <w:rPr>
                <w:rFonts w:eastAsia="標楷體"/>
                <w:kern w:val="2"/>
                <w:sz w:val="28"/>
                <w:szCs w:val="28"/>
              </w:rPr>
            </w:pPr>
            <w:r w:rsidRPr="007D55F8">
              <w:rPr>
                <w:rFonts w:eastAsia="標楷體"/>
                <w:kern w:val="2"/>
                <w:sz w:val="28"/>
                <w:szCs w:val="28"/>
              </w:rPr>
              <w:t>106</w:t>
            </w:r>
            <w:r w:rsidRPr="007D55F8">
              <w:rPr>
                <w:rFonts w:eastAsia="標楷體" w:hint="eastAsia"/>
                <w:kern w:val="2"/>
                <w:sz w:val="28"/>
                <w:szCs w:val="28"/>
              </w:rPr>
              <w:t>年底前完成推拉式自強號客車</w:t>
            </w:r>
            <w:r w:rsidRPr="007D55F8">
              <w:rPr>
                <w:rFonts w:eastAsia="標楷體"/>
                <w:kern w:val="2"/>
                <w:sz w:val="28"/>
                <w:szCs w:val="28"/>
              </w:rPr>
              <w:t>300</w:t>
            </w:r>
            <w:r w:rsidRPr="007D55F8">
              <w:rPr>
                <w:rFonts w:eastAsia="標楷體" w:hint="eastAsia"/>
                <w:kern w:val="2"/>
                <w:sz w:val="28"/>
                <w:szCs w:val="28"/>
              </w:rPr>
              <w:t>間廁所緊急對講機及服務按鈕改造工程。</w:t>
            </w:r>
          </w:p>
          <w:p w:rsidR="000A1D75" w:rsidRPr="007D55F8" w:rsidRDefault="007754C5" w:rsidP="00370BE9">
            <w:pPr>
              <w:pStyle w:val="a4"/>
              <w:numPr>
                <w:ilvl w:val="1"/>
                <w:numId w:val="26"/>
              </w:numPr>
              <w:adjustRightInd w:val="0"/>
              <w:snapToGrid w:val="0"/>
              <w:spacing w:before="60" w:after="60" w:line="400" w:lineRule="exact"/>
              <w:ind w:leftChars="0" w:left="459" w:hanging="459"/>
              <w:jc w:val="both"/>
              <w:rPr>
                <w:rFonts w:eastAsia="標楷體"/>
                <w:b/>
                <w:kern w:val="2"/>
                <w:sz w:val="28"/>
                <w:szCs w:val="28"/>
              </w:rPr>
            </w:pPr>
            <w:r w:rsidRPr="007D55F8">
              <w:rPr>
                <w:rFonts w:eastAsia="標楷體"/>
                <w:kern w:val="2"/>
                <w:sz w:val="28"/>
                <w:szCs w:val="28"/>
              </w:rPr>
              <w:t>106</w:t>
            </w:r>
            <w:r w:rsidRPr="007D55F8">
              <w:rPr>
                <w:rFonts w:eastAsia="標楷體" w:hint="eastAsia"/>
                <w:kern w:val="2"/>
                <w:sz w:val="28"/>
                <w:szCs w:val="28"/>
              </w:rPr>
              <w:t>年底前完成</w:t>
            </w:r>
            <w:r w:rsidRPr="007D55F8">
              <w:rPr>
                <w:rFonts w:eastAsia="標楷體"/>
                <w:kern w:val="2"/>
                <w:sz w:val="28"/>
                <w:szCs w:val="28"/>
              </w:rPr>
              <w:t>EMU500</w:t>
            </w:r>
            <w:r w:rsidRPr="007D55F8">
              <w:rPr>
                <w:rFonts w:eastAsia="標楷體" w:hint="eastAsia"/>
                <w:kern w:val="2"/>
                <w:sz w:val="28"/>
                <w:szCs w:val="28"/>
              </w:rPr>
              <w:t>型電聯車</w:t>
            </w:r>
            <w:r w:rsidRPr="007D55F8">
              <w:rPr>
                <w:rFonts w:eastAsia="標楷體"/>
                <w:kern w:val="2"/>
                <w:sz w:val="28"/>
                <w:szCs w:val="28"/>
              </w:rPr>
              <w:t>170</w:t>
            </w:r>
            <w:r w:rsidRPr="007D55F8">
              <w:rPr>
                <w:rFonts w:eastAsia="標楷體" w:hint="eastAsia"/>
                <w:kern w:val="2"/>
                <w:sz w:val="28"/>
                <w:szCs w:val="28"/>
              </w:rPr>
              <w:t>間廁所緊急對講機及服務按鈕改造工程。</w:t>
            </w:r>
          </w:p>
        </w:tc>
        <w:tc>
          <w:tcPr>
            <w:tcW w:w="1418" w:type="dxa"/>
            <w:vAlign w:val="center"/>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臺灣鐵路管理局</w:t>
            </w:r>
          </w:p>
        </w:tc>
      </w:tr>
      <w:tr w:rsidR="000A1D75" w:rsidRPr="007D55F8" w:rsidTr="00370BE9">
        <w:trPr>
          <w:trHeight w:val="1380"/>
        </w:trPr>
        <w:tc>
          <w:tcPr>
            <w:tcW w:w="2410" w:type="dxa"/>
          </w:tcPr>
          <w:p w:rsidR="000A1D75" w:rsidRPr="007D55F8" w:rsidRDefault="007754C5" w:rsidP="00370BE9">
            <w:pPr>
              <w:widowControl/>
              <w:spacing w:line="400" w:lineRule="exact"/>
              <w:jc w:val="both"/>
              <w:rPr>
                <w:rFonts w:eastAsia="標楷體"/>
                <w:sz w:val="28"/>
                <w:szCs w:val="28"/>
              </w:rPr>
            </w:pPr>
            <w:r w:rsidRPr="007D55F8">
              <w:rPr>
                <w:rFonts w:eastAsia="標楷體"/>
                <w:sz w:val="28"/>
                <w:szCs w:val="28"/>
              </w:rPr>
              <w:t>(</w:t>
            </w:r>
            <w:r w:rsidRPr="007D55F8">
              <w:rPr>
                <w:rFonts w:eastAsia="標楷體" w:hint="eastAsia"/>
                <w:sz w:val="28"/>
                <w:szCs w:val="28"/>
              </w:rPr>
              <w:t>四</w:t>
            </w:r>
            <w:r w:rsidRPr="007D55F8">
              <w:rPr>
                <w:rFonts w:eastAsia="標楷體"/>
                <w:sz w:val="28"/>
                <w:szCs w:val="28"/>
              </w:rPr>
              <w:t>)</w:t>
            </w:r>
            <w:r w:rsidRPr="007D55F8">
              <w:rPr>
                <w:rFonts w:eastAsia="標楷體" w:hint="eastAsia"/>
                <w:sz w:val="28"/>
                <w:szCs w:val="28"/>
              </w:rPr>
              <w:t>各航站設置女性專屬乘車區</w:t>
            </w:r>
          </w:p>
        </w:tc>
        <w:tc>
          <w:tcPr>
            <w:tcW w:w="6095" w:type="dxa"/>
          </w:tcPr>
          <w:p w:rsidR="000A1D75" w:rsidRPr="007D55F8" w:rsidRDefault="007754C5" w:rsidP="00370BE9">
            <w:pPr>
              <w:pStyle w:val="a4"/>
              <w:numPr>
                <w:ilvl w:val="1"/>
                <w:numId w:val="25"/>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各航站依據航站等級，逐年設置婦女搭乘計程車專區及相關設備。</w:t>
            </w:r>
          </w:p>
          <w:p w:rsidR="000A1D75" w:rsidRPr="007D55F8" w:rsidRDefault="007754C5" w:rsidP="00370BE9">
            <w:pPr>
              <w:pStyle w:val="a4"/>
              <w:numPr>
                <w:ilvl w:val="1"/>
                <w:numId w:val="25"/>
              </w:numPr>
              <w:adjustRightInd w:val="0"/>
              <w:snapToGrid w:val="0"/>
              <w:spacing w:line="400" w:lineRule="exact"/>
              <w:ind w:leftChars="0" w:left="459" w:hanging="459"/>
              <w:jc w:val="both"/>
              <w:rPr>
                <w:rFonts w:eastAsia="標楷體"/>
                <w:kern w:val="2"/>
                <w:sz w:val="28"/>
                <w:szCs w:val="28"/>
              </w:rPr>
            </w:pPr>
            <w:r w:rsidRPr="007D55F8">
              <w:rPr>
                <w:rFonts w:eastAsia="標楷體" w:hint="eastAsia"/>
                <w:kern w:val="2"/>
                <w:sz w:val="28"/>
                <w:szCs w:val="28"/>
              </w:rPr>
              <w:t>各航站如有夜間航班，應提供女性專屬乘車區或由專責處理人員（單位）協助搭乘計程車服務，以維女性乘車安全。</w:t>
            </w:r>
          </w:p>
        </w:tc>
        <w:tc>
          <w:tcPr>
            <w:tcW w:w="1418" w:type="dxa"/>
            <w:vAlign w:val="center"/>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民用航空局</w:t>
            </w:r>
          </w:p>
        </w:tc>
      </w:tr>
      <w:tr w:rsidR="000A1D75" w:rsidRPr="007D55F8" w:rsidTr="00370BE9">
        <w:trPr>
          <w:trHeight w:val="1380"/>
        </w:trPr>
        <w:tc>
          <w:tcPr>
            <w:tcW w:w="2410" w:type="dxa"/>
          </w:tcPr>
          <w:p w:rsidR="000A1D75" w:rsidRPr="007D55F8" w:rsidRDefault="007754C5" w:rsidP="00370BE9">
            <w:pPr>
              <w:widowControl/>
              <w:spacing w:line="400" w:lineRule="exact"/>
              <w:ind w:rightChars="-27" w:right="-65"/>
              <w:jc w:val="both"/>
              <w:rPr>
                <w:rFonts w:eastAsia="標楷體"/>
                <w:sz w:val="28"/>
                <w:szCs w:val="28"/>
              </w:rPr>
            </w:pPr>
            <w:r w:rsidRPr="007D55F8">
              <w:rPr>
                <w:rFonts w:ascii="標楷體" w:eastAsia="標楷體" w:hAnsi="標楷體"/>
                <w:sz w:val="28"/>
                <w:szCs w:val="28"/>
              </w:rPr>
              <w:t>(</w:t>
            </w:r>
            <w:r w:rsidRPr="007D55F8">
              <w:rPr>
                <w:rFonts w:ascii="標楷體" w:eastAsia="標楷體" w:hAnsi="標楷體" w:hint="eastAsia"/>
                <w:sz w:val="28"/>
                <w:szCs w:val="28"/>
              </w:rPr>
              <w:t>五</w:t>
            </w:r>
            <w:r w:rsidRPr="007D55F8">
              <w:rPr>
                <w:rFonts w:ascii="標楷體" w:eastAsia="標楷體" w:hAnsi="標楷體"/>
                <w:sz w:val="28"/>
                <w:szCs w:val="28"/>
              </w:rPr>
              <w:t>)</w:t>
            </w:r>
            <w:r w:rsidRPr="007D55F8">
              <w:rPr>
                <w:rFonts w:ascii="標楷體" w:eastAsia="標楷體" w:hAnsi="標楷體" w:hint="eastAsia"/>
                <w:sz w:val="28"/>
                <w:szCs w:val="28"/>
              </w:rPr>
              <w:t>積極推動及宣導簽署旅館業自律公約</w:t>
            </w:r>
          </w:p>
        </w:tc>
        <w:tc>
          <w:tcPr>
            <w:tcW w:w="6095" w:type="dxa"/>
          </w:tcPr>
          <w:p w:rsidR="000A1D75" w:rsidRPr="007D55F8" w:rsidRDefault="007754C5" w:rsidP="00370BE9">
            <w:pPr>
              <w:adjustRightInd w:val="0"/>
              <w:snapToGrid w:val="0"/>
              <w:spacing w:line="400" w:lineRule="exact"/>
              <w:ind w:left="459" w:hanging="459"/>
              <w:jc w:val="both"/>
              <w:rPr>
                <w:rFonts w:eastAsia="標楷體"/>
                <w:sz w:val="28"/>
                <w:szCs w:val="28"/>
              </w:rPr>
            </w:pPr>
            <w:r w:rsidRPr="007D55F8">
              <w:rPr>
                <w:rFonts w:eastAsia="標楷體"/>
                <w:sz w:val="28"/>
                <w:szCs w:val="28"/>
              </w:rPr>
              <w:t>1-1</w:t>
            </w:r>
            <w:r w:rsidRPr="007D55F8">
              <w:rPr>
                <w:rFonts w:eastAsia="標楷體" w:hint="eastAsia"/>
                <w:sz w:val="28"/>
                <w:szCs w:val="28"/>
              </w:rPr>
              <w:t>於各縣市旅館商業同業公會辦理研習訓練</w:t>
            </w:r>
            <w:r w:rsidRPr="007D55F8">
              <w:rPr>
                <w:rFonts w:ascii="標楷體" w:eastAsia="標楷體" w:hAnsi="標楷體" w:hint="eastAsia"/>
                <w:sz w:val="28"/>
                <w:szCs w:val="28"/>
              </w:rPr>
              <w:t>，</w:t>
            </w:r>
            <w:r w:rsidRPr="007D55F8">
              <w:rPr>
                <w:rFonts w:eastAsia="標楷體" w:hint="eastAsia"/>
                <w:sz w:val="28"/>
                <w:szCs w:val="28"/>
              </w:rPr>
              <w:t>持續加強防制人口販運及防制兒少性交易的法令宣導及推動自律公約的簽署</w:t>
            </w:r>
            <w:r w:rsidRPr="007D55F8">
              <w:rPr>
                <w:rFonts w:ascii="標楷體" w:eastAsia="標楷體" w:hAnsi="標楷體" w:hint="eastAsia"/>
                <w:sz w:val="28"/>
                <w:szCs w:val="28"/>
              </w:rPr>
              <w:t>。</w:t>
            </w:r>
          </w:p>
        </w:tc>
        <w:tc>
          <w:tcPr>
            <w:tcW w:w="1418" w:type="dxa"/>
            <w:vAlign w:val="center"/>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觀光局</w:t>
            </w:r>
          </w:p>
        </w:tc>
      </w:tr>
      <w:tr w:rsidR="000A1D75" w:rsidRPr="007D55F8" w:rsidTr="00370BE9">
        <w:trPr>
          <w:trHeight w:val="1380"/>
        </w:trPr>
        <w:tc>
          <w:tcPr>
            <w:tcW w:w="2410" w:type="dxa"/>
          </w:tcPr>
          <w:p w:rsidR="000A1D75" w:rsidRPr="007D55F8" w:rsidRDefault="007754C5" w:rsidP="00370BE9">
            <w:pPr>
              <w:widowControl/>
              <w:spacing w:line="400" w:lineRule="exact"/>
              <w:ind w:rightChars="-27" w:right="-65"/>
              <w:jc w:val="both"/>
              <w:rPr>
                <w:rFonts w:ascii="標楷體" w:eastAsia="標楷體" w:hAnsi="標楷體"/>
                <w:sz w:val="28"/>
                <w:szCs w:val="28"/>
              </w:rPr>
            </w:pPr>
            <w:r w:rsidRPr="007D55F8">
              <w:rPr>
                <w:rFonts w:ascii="標楷體" w:eastAsia="標楷體" w:hAnsi="標楷體"/>
                <w:sz w:val="28"/>
                <w:szCs w:val="28"/>
              </w:rPr>
              <w:t>(</w:t>
            </w:r>
            <w:r w:rsidRPr="007D55F8">
              <w:rPr>
                <w:rFonts w:ascii="標楷體" w:eastAsia="標楷體" w:hAnsi="標楷體" w:hint="eastAsia"/>
                <w:sz w:val="28"/>
                <w:szCs w:val="28"/>
              </w:rPr>
              <w:t>六</w:t>
            </w:r>
            <w:r w:rsidRPr="007D55F8">
              <w:rPr>
                <w:rFonts w:ascii="標楷體" w:eastAsia="標楷體" w:hAnsi="標楷體"/>
                <w:sz w:val="28"/>
                <w:szCs w:val="28"/>
              </w:rPr>
              <w:t>)</w:t>
            </w:r>
            <w:r w:rsidRPr="007D55F8">
              <w:rPr>
                <w:rFonts w:ascii="標楷體" w:eastAsia="標楷體" w:hAnsi="標楷體" w:hint="eastAsia"/>
                <w:sz w:val="28"/>
                <w:szCs w:val="28"/>
              </w:rPr>
              <w:t>發展觀光景點旅遊接駁服務，便利婦女觀光旅運需求</w:t>
            </w:r>
          </w:p>
        </w:tc>
        <w:tc>
          <w:tcPr>
            <w:tcW w:w="6095" w:type="dxa"/>
          </w:tcPr>
          <w:p w:rsidR="000A1D75" w:rsidRPr="007D55F8" w:rsidRDefault="007754C5" w:rsidP="00370BE9">
            <w:pPr>
              <w:adjustRightInd w:val="0"/>
              <w:snapToGrid w:val="0"/>
              <w:spacing w:line="400" w:lineRule="exact"/>
              <w:ind w:left="456" w:hangingChars="163" w:hanging="456"/>
              <w:jc w:val="both"/>
              <w:rPr>
                <w:rFonts w:ascii="標楷體" w:eastAsia="標楷體" w:hAnsi="標楷體"/>
                <w:sz w:val="28"/>
                <w:szCs w:val="28"/>
              </w:rPr>
            </w:pPr>
            <w:r w:rsidRPr="007D55F8">
              <w:rPr>
                <w:rFonts w:eastAsia="標楷體"/>
                <w:sz w:val="28"/>
                <w:szCs w:val="28"/>
              </w:rPr>
              <w:t>1-1</w:t>
            </w:r>
            <w:r w:rsidRPr="007D55F8">
              <w:rPr>
                <w:rFonts w:ascii="標楷體" w:eastAsia="標楷體" w:hAnsi="標楷體" w:hint="eastAsia"/>
                <w:sz w:val="28"/>
                <w:szCs w:val="28"/>
              </w:rPr>
              <w:t>持續推動觀光景點旅遊接駁服務計畫</w:t>
            </w:r>
            <w:r w:rsidRPr="007D55F8">
              <w:rPr>
                <w:rFonts w:ascii="標楷體" w:eastAsia="標楷體" w:hAnsi="標楷體"/>
                <w:sz w:val="28"/>
                <w:szCs w:val="28"/>
              </w:rPr>
              <w:t>(</w:t>
            </w:r>
            <w:r w:rsidRPr="007D55F8">
              <w:rPr>
                <w:rFonts w:ascii="標楷體" w:eastAsia="標楷體" w:hAnsi="標楷體" w:hint="eastAsia"/>
                <w:sz w:val="28"/>
                <w:szCs w:val="28"/>
              </w:rPr>
              <w:t>「台灣好行」景點接駁公車</w:t>
            </w:r>
            <w:r w:rsidRPr="007D55F8">
              <w:rPr>
                <w:rFonts w:ascii="標楷體" w:eastAsia="標楷體" w:hAnsi="標楷體"/>
                <w:sz w:val="28"/>
                <w:szCs w:val="28"/>
              </w:rPr>
              <w:t>)</w:t>
            </w:r>
            <w:r w:rsidRPr="007D55F8">
              <w:rPr>
                <w:rFonts w:ascii="標楷體" w:eastAsia="標楷體" w:hAnsi="標楷體" w:hint="eastAsia"/>
                <w:sz w:val="28"/>
                <w:szCs w:val="28"/>
              </w:rPr>
              <w:t>，並藉擴大服務網絡及串聯整體公共運具相互合作，提升婦女便利出遊之旅運環境。</w:t>
            </w:r>
          </w:p>
          <w:p w:rsidR="000A1D75" w:rsidRPr="007D55F8" w:rsidRDefault="007754C5" w:rsidP="00370BE9">
            <w:pPr>
              <w:adjustRightInd w:val="0"/>
              <w:snapToGrid w:val="0"/>
              <w:spacing w:line="400" w:lineRule="exact"/>
              <w:ind w:left="459" w:hanging="459"/>
              <w:jc w:val="both"/>
              <w:rPr>
                <w:rFonts w:ascii="標楷體" w:eastAsia="標楷體" w:hAnsi="標楷體"/>
                <w:sz w:val="28"/>
                <w:szCs w:val="28"/>
              </w:rPr>
            </w:pPr>
            <w:r w:rsidRPr="007D55F8">
              <w:rPr>
                <w:rFonts w:ascii="標楷體" w:eastAsia="標楷體" w:hAnsi="標楷體"/>
                <w:sz w:val="28"/>
                <w:szCs w:val="28"/>
              </w:rPr>
              <w:t>1-2</w:t>
            </w:r>
            <w:r w:rsidRPr="007D55F8">
              <w:rPr>
                <w:rFonts w:ascii="標楷體" w:eastAsia="標楷體" w:hAnsi="標楷體" w:hint="eastAsia"/>
                <w:sz w:val="28"/>
                <w:szCs w:val="28"/>
              </w:rPr>
              <w:t>朝提升「服務」、精緻「產品」及加強「行銷」</w:t>
            </w:r>
            <w:r w:rsidRPr="007D55F8">
              <w:rPr>
                <w:rFonts w:ascii="標楷體" w:eastAsia="標楷體" w:hAnsi="標楷體"/>
                <w:sz w:val="28"/>
                <w:szCs w:val="28"/>
              </w:rPr>
              <w:t>3</w:t>
            </w:r>
            <w:r w:rsidRPr="007D55F8">
              <w:rPr>
                <w:rFonts w:ascii="標楷體" w:eastAsia="標楷體" w:hAnsi="標楷體" w:hint="eastAsia"/>
                <w:sz w:val="28"/>
                <w:szCs w:val="28"/>
              </w:rPr>
              <w:t>方面努力，廣宣其便利及經濟性，吸引婦女搭乘旅行臺灣。</w:t>
            </w:r>
          </w:p>
        </w:tc>
        <w:tc>
          <w:tcPr>
            <w:tcW w:w="1418" w:type="dxa"/>
            <w:vAlign w:val="center"/>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觀光局</w:t>
            </w:r>
          </w:p>
        </w:tc>
      </w:tr>
    </w:tbl>
    <w:p w:rsidR="000166AC" w:rsidRPr="007D55F8" w:rsidRDefault="007754C5" w:rsidP="00A41672">
      <w:pPr>
        <w:pStyle w:val="a4"/>
        <w:widowControl/>
        <w:spacing w:beforeLines="50" w:before="180" w:line="460" w:lineRule="exact"/>
        <w:ind w:leftChars="0" w:left="603" w:hangingChars="215" w:hanging="603"/>
        <w:jc w:val="both"/>
        <w:rPr>
          <w:rFonts w:eastAsia="標楷體"/>
          <w:b/>
          <w:sz w:val="28"/>
          <w:szCs w:val="28"/>
        </w:rPr>
      </w:pPr>
      <w:r w:rsidRPr="007D55F8">
        <w:rPr>
          <w:rFonts w:eastAsia="標楷體" w:hint="eastAsia"/>
          <w:b/>
          <w:sz w:val="28"/>
          <w:szCs w:val="28"/>
        </w:rPr>
        <w:t>二、強化本部性別平等專案小組之運作功能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185"/>
        <w:gridCol w:w="132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18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32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rPr>
          <w:trHeight w:val="850"/>
        </w:trPr>
        <w:tc>
          <w:tcPr>
            <w:tcW w:w="2410" w:type="dxa"/>
            <w:vMerge w:val="restart"/>
          </w:tcPr>
          <w:p w:rsidR="000A1D75" w:rsidRPr="007D55F8" w:rsidRDefault="007754C5" w:rsidP="00370BE9">
            <w:pPr>
              <w:pStyle w:val="a4"/>
              <w:widowControl/>
              <w:snapToGrid w:val="0"/>
              <w:spacing w:line="400" w:lineRule="exact"/>
              <w:ind w:leftChars="0" w:left="0"/>
              <w:jc w:val="both"/>
              <w:rPr>
                <w:rFonts w:eastAsia="標楷體"/>
                <w:kern w:val="2"/>
                <w:sz w:val="28"/>
                <w:szCs w:val="28"/>
              </w:rPr>
            </w:pPr>
            <w:r w:rsidRPr="007D55F8">
              <w:rPr>
                <w:rFonts w:eastAsia="標楷體"/>
                <w:kern w:val="2"/>
                <w:sz w:val="28"/>
                <w:szCs w:val="28"/>
              </w:rPr>
              <w:t>(</w:t>
            </w:r>
            <w:r w:rsidRPr="007D55F8">
              <w:rPr>
                <w:rFonts w:eastAsia="標楷體" w:hint="eastAsia"/>
                <w:kern w:val="2"/>
                <w:sz w:val="28"/>
                <w:szCs w:val="28"/>
              </w:rPr>
              <w:t>一</w:t>
            </w:r>
            <w:r w:rsidRPr="007D55F8">
              <w:rPr>
                <w:rFonts w:eastAsia="標楷體"/>
                <w:kern w:val="2"/>
                <w:sz w:val="28"/>
                <w:szCs w:val="28"/>
              </w:rPr>
              <w:t>)</w:t>
            </w:r>
            <w:r w:rsidRPr="007D55F8">
              <w:rPr>
                <w:rFonts w:eastAsia="標楷體" w:hint="eastAsia"/>
                <w:kern w:val="2"/>
                <w:sz w:val="28"/>
                <w:szCs w:val="28"/>
              </w:rPr>
              <w:t>強化外聘委員機制</w:t>
            </w:r>
          </w:p>
        </w:tc>
        <w:tc>
          <w:tcPr>
            <w:tcW w:w="6185" w:type="dxa"/>
          </w:tcPr>
          <w:p w:rsidR="000A1D75" w:rsidRPr="007D55F8" w:rsidRDefault="007754C5" w:rsidP="00370BE9">
            <w:pPr>
              <w:adjustRightInd w:val="0"/>
              <w:snapToGrid w:val="0"/>
              <w:spacing w:line="400" w:lineRule="exact"/>
              <w:ind w:left="601" w:hanging="567"/>
              <w:jc w:val="both"/>
              <w:rPr>
                <w:rFonts w:eastAsia="標楷體"/>
                <w:sz w:val="28"/>
                <w:szCs w:val="28"/>
              </w:rPr>
            </w:pPr>
            <w:r w:rsidRPr="007D55F8">
              <w:rPr>
                <w:rFonts w:eastAsia="標楷體"/>
                <w:sz w:val="28"/>
                <w:szCs w:val="28"/>
              </w:rPr>
              <w:t>2-1</w:t>
            </w:r>
            <w:r w:rsidRPr="007D55F8">
              <w:rPr>
                <w:rFonts w:eastAsia="標楷體" w:hint="eastAsia"/>
                <w:sz w:val="28"/>
                <w:szCs w:val="28"/>
              </w:rPr>
              <w:t>本部性別平等專案小組除應依「各部會性別平等專案小組運作原則」組成及運作外，每次小組會議宜有</w:t>
            </w:r>
            <w:r w:rsidRPr="007D55F8">
              <w:rPr>
                <w:rFonts w:eastAsia="標楷體"/>
                <w:sz w:val="28"/>
                <w:szCs w:val="28"/>
              </w:rPr>
              <w:t>2</w:t>
            </w:r>
            <w:r w:rsidRPr="007D55F8">
              <w:rPr>
                <w:rFonts w:eastAsia="標楷體" w:hint="eastAsia"/>
                <w:sz w:val="28"/>
                <w:szCs w:val="28"/>
              </w:rPr>
              <w:t>位以上外聘民間委員出席，期透過公、私部門間之對話，協助機關業務能融入性別觀點。</w:t>
            </w:r>
          </w:p>
        </w:tc>
        <w:tc>
          <w:tcPr>
            <w:tcW w:w="1328" w:type="dxa"/>
          </w:tcPr>
          <w:p w:rsidR="000A1D75" w:rsidRPr="007D55F8" w:rsidRDefault="007754C5" w:rsidP="00370BE9">
            <w:pPr>
              <w:spacing w:line="400" w:lineRule="exact"/>
              <w:jc w:val="both"/>
              <w:rPr>
                <w:rFonts w:eastAsia="標楷體"/>
                <w:sz w:val="28"/>
                <w:szCs w:val="28"/>
              </w:rPr>
            </w:pPr>
            <w:r w:rsidRPr="007D55F8">
              <w:rPr>
                <w:rFonts w:eastAsia="標楷體" w:hint="eastAsia"/>
                <w:sz w:val="28"/>
                <w:szCs w:val="28"/>
              </w:rPr>
              <w:t>本部</w:t>
            </w:r>
          </w:p>
          <w:p w:rsidR="000A1D75" w:rsidRPr="007D55F8" w:rsidRDefault="007754C5" w:rsidP="00370BE9">
            <w:pPr>
              <w:spacing w:line="400" w:lineRule="exact"/>
              <w:jc w:val="both"/>
              <w:rPr>
                <w:rFonts w:eastAsia="標楷體"/>
                <w:b/>
                <w:sz w:val="28"/>
                <w:szCs w:val="28"/>
              </w:rPr>
            </w:pPr>
            <w:r w:rsidRPr="007D55F8">
              <w:rPr>
                <w:rFonts w:eastAsia="標楷體" w:hint="eastAsia"/>
                <w:sz w:val="28"/>
                <w:szCs w:val="28"/>
              </w:rPr>
              <w:t>人事處</w:t>
            </w:r>
          </w:p>
        </w:tc>
      </w:tr>
      <w:tr w:rsidR="000A1D75" w:rsidRPr="007D55F8" w:rsidTr="00370BE9">
        <w:tc>
          <w:tcPr>
            <w:tcW w:w="2410" w:type="dxa"/>
            <w:vMerge/>
          </w:tcPr>
          <w:p w:rsidR="000A1D75" w:rsidRPr="007D55F8" w:rsidRDefault="000A1D75" w:rsidP="00370BE9">
            <w:pPr>
              <w:pStyle w:val="a4"/>
              <w:widowControl/>
              <w:spacing w:line="400" w:lineRule="exact"/>
              <w:ind w:leftChars="0" w:left="0"/>
              <w:jc w:val="both"/>
              <w:rPr>
                <w:rFonts w:eastAsia="標楷體"/>
                <w:kern w:val="2"/>
                <w:sz w:val="28"/>
                <w:szCs w:val="28"/>
              </w:rPr>
            </w:pPr>
          </w:p>
        </w:tc>
        <w:tc>
          <w:tcPr>
            <w:tcW w:w="6185" w:type="dxa"/>
          </w:tcPr>
          <w:p w:rsidR="000A1D75" w:rsidRPr="007D55F8" w:rsidRDefault="007754C5" w:rsidP="00370BE9">
            <w:pPr>
              <w:adjustRightInd w:val="0"/>
              <w:snapToGrid w:val="0"/>
              <w:spacing w:line="400" w:lineRule="exact"/>
              <w:ind w:left="590" w:hanging="590"/>
              <w:jc w:val="both"/>
              <w:rPr>
                <w:rFonts w:eastAsia="標楷體"/>
                <w:sz w:val="28"/>
                <w:szCs w:val="28"/>
              </w:rPr>
            </w:pPr>
            <w:r w:rsidRPr="007D55F8">
              <w:rPr>
                <w:rFonts w:eastAsia="標楷體"/>
                <w:sz w:val="28"/>
                <w:szCs w:val="28"/>
              </w:rPr>
              <w:t>2-2</w:t>
            </w:r>
            <w:r w:rsidRPr="007D55F8">
              <w:rPr>
                <w:rFonts w:eastAsia="標楷體" w:hint="eastAsia"/>
                <w:sz w:val="28"/>
                <w:szCs w:val="28"/>
              </w:rPr>
              <w:t>部內各單位及所屬各機關（構）宜積極提報性別相關議題於性別平等專案小組討論，並追蹤會議決議辦理情形。提案內容如次：</w:t>
            </w:r>
          </w:p>
          <w:p w:rsidR="000A1D75" w:rsidRPr="007D55F8" w:rsidRDefault="007754C5" w:rsidP="00370BE9">
            <w:pPr>
              <w:pStyle w:val="a4"/>
              <w:numPr>
                <w:ilvl w:val="0"/>
                <w:numId w:val="22"/>
              </w:numPr>
              <w:snapToGrid w:val="0"/>
              <w:spacing w:line="400" w:lineRule="exact"/>
              <w:ind w:leftChars="0" w:left="743" w:hanging="426"/>
              <w:jc w:val="both"/>
              <w:rPr>
                <w:rFonts w:eastAsia="標楷體"/>
                <w:kern w:val="2"/>
                <w:sz w:val="28"/>
                <w:szCs w:val="28"/>
              </w:rPr>
            </w:pPr>
            <w:r w:rsidRPr="007D55F8">
              <w:rPr>
                <w:rFonts w:eastAsia="標楷體" w:hint="eastAsia"/>
                <w:kern w:val="2"/>
                <w:sz w:val="28"/>
                <w:szCs w:val="28"/>
              </w:rPr>
              <w:t>行政院性別平等會決議事項辦理情形報告及追蹤管考事項。</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kern w:val="2"/>
                <w:sz w:val="28"/>
                <w:szCs w:val="28"/>
              </w:rPr>
              <w:lastRenderedPageBreak/>
              <w:t>CEDAW</w:t>
            </w:r>
            <w:r w:rsidRPr="007D55F8">
              <w:rPr>
                <w:rFonts w:eastAsia="標楷體" w:hint="eastAsia"/>
                <w:kern w:val="2"/>
                <w:sz w:val="28"/>
                <w:szCs w:val="28"/>
              </w:rPr>
              <w:t>要求採行之措施運用性別主流化工具及納入性別觀點之辦理情形。</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hint="eastAsia"/>
                <w:kern w:val="2"/>
                <w:sz w:val="28"/>
                <w:szCs w:val="28"/>
              </w:rPr>
              <w:t>「性別平等政策綱領」辦理情形。</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hint="eastAsia"/>
                <w:kern w:val="2"/>
                <w:sz w:val="28"/>
                <w:szCs w:val="28"/>
              </w:rPr>
              <w:t>機關重要性別平等業務運用性別主流化工具及納入性別觀點之辦理情形。</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hint="eastAsia"/>
                <w:kern w:val="2"/>
                <w:sz w:val="28"/>
                <w:szCs w:val="28"/>
              </w:rPr>
              <w:t>性別主流化訓練規劃，及性別影響評估與性別預算審議。</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hint="eastAsia"/>
                <w:kern w:val="2"/>
                <w:sz w:val="28"/>
                <w:szCs w:val="28"/>
              </w:rPr>
              <w:t>任務編組委員性別比例。</w:t>
            </w:r>
          </w:p>
          <w:p w:rsidR="000A1D75" w:rsidRPr="007D55F8" w:rsidRDefault="007754C5" w:rsidP="00370BE9">
            <w:pPr>
              <w:pStyle w:val="a4"/>
              <w:numPr>
                <w:ilvl w:val="0"/>
                <w:numId w:val="22"/>
              </w:numPr>
              <w:snapToGrid w:val="0"/>
              <w:spacing w:line="400" w:lineRule="exact"/>
              <w:ind w:leftChars="0" w:left="830" w:hanging="518"/>
              <w:jc w:val="both"/>
              <w:rPr>
                <w:rFonts w:eastAsia="標楷體"/>
                <w:kern w:val="2"/>
                <w:sz w:val="28"/>
                <w:szCs w:val="28"/>
              </w:rPr>
            </w:pPr>
            <w:r w:rsidRPr="007D55F8">
              <w:rPr>
                <w:rFonts w:eastAsia="標楷體" w:hint="eastAsia"/>
                <w:kern w:val="2"/>
                <w:sz w:val="28"/>
                <w:szCs w:val="28"/>
              </w:rPr>
              <w:t>性別主流化執行計畫及成果報告。</w:t>
            </w:r>
          </w:p>
        </w:tc>
        <w:tc>
          <w:tcPr>
            <w:tcW w:w="1328" w:type="dxa"/>
          </w:tcPr>
          <w:p w:rsidR="000A1D75" w:rsidRPr="007D55F8" w:rsidRDefault="007754C5" w:rsidP="00370BE9">
            <w:pPr>
              <w:spacing w:line="400" w:lineRule="exact"/>
              <w:rPr>
                <w:rFonts w:eastAsia="標楷體"/>
                <w:sz w:val="28"/>
                <w:szCs w:val="28"/>
              </w:rPr>
            </w:pPr>
            <w:r w:rsidRPr="007D55F8">
              <w:rPr>
                <w:rFonts w:eastAsia="標楷體" w:hint="eastAsia"/>
                <w:sz w:val="28"/>
                <w:szCs w:val="28"/>
              </w:rPr>
              <w:lastRenderedPageBreak/>
              <w:t>部內各單位及部屬各機關</w:t>
            </w:r>
            <w:r w:rsidRPr="007D55F8">
              <w:rPr>
                <w:rFonts w:eastAsia="標楷體"/>
                <w:sz w:val="28"/>
                <w:szCs w:val="28"/>
              </w:rPr>
              <w:t>(</w:t>
            </w:r>
            <w:r w:rsidRPr="007D55F8">
              <w:rPr>
                <w:rFonts w:eastAsia="標楷體" w:hint="eastAsia"/>
                <w:sz w:val="28"/>
                <w:szCs w:val="28"/>
              </w:rPr>
              <w:t>構</w:t>
            </w:r>
            <w:r w:rsidRPr="007D55F8">
              <w:rPr>
                <w:rFonts w:eastAsia="標楷體"/>
                <w:sz w:val="28"/>
                <w:szCs w:val="28"/>
              </w:rPr>
              <w:t>)</w:t>
            </w:r>
          </w:p>
        </w:tc>
      </w:tr>
    </w:tbl>
    <w:p w:rsidR="000A1D75" w:rsidRPr="007D55F8" w:rsidRDefault="007754C5" w:rsidP="00A41672">
      <w:pPr>
        <w:pStyle w:val="a4"/>
        <w:widowControl/>
        <w:spacing w:beforeLines="50" w:before="180" w:line="460" w:lineRule="exact"/>
        <w:ind w:leftChars="0" w:left="603" w:hangingChars="215" w:hanging="603"/>
        <w:jc w:val="both"/>
        <w:rPr>
          <w:rFonts w:eastAsia="標楷體"/>
          <w:b/>
          <w:sz w:val="28"/>
          <w:szCs w:val="28"/>
        </w:rPr>
      </w:pPr>
      <w:r w:rsidRPr="007D55F8">
        <w:rPr>
          <w:rFonts w:eastAsia="標楷體" w:hint="eastAsia"/>
          <w:b/>
          <w:sz w:val="28"/>
          <w:szCs w:val="28"/>
        </w:rPr>
        <w:lastRenderedPageBreak/>
        <w:t>三、提升性別影響評估辦理品質及管考性別目標達成情形</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185"/>
        <w:gridCol w:w="132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18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32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c>
          <w:tcPr>
            <w:tcW w:w="2410"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w:t>
            </w:r>
            <w:r w:rsidRPr="007D55F8">
              <w:rPr>
                <w:rFonts w:eastAsia="標楷體" w:hint="eastAsia"/>
                <w:kern w:val="2"/>
                <w:sz w:val="28"/>
                <w:szCs w:val="28"/>
              </w:rPr>
              <w:t>一</w:t>
            </w:r>
            <w:r w:rsidRPr="007D55F8">
              <w:rPr>
                <w:rFonts w:eastAsia="標楷體"/>
                <w:kern w:val="2"/>
                <w:sz w:val="28"/>
                <w:szCs w:val="28"/>
              </w:rPr>
              <w:t>)</w:t>
            </w:r>
            <w:r w:rsidRPr="007D55F8">
              <w:rPr>
                <w:rFonts w:eastAsia="標楷體" w:hint="eastAsia"/>
                <w:kern w:val="2"/>
                <w:sz w:val="28"/>
                <w:szCs w:val="28"/>
              </w:rPr>
              <w:t>提升性別影響評估辦理品質</w:t>
            </w:r>
          </w:p>
        </w:tc>
        <w:tc>
          <w:tcPr>
            <w:tcW w:w="6185"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3-1</w:t>
            </w:r>
            <w:r w:rsidRPr="007D55F8">
              <w:rPr>
                <w:rFonts w:eastAsia="標楷體" w:hint="eastAsia"/>
                <w:kern w:val="2"/>
                <w:sz w:val="28"/>
                <w:szCs w:val="28"/>
              </w:rPr>
              <w:t>依「行政院所屬各機關性別影響評估編審作業注意事項」辦理中長程個案計畫及法律性別影響評估編審作業。</w:t>
            </w:r>
          </w:p>
        </w:tc>
        <w:tc>
          <w:tcPr>
            <w:tcW w:w="1328" w:type="dxa"/>
          </w:tcPr>
          <w:p w:rsidR="000A1D75" w:rsidRPr="007D55F8" w:rsidRDefault="007754C5" w:rsidP="00370BE9">
            <w:pPr>
              <w:pStyle w:val="a4"/>
              <w:widowControl/>
              <w:spacing w:line="400" w:lineRule="exact"/>
              <w:ind w:leftChars="0" w:left="0"/>
              <w:rPr>
                <w:rFonts w:eastAsia="標楷體"/>
                <w:kern w:val="2"/>
                <w:sz w:val="28"/>
                <w:szCs w:val="28"/>
              </w:rPr>
            </w:pPr>
            <w:r w:rsidRPr="007D55F8">
              <w:rPr>
                <w:rFonts w:eastAsia="標楷體" w:hint="eastAsia"/>
                <w:kern w:val="2"/>
                <w:sz w:val="28"/>
                <w:szCs w:val="28"/>
              </w:rPr>
              <w:t>部內各單位及部屬各機關</w:t>
            </w:r>
            <w:r w:rsidRPr="007D55F8">
              <w:rPr>
                <w:rFonts w:eastAsia="標楷體"/>
                <w:kern w:val="2"/>
                <w:sz w:val="28"/>
                <w:szCs w:val="28"/>
              </w:rPr>
              <w:t>(</w:t>
            </w:r>
            <w:r w:rsidRPr="007D55F8">
              <w:rPr>
                <w:rFonts w:eastAsia="標楷體" w:hint="eastAsia"/>
                <w:kern w:val="2"/>
                <w:sz w:val="28"/>
                <w:szCs w:val="28"/>
              </w:rPr>
              <w:t>構</w:t>
            </w:r>
            <w:r w:rsidRPr="007D55F8">
              <w:rPr>
                <w:rFonts w:eastAsia="標楷體"/>
                <w:kern w:val="2"/>
                <w:sz w:val="28"/>
                <w:szCs w:val="28"/>
              </w:rPr>
              <w:t>)</w:t>
            </w:r>
          </w:p>
        </w:tc>
      </w:tr>
      <w:tr w:rsidR="000A1D75" w:rsidRPr="007D55F8" w:rsidTr="00370BE9">
        <w:tc>
          <w:tcPr>
            <w:tcW w:w="2410" w:type="dxa"/>
            <w:tcBorders>
              <w:bottom w:val="nil"/>
            </w:tcBorders>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w:t>
            </w:r>
            <w:r w:rsidRPr="007D55F8">
              <w:rPr>
                <w:rFonts w:eastAsia="標楷體" w:hint="eastAsia"/>
                <w:kern w:val="2"/>
                <w:sz w:val="28"/>
                <w:szCs w:val="28"/>
              </w:rPr>
              <w:t>二</w:t>
            </w:r>
            <w:r w:rsidRPr="007D55F8">
              <w:rPr>
                <w:rFonts w:eastAsia="標楷體"/>
                <w:kern w:val="2"/>
                <w:sz w:val="28"/>
                <w:szCs w:val="28"/>
              </w:rPr>
              <w:t>)</w:t>
            </w:r>
            <w:r w:rsidRPr="007D55F8">
              <w:rPr>
                <w:rFonts w:eastAsia="標楷體" w:hint="eastAsia"/>
                <w:kern w:val="2"/>
                <w:sz w:val="28"/>
                <w:szCs w:val="28"/>
              </w:rPr>
              <w:t>管考性別目標達成情形</w:t>
            </w:r>
          </w:p>
        </w:tc>
        <w:tc>
          <w:tcPr>
            <w:tcW w:w="6185"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3-2</w:t>
            </w:r>
            <w:r w:rsidRPr="007D55F8">
              <w:rPr>
                <w:rFonts w:eastAsia="標楷體" w:hint="eastAsia"/>
                <w:kern w:val="2"/>
                <w:sz w:val="28"/>
                <w:szCs w:val="28"/>
              </w:rPr>
              <w:t>訂定衡量中長程個案計畫性別目標達成情形之績效指標，並依「行政院所屬各機關施政計畫管制作業要點」、「行政院所屬各機關施政計畫評核作業要點」納入年度管制作業計畫及辦理施政計畫評核。</w:t>
            </w:r>
          </w:p>
        </w:tc>
        <w:tc>
          <w:tcPr>
            <w:tcW w:w="1328" w:type="dxa"/>
          </w:tcPr>
          <w:p w:rsidR="000A1D75" w:rsidRPr="007D55F8" w:rsidRDefault="007754C5" w:rsidP="00370BE9">
            <w:pPr>
              <w:pStyle w:val="a4"/>
              <w:widowControl/>
              <w:spacing w:line="400" w:lineRule="exact"/>
              <w:ind w:leftChars="0" w:left="0"/>
              <w:rPr>
                <w:rFonts w:eastAsia="標楷體"/>
                <w:kern w:val="2"/>
                <w:sz w:val="28"/>
                <w:szCs w:val="28"/>
              </w:rPr>
            </w:pPr>
            <w:r w:rsidRPr="007D55F8">
              <w:rPr>
                <w:rFonts w:eastAsia="標楷體" w:hint="eastAsia"/>
                <w:kern w:val="2"/>
                <w:sz w:val="28"/>
                <w:szCs w:val="28"/>
              </w:rPr>
              <w:t>部內各單位及部屬各機關</w:t>
            </w:r>
            <w:r w:rsidRPr="007D55F8">
              <w:rPr>
                <w:rFonts w:eastAsia="標楷體"/>
                <w:kern w:val="2"/>
                <w:sz w:val="28"/>
                <w:szCs w:val="28"/>
              </w:rPr>
              <w:t>(</w:t>
            </w:r>
            <w:r w:rsidRPr="007D55F8">
              <w:rPr>
                <w:rFonts w:eastAsia="標楷體" w:hint="eastAsia"/>
                <w:kern w:val="2"/>
                <w:sz w:val="28"/>
                <w:szCs w:val="28"/>
              </w:rPr>
              <w:t>構</w:t>
            </w:r>
            <w:r w:rsidRPr="007D55F8">
              <w:rPr>
                <w:rFonts w:eastAsia="標楷體"/>
                <w:kern w:val="2"/>
                <w:sz w:val="28"/>
                <w:szCs w:val="28"/>
              </w:rPr>
              <w:t>)</w:t>
            </w:r>
          </w:p>
        </w:tc>
      </w:tr>
      <w:tr w:rsidR="000A1D75" w:rsidRPr="007D55F8" w:rsidTr="00370BE9">
        <w:tc>
          <w:tcPr>
            <w:tcW w:w="2410" w:type="dxa"/>
            <w:tcBorders>
              <w:top w:val="nil"/>
            </w:tcBorders>
          </w:tcPr>
          <w:p w:rsidR="000A1D75" w:rsidRPr="007D55F8" w:rsidRDefault="000A1D75" w:rsidP="00370BE9">
            <w:pPr>
              <w:pStyle w:val="a4"/>
              <w:widowControl/>
              <w:spacing w:line="400" w:lineRule="exact"/>
              <w:ind w:leftChars="0" w:left="0"/>
              <w:jc w:val="both"/>
              <w:rPr>
                <w:rFonts w:eastAsia="標楷體"/>
                <w:kern w:val="2"/>
                <w:sz w:val="28"/>
                <w:szCs w:val="28"/>
              </w:rPr>
            </w:pPr>
          </w:p>
        </w:tc>
        <w:tc>
          <w:tcPr>
            <w:tcW w:w="6185"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3-3</w:t>
            </w:r>
            <w:r w:rsidRPr="007D55F8">
              <w:rPr>
                <w:rFonts w:eastAsia="標楷體" w:hint="eastAsia"/>
                <w:kern w:val="2"/>
                <w:sz w:val="28"/>
                <w:szCs w:val="28"/>
              </w:rPr>
              <w:t>於年度結束辦理施政計畫評核時，對於未達成原訂性別目標之計畫，應先檢討原因及研提改善對策後，提報性別平等專案小組報告。</w:t>
            </w:r>
          </w:p>
        </w:tc>
        <w:tc>
          <w:tcPr>
            <w:tcW w:w="1328" w:type="dxa"/>
          </w:tcPr>
          <w:p w:rsidR="000A1D75" w:rsidRPr="007D55F8" w:rsidRDefault="007754C5" w:rsidP="00370BE9">
            <w:pPr>
              <w:pStyle w:val="a4"/>
              <w:widowControl/>
              <w:spacing w:line="400" w:lineRule="exact"/>
              <w:ind w:leftChars="0" w:left="0"/>
              <w:rPr>
                <w:rFonts w:eastAsia="標楷體"/>
                <w:kern w:val="2"/>
                <w:sz w:val="28"/>
                <w:szCs w:val="28"/>
              </w:rPr>
            </w:pPr>
            <w:r w:rsidRPr="007D55F8">
              <w:rPr>
                <w:rFonts w:eastAsia="標楷體" w:hint="eastAsia"/>
                <w:kern w:val="2"/>
                <w:sz w:val="28"/>
                <w:szCs w:val="28"/>
              </w:rPr>
              <w:t>部內各單位及部屬各機關</w:t>
            </w:r>
            <w:r w:rsidRPr="007D55F8">
              <w:rPr>
                <w:rFonts w:eastAsia="標楷體"/>
                <w:kern w:val="2"/>
                <w:sz w:val="28"/>
                <w:szCs w:val="28"/>
              </w:rPr>
              <w:t>(</w:t>
            </w:r>
            <w:r w:rsidRPr="007D55F8">
              <w:rPr>
                <w:rFonts w:eastAsia="標楷體" w:hint="eastAsia"/>
                <w:kern w:val="2"/>
                <w:sz w:val="28"/>
                <w:szCs w:val="28"/>
              </w:rPr>
              <w:t>構</w:t>
            </w:r>
            <w:r w:rsidRPr="007D55F8">
              <w:rPr>
                <w:rFonts w:eastAsia="標楷體"/>
                <w:kern w:val="2"/>
                <w:sz w:val="28"/>
                <w:szCs w:val="28"/>
              </w:rPr>
              <w:t>)</w:t>
            </w:r>
          </w:p>
        </w:tc>
      </w:tr>
    </w:tbl>
    <w:p w:rsidR="000A1D75" w:rsidRPr="007D55F8" w:rsidRDefault="007754C5" w:rsidP="00A41672">
      <w:pPr>
        <w:pStyle w:val="a4"/>
        <w:widowControl/>
        <w:spacing w:beforeLines="50" w:before="180" w:line="460" w:lineRule="exact"/>
        <w:ind w:leftChars="0" w:left="603" w:hangingChars="215" w:hanging="603"/>
        <w:jc w:val="both"/>
        <w:rPr>
          <w:rFonts w:eastAsia="標楷體"/>
          <w:b/>
          <w:sz w:val="28"/>
          <w:szCs w:val="28"/>
        </w:rPr>
      </w:pPr>
      <w:r w:rsidRPr="007D55F8">
        <w:rPr>
          <w:rFonts w:eastAsia="標楷體" w:hint="eastAsia"/>
          <w:b/>
          <w:sz w:val="28"/>
          <w:szCs w:val="28"/>
        </w:rPr>
        <w:t>四、施政規劃、執行及評估時，加強運用性別統計及分析資料</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185"/>
        <w:gridCol w:w="132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18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32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c>
          <w:tcPr>
            <w:tcW w:w="2410" w:type="dxa"/>
            <w:tcBorders>
              <w:bottom w:val="nil"/>
            </w:tcBorders>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w:t>
            </w:r>
            <w:r w:rsidRPr="007D55F8">
              <w:rPr>
                <w:rFonts w:eastAsia="標楷體" w:hint="eastAsia"/>
                <w:kern w:val="2"/>
                <w:sz w:val="28"/>
                <w:szCs w:val="28"/>
              </w:rPr>
              <w:t>一</w:t>
            </w:r>
            <w:r w:rsidRPr="007D55F8">
              <w:rPr>
                <w:rFonts w:eastAsia="標楷體"/>
                <w:kern w:val="2"/>
                <w:sz w:val="28"/>
                <w:szCs w:val="28"/>
              </w:rPr>
              <w:t>)</w:t>
            </w:r>
            <w:r w:rsidRPr="007D55F8">
              <w:rPr>
                <w:rFonts w:eastAsia="標楷體" w:hint="eastAsia"/>
                <w:kern w:val="2"/>
                <w:sz w:val="28"/>
                <w:szCs w:val="28"/>
              </w:rPr>
              <w:t>賡續充實性別統計並加強其運用</w:t>
            </w:r>
          </w:p>
        </w:tc>
        <w:tc>
          <w:tcPr>
            <w:tcW w:w="6185" w:type="dxa"/>
          </w:tcPr>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4-1</w:t>
            </w:r>
            <w:r w:rsidRPr="007D55F8">
              <w:rPr>
                <w:rFonts w:eastAsia="標楷體" w:hint="eastAsia"/>
                <w:sz w:val="28"/>
                <w:szCs w:val="28"/>
              </w:rPr>
              <w:t>賡續充實下列性別統計項目：</w:t>
            </w:r>
          </w:p>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(1)</w:t>
            </w:r>
            <w:r w:rsidRPr="007D55F8">
              <w:rPr>
                <w:rFonts w:eastAsia="標楷體" w:hint="eastAsia"/>
                <w:sz w:val="28"/>
                <w:szCs w:val="28"/>
              </w:rPr>
              <w:t>「性別影響評估檢視表」之</w:t>
            </w:r>
            <w:r w:rsidRPr="007D55F8">
              <w:rPr>
                <w:rFonts w:eastAsia="標楷體"/>
                <w:sz w:val="28"/>
                <w:szCs w:val="28"/>
              </w:rPr>
              <w:t>4-3</w:t>
            </w:r>
            <w:r w:rsidRPr="007D55F8">
              <w:rPr>
                <w:rFonts w:eastAsia="標楷體" w:hint="eastAsia"/>
                <w:sz w:val="28"/>
                <w:szCs w:val="28"/>
              </w:rPr>
              <w:t>「建議未來需要強化與本計畫相關的性別統計與性別分析及其方法」所填之未來需強化性別統計，以強化性別統計對性別影響評估之支援。</w:t>
            </w:r>
          </w:p>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(2)CEDAW</w:t>
            </w:r>
            <w:r w:rsidRPr="007D55F8">
              <w:rPr>
                <w:rFonts w:eastAsia="標楷體" w:hint="eastAsia"/>
                <w:sz w:val="28"/>
                <w:szCs w:val="28"/>
              </w:rPr>
              <w:t>法規措施檢視之未來新增</w:t>
            </w:r>
            <w:r w:rsidRPr="007D55F8">
              <w:rPr>
                <w:rFonts w:eastAsia="標楷體"/>
                <w:sz w:val="28"/>
                <w:szCs w:val="28"/>
              </w:rPr>
              <w:t>/</w:t>
            </w:r>
            <w:r w:rsidRPr="007D55F8">
              <w:rPr>
                <w:rFonts w:eastAsia="標楷體" w:hint="eastAsia"/>
                <w:sz w:val="28"/>
                <w:szCs w:val="28"/>
              </w:rPr>
              <w:t>修訂性別統計項目，以作為法規行政措施實施結果是否符</w:t>
            </w:r>
            <w:r w:rsidRPr="007D55F8">
              <w:rPr>
                <w:rFonts w:eastAsia="標楷體" w:hint="eastAsia"/>
                <w:sz w:val="28"/>
                <w:szCs w:val="28"/>
              </w:rPr>
              <w:lastRenderedPageBreak/>
              <w:t>合性別實質平等之參考。</w:t>
            </w:r>
          </w:p>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(3)</w:t>
            </w:r>
            <w:r w:rsidRPr="007D55F8">
              <w:rPr>
                <w:rFonts w:eastAsia="標楷體" w:hint="eastAsia"/>
                <w:sz w:val="28"/>
                <w:szCs w:val="28"/>
              </w:rPr>
              <w:t>撰寫</w:t>
            </w:r>
            <w:r w:rsidRPr="007D55F8">
              <w:rPr>
                <w:rFonts w:eastAsia="標楷體"/>
                <w:sz w:val="28"/>
                <w:szCs w:val="28"/>
              </w:rPr>
              <w:t>CEDAW</w:t>
            </w:r>
            <w:r w:rsidRPr="007D55F8">
              <w:rPr>
                <w:rFonts w:eastAsia="標楷體" w:hint="eastAsia"/>
                <w:sz w:val="28"/>
                <w:szCs w:val="28"/>
              </w:rPr>
              <w:t>國家報告時，呈現公約條款及相關一般性建議對消除對婦女一切形式歧視之具體執行狀況之相關統計資料，以充實國家報告內容完整度。</w:t>
            </w:r>
          </w:p>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(4)</w:t>
            </w:r>
            <w:r w:rsidRPr="007D55F8">
              <w:rPr>
                <w:rFonts w:eastAsia="標楷體" w:hint="eastAsia"/>
                <w:sz w:val="28"/>
                <w:szCs w:val="28"/>
              </w:rPr>
              <w:t>行政院性別統計資料庫擇定收錄之重要、具國際比較性質之性別統計項目。</w:t>
            </w:r>
          </w:p>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(5)</w:t>
            </w:r>
            <w:r w:rsidRPr="007D55F8">
              <w:rPr>
                <w:rFonts w:eastAsia="標楷體" w:hint="eastAsia"/>
                <w:kern w:val="2"/>
                <w:sz w:val="28"/>
                <w:szCs w:val="28"/>
              </w:rPr>
              <w:t>其他本部或各機關施政規劃、執行及評估所需之性別統計項目。</w:t>
            </w:r>
          </w:p>
        </w:tc>
        <w:tc>
          <w:tcPr>
            <w:tcW w:w="1328" w:type="dxa"/>
          </w:tcPr>
          <w:p w:rsidR="000A1D75" w:rsidRPr="007D55F8" w:rsidRDefault="007754C5" w:rsidP="00370BE9">
            <w:pPr>
              <w:pStyle w:val="a4"/>
              <w:widowControl/>
              <w:spacing w:line="400" w:lineRule="exact"/>
              <w:ind w:leftChars="0" w:left="0"/>
              <w:rPr>
                <w:rFonts w:eastAsia="標楷體"/>
                <w:kern w:val="2"/>
                <w:sz w:val="28"/>
                <w:szCs w:val="28"/>
              </w:rPr>
            </w:pPr>
            <w:r w:rsidRPr="007D55F8">
              <w:rPr>
                <w:rFonts w:eastAsia="標楷體" w:hint="eastAsia"/>
                <w:kern w:val="2"/>
                <w:sz w:val="28"/>
                <w:szCs w:val="28"/>
              </w:rPr>
              <w:lastRenderedPageBreak/>
              <w:t>本部統計處及部屬各機關（構）</w:t>
            </w:r>
          </w:p>
          <w:p w:rsidR="000A1D75" w:rsidRPr="007D55F8" w:rsidRDefault="000A1D75" w:rsidP="00370BE9">
            <w:pPr>
              <w:pStyle w:val="a4"/>
              <w:widowControl/>
              <w:spacing w:line="400" w:lineRule="exact"/>
              <w:ind w:leftChars="0" w:left="0"/>
              <w:rPr>
                <w:rFonts w:eastAsia="標楷體"/>
                <w:kern w:val="2"/>
                <w:sz w:val="28"/>
                <w:szCs w:val="28"/>
              </w:rPr>
            </w:pPr>
          </w:p>
          <w:p w:rsidR="000A1D75" w:rsidRPr="007D55F8" w:rsidRDefault="000A1D75" w:rsidP="00370BE9">
            <w:pPr>
              <w:pStyle w:val="a4"/>
              <w:widowControl/>
              <w:spacing w:line="400" w:lineRule="exact"/>
              <w:ind w:leftChars="0" w:left="0"/>
              <w:rPr>
                <w:rFonts w:eastAsia="標楷體"/>
                <w:kern w:val="2"/>
                <w:sz w:val="28"/>
                <w:szCs w:val="28"/>
              </w:rPr>
            </w:pPr>
          </w:p>
        </w:tc>
      </w:tr>
      <w:tr w:rsidR="000A1D75" w:rsidRPr="007D55F8" w:rsidTr="00370BE9">
        <w:tc>
          <w:tcPr>
            <w:tcW w:w="2410" w:type="dxa"/>
            <w:tcBorders>
              <w:top w:val="nil"/>
            </w:tcBorders>
          </w:tcPr>
          <w:p w:rsidR="000A1D75" w:rsidRPr="007D55F8" w:rsidRDefault="000A1D75" w:rsidP="00370BE9">
            <w:pPr>
              <w:pStyle w:val="a4"/>
              <w:widowControl/>
              <w:spacing w:line="400" w:lineRule="exact"/>
              <w:ind w:leftChars="0" w:left="0"/>
              <w:jc w:val="both"/>
              <w:rPr>
                <w:rFonts w:eastAsia="標楷體"/>
                <w:kern w:val="2"/>
                <w:sz w:val="28"/>
                <w:szCs w:val="28"/>
              </w:rPr>
            </w:pPr>
          </w:p>
        </w:tc>
        <w:tc>
          <w:tcPr>
            <w:tcW w:w="6185" w:type="dxa"/>
          </w:tcPr>
          <w:p w:rsidR="000A1D75" w:rsidRPr="007D55F8" w:rsidRDefault="007754C5" w:rsidP="00370BE9">
            <w:pPr>
              <w:adjustRightInd w:val="0"/>
              <w:snapToGrid w:val="0"/>
              <w:spacing w:line="400" w:lineRule="exact"/>
              <w:ind w:left="494" w:hanging="494"/>
              <w:jc w:val="both"/>
              <w:rPr>
                <w:rFonts w:eastAsia="標楷體"/>
                <w:sz w:val="28"/>
                <w:szCs w:val="28"/>
              </w:rPr>
            </w:pPr>
            <w:r w:rsidRPr="007D55F8">
              <w:rPr>
                <w:rFonts w:eastAsia="標楷體"/>
                <w:sz w:val="28"/>
                <w:szCs w:val="28"/>
              </w:rPr>
              <w:t>4-2</w:t>
            </w:r>
            <w:r w:rsidRPr="007D55F8">
              <w:rPr>
                <w:rFonts w:eastAsia="標楷體" w:hint="eastAsia"/>
                <w:sz w:val="28"/>
                <w:szCs w:val="28"/>
              </w:rPr>
              <w:t>辦理調查及公務統計時，應考量性別分類之可行性，並按統計資料發布週期，更新機關性別統計專區網頁資料；強化性別統計分析，適時公布於機關網頁專區，供各界參考運用。</w:t>
            </w:r>
          </w:p>
        </w:tc>
        <w:tc>
          <w:tcPr>
            <w:tcW w:w="1328" w:type="dxa"/>
          </w:tcPr>
          <w:p w:rsidR="000A1D75" w:rsidRPr="007D55F8" w:rsidRDefault="007754C5" w:rsidP="00370BE9">
            <w:pPr>
              <w:pStyle w:val="a4"/>
              <w:widowControl/>
              <w:spacing w:line="400" w:lineRule="exact"/>
              <w:ind w:leftChars="0" w:left="0"/>
              <w:rPr>
                <w:rFonts w:eastAsia="標楷體"/>
                <w:kern w:val="2"/>
                <w:sz w:val="28"/>
                <w:szCs w:val="28"/>
              </w:rPr>
            </w:pPr>
            <w:r w:rsidRPr="007D55F8">
              <w:rPr>
                <w:rFonts w:eastAsia="標楷體" w:hint="eastAsia"/>
                <w:kern w:val="2"/>
                <w:sz w:val="28"/>
                <w:szCs w:val="28"/>
              </w:rPr>
              <w:t>本部統計處及部屬各機關（構）</w:t>
            </w:r>
          </w:p>
        </w:tc>
      </w:tr>
    </w:tbl>
    <w:p w:rsidR="000A1D75" w:rsidRPr="007D55F8" w:rsidRDefault="007754C5" w:rsidP="00A41672">
      <w:pPr>
        <w:pStyle w:val="a4"/>
        <w:widowControl/>
        <w:spacing w:beforeLines="50" w:before="180" w:line="460" w:lineRule="exact"/>
        <w:ind w:leftChars="0" w:left="603" w:hangingChars="215" w:hanging="603"/>
        <w:jc w:val="both"/>
        <w:rPr>
          <w:rFonts w:eastAsia="標楷體"/>
          <w:b/>
          <w:sz w:val="28"/>
          <w:szCs w:val="28"/>
        </w:rPr>
      </w:pPr>
      <w:r w:rsidRPr="007D55F8">
        <w:rPr>
          <w:rFonts w:eastAsia="標楷體" w:hint="eastAsia"/>
          <w:b/>
          <w:sz w:val="28"/>
          <w:szCs w:val="28"/>
        </w:rPr>
        <w:t>五、擴大性別預算檢視範圍及強化性別預算說明</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185"/>
        <w:gridCol w:w="132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18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32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c>
          <w:tcPr>
            <w:tcW w:w="2410" w:type="dxa"/>
            <w:vMerge w:val="restart"/>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rPr>
              <w:t>(</w:t>
            </w:r>
            <w:r w:rsidRPr="007D55F8">
              <w:rPr>
                <w:rFonts w:eastAsia="標楷體" w:hint="eastAsia"/>
                <w:kern w:val="2"/>
                <w:sz w:val="28"/>
              </w:rPr>
              <w:t>一</w:t>
            </w:r>
            <w:r w:rsidRPr="007D55F8">
              <w:rPr>
                <w:rFonts w:eastAsia="標楷體"/>
                <w:kern w:val="2"/>
                <w:sz w:val="28"/>
              </w:rPr>
              <w:t>)</w:t>
            </w:r>
            <w:r w:rsidRPr="007D55F8">
              <w:rPr>
                <w:rFonts w:eastAsia="標楷體" w:hint="eastAsia"/>
                <w:kern w:val="2"/>
                <w:sz w:val="28"/>
              </w:rPr>
              <w:t>促進預算編列回應不同性別之需求</w:t>
            </w:r>
          </w:p>
        </w:tc>
        <w:tc>
          <w:tcPr>
            <w:tcW w:w="6185" w:type="dxa"/>
          </w:tcPr>
          <w:p w:rsidR="000A1D75" w:rsidRPr="007D55F8" w:rsidRDefault="007754C5" w:rsidP="00370BE9">
            <w:pPr>
              <w:adjustRightInd w:val="0"/>
              <w:snapToGrid w:val="0"/>
              <w:spacing w:line="400" w:lineRule="exact"/>
              <w:ind w:left="590" w:hanging="590"/>
              <w:jc w:val="both"/>
              <w:rPr>
                <w:rFonts w:eastAsia="標楷體"/>
                <w:sz w:val="28"/>
                <w:szCs w:val="28"/>
              </w:rPr>
            </w:pPr>
            <w:r w:rsidRPr="007D55F8">
              <w:rPr>
                <w:rFonts w:eastAsia="標楷體"/>
                <w:sz w:val="28"/>
                <w:szCs w:val="28"/>
              </w:rPr>
              <w:t xml:space="preserve">5-1 </w:t>
            </w:r>
            <w:r w:rsidRPr="007D55F8">
              <w:rPr>
                <w:rFonts w:eastAsia="標楷體" w:hint="eastAsia"/>
                <w:sz w:val="28"/>
                <w:szCs w:val="28"/>
              </w:rPr>
              <w:t>依「中央各主管機關編製年度概算應行注意辦理事項」，於擬編概算時，注重主管業務範圍內各中長程個案計畫、法律案之性別影響評估結果，並關照「性別平等政策綱領」、「行政院各部會推動性別主流化實施計畫」及「消除對婦女一切形式歧視公約」有關促進性別平等工作之需求。</w:t>
            </w:r>
          </w:p>
        </w:tc>
        <w:tc>
          <w:tcPr>
            <w:tcW w:w="1328"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hint="eastAsia"/>
                <w:kern w:val="2"/>
                <w:sz w:val="28"/>
                <w:szCs w:val="28"/>
              </w:rPr>
              <w:t>本部會計處及部屬各機關（構）</w:t>
            </w:r>
          </w:p>
        </w:tc>
      </w:tr>
      <w:tr w:rsidR="000A1D75" w:rsidRPr="007D55F8" w:rsidTr="00370BE9">
        <w:tc>
          <w:tcPr>
            <w:tcW w:w="2410" w:type="dxa"/>
            <w:vMerge/>
          </w:tcPr>
          <w:p w:rsidR="000A1D75" w:rsidRPr="007D55F8" w:rsidRDefault="000A1D75" w:rsidP="00370BE9">
            <w:pPr>
              <w:pStyle w:val="a4"/>
              <w:widowControl/>
              <w:spacing w:line="400" w:lineRule="exact"/>
              <w:ind w:leftChars="0" w:left="0"/>
              <w:jc w:val="both"/>
              <w:rPr>
                <w:rFonts w:eastAsia="標楷體"/>
                <w:kern w:val="2"/>
                <w:sz w:val="28"/>
                <w:szCs w:val="28"/>
              </w:rPr>
            </w:pPr>
          </w:p>
        </w:tc>
        <w:tc>
          <w:tcPr>
            <w:tcW w:w="6185" w:type="dxa"/>
          </w:tcPr>
          <w:p w:rsidR="000A1D75" w:rsidRPr="007D55F8" w:rsidRDefault="007754C5" w:rsidP="00370BE9">
            <w:pPr>
              <w:adjustRightInd w:val="0"/>
              <w:snapToGrid w:val="0"/>
              <w:spacing w:line="400" w:lineRule="exact"/>
              <w:ind w:left="590" w:hanging="590"/>
              <w:jc w:val="both"/>
              <w:rPr>
                <w:rFonts w:eastAsia="標楷體"/>
                <w:sz w:val="28"/>
                <w:szCs w:val="28"/>
              </w:rPr>
            </w:pPr>
            <w:r w:rsidRPr="007D55F8">
              <w:rPr>
                <w:rFonts w:eastAsia="標楷體"/>
                <w:sz w:val="28"/>
                <w:szCs w:val="28"/>
              </w:rPr>
              <w:t xml:space="preserve">5-2 </w:t>
            </w:r>
            <w:r w:rsidRPr="007D55F8">
              <w:rPr>
                <w:rFonts w:eastAsia="標楷體" w:hint="eastAsia"/>
                <w:sz w:val="28"/>
                <w:szCs w:val="28"/>
              </w:rPr>
              <w:t>賡續於中長程個案計畫或其他計畫各階段，運用「性別影響評估檢視表」，檢視性別相關預算是否依不同性別需求編列或調整。</w:t>
            </w:r>
          </w:p>
        </w:tc>
        <w:tc>
          <w:tcPr>
            <w:tcW w:w="1328"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hint="eastAsia"/>
                <w:kern w:val="2"/>
                <w:sz w:val="28"/>
                <w:szCs w:val="28"/>
              </w:rPr>
              <w:t>本部會計處及部屬各機關（構）</w:t>
            </w:r>
          </w:p>
        </w:tc>
      </w:tr>
    </w:tbl>
    <w:p w:rsidR="000A1D75" w:rsidRPr="007D55F8" w:rsidRDefault="007754C5" w:rsidP="00A41672">
      <w:pPr>
        <w:pStyle w:val="a4"/>
        <w:widowControl/>
        <w:spacing w:beforeLines="50" w:before="180" w:line="460" w:lineRule="exact"/>
        <w:ind w:leftChars="0" w:left="603" w:hangingChars="215" w:hanging="603"/>
        <w:jc w:val="both"/>
        <w:rPr>
          <w:rFonts w:eastAsia="標楷體"/>
          <w:b/>
          <w:sz w:val="28"/>
          <w:szCs w:val="28"/>
        </w:rPr>
      </w:pPr>
      <w:r w:rsidRPr="007D55F8">
        <w:rPr>
          <w:rFonts w:eastAsia="標楷體" w:hint="eastAsia"/>
          <w:b/>
          <w:sz w:val="28"/>
          <w:szCs w:val="28"/>
        </w:rPr>
        <w:t>六、加強落實性別主流化訓練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6185"/>
        <w:gridCol w:w="1328"/>
      </w:tblGrid>
      <w:tr w:rsidR="000A1D75" w:rsidRPr="007D55F8" w:rsidTr="00370BE9">
        <w:trPr>
          <w:tblHeader/>
        </w:trPr>
        <w:tc>
          <w:tcPr>
            <w:tcW w:w="2410"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實施策略</w:t>
            </w:r>
          </w:p>
        </w:tc>
        <w:tc>
          <w:tcPr>
            <w:tcW w:w="6185" w:type="dxa"/>
            <w:vAlign w:val="center"/>
          </w:tcPr>
          <w:p w:rsidR="000A1D75" w:rsidRPr="007D55F8" w:rsidRDefault="007754C5" w:rsidP="00370BE9">
            <w:pPr>
              <w:pStyle w:val="a4"/>
              <w:widowControl/>
              <w:spacing w:line="400" w:lineRule="exact"/>
              <w:ind w:leftChars="0" w:left="0"/>
              <w:jc w:val="center"/>
              <w:rPr>
                <w:rFonts w:eastAsia="標楷體"/>
                <w:kern w:val="2"/>
                <w:sz w:val="28"/>
                <w:szCs w:val="28"/>
              </w:rPr>
            </w:pPr>
            <w:r w:rsidRPr="007D55F8">
              <w:rPr>
                <w:rFonts w:eastAsia="標楷體" w:hint="eastAsia"/>
                <w:kern w:val="2"/>
                <w:sz w:val="28"/>
                <w:szCs w:val="28"/>
              </w:rPr>
              <w:t>措　　施</w:t>
            </w:r>
          </w:p>
        </w:tc>
        <w:tc>
          <w:tcPr>
            <w:tcW w:w="1328" w:type="dxa"/>
            <w:vAlign w:val="center"/>
          </w:tcPr>
          <w:p w:rsidR="000A1D75" w:rsidRPr="007D55F8" w:rsidRDefault="007754C5" w:rsidP="00370BE9">
            <w:pPr>
              <w:pStyle w:val="a4"/>
              <w:widowControl/>
              <w:spacing w:line="400" w:lineRule="exact"/>
              <w:ind w:leftChars="0" w:left="60" w:hangingChars="25" w:hanging="60"/>
              <w:jc w:val="distribute"/>
              <w:rPr>
                <w:rFonts w:eastAsia="標楷體"/>
                <w:spacing w:val="-20"/>
                <w:kern w:val="2"/>
                <w:sz w:val="28"/>
                <w:szCs w:val="28"/>
              </w:rPr>
            </w:pPr>
            <w:r w:rsidRPr="007D55F8">
              <w:rPr>
                <w:rFonts w:eastAsia="標楷體" w:hint="eastAsia"/>
                <w:spacing w:val="-20"/>
                <w:kern w:val="2"/>
                <w:sz w:val="28"/>
                <w:szCs w:val="28"/>
              </w:rPr>
              <w:t>辦理單位</w:t>
            </w:r>
          </w:p>
        </w:tc>
      </w:tr>
      <w:tr w:rsidR="000A1D75" w:rsidRPr="007D55F8" w:rsidTr="00370BE9">
        <w:tc>
          <w:tcPr>
            <w:tcW w:w="2410"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rPr>
              <w:t>(</w:t>
            </w:r>
            <w:r w:rsidRPr="007D55F8">
              <w:rPr>
                <w:rFonts w:eastAsia="標楷體" w:hint="eastAsia"/>
                <w:kern w:val="2"/>
                <w:sz w:val="28"/>
              </w:rPr>
              <w:t>一</w:t>
            </w:r>
            <w:r w:rsidRPr="007D55F8">
              <w:rPr>
                <w:rFonts w:eastAsia="標楷體"/>
                <w:kern w:val="2"/>
                <w:sz w:val="28"/>
              </w:rPr>
              <w:t>)</w:t>
            </w:r>
            <w:r w:rsidRPr="007D55F8">
              <w:rPr>
                <w:rFonts w:eastAsia="標楷體" w:hint="eastAsia"/>
                <w:kern w:val="2"/>
                <w:sz w:val="28"/>
              </w:rPr>
              <w:t>加強辦理性別主流化進階課程</w:t>
            </w:r>
          </w:p>
        </w:tc>
        <w:tc>
          <w:tcPr>
            <w:tcW w:w="6185"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kern w:val="2"/>
                <w:sz w:val="28"/>
                <w:szCs w:val="28"/>
              </w:rPr>
              <w:t>6-1</w:t>
            </w:r>
            <w:r w:rsidRPr="007D55F8">
              <w:rPr>
                <w:rFonts w:eastAsia="標楷體" w:hint="eastAsia"/>
                <w:kern w:val="2"/>
                <w:sz w:val="28"/>
                <w:szCs w:val="28"/>
              </w:rPr>
              <w:t>依「各機關公務人員性別主流化訓練計畫」，對一般公務人員、主管及辦理性別平等業務相關人員等不同業務身分者，自行或聯合其他機關辦</w:t>
            </w:r>
            <w:r w:rsidRPr="007D55F8">
              <w:rPr>
                <w:rFonts w:eastAsia="標楷體" w:hint="eastAsia"/>
                <w:kern w:val="2"/>
                <w:sz w:val="28"/>
                <w:szCs w:val="28"/>
              </w:rPr>
              <w:lastRenderedPageBreak/>
              <w:t>理合適之性別主流化課程，課程內容宜納入</w:t>
            </w:r>
            <w:r w:rsidRPr="007D55F8">
              <w:rPr>
                <w:rFonts w:eastAsia="標楷體"/>
                <w:kern w:val="2"/>
                <w:sz w:val="28"/>
                <w:szCs w:val="28"/>
              </w:rPr>
              <w:t>CEDAW</w:t>
            </w:r>
            <w:r w:rsidRPr="007D55F8">
              <w:rPr>
                <w:rFonts w:eastAsia="標楷體" w:hint="eastAsia"/>
                <w:kern w:val="2"/>
                <w:sz w:val="28"/>
                <w:szCs w:val="28"/>
              </w:rPr>
              <w:t>及各項性別主流化工具與實例運用，以提升機關人員運用性別主流化工具辦理</w:t>
            </w:r>
            <w:r w:rsidRPr="007D55F8">
              <w:rPr>
                <w:rFonts w:eastAsia="標楷體"/>
                <w:kern w:val="2"/>
                <w:sz w:val="28"/>
                <w:szCs w:val="28"/>
              </w:rPr>
              <w:t>CEDAW</w:t>
            </w:r>
            <w:r w:rsidRPr="007D55F8">
              <w:rPr>
                <w:rFonts w:eastAsia="標楷體" w:hint="eastAsia"/>
                <w:kern w:val="2"/>
                <w:sz w:val="28"/>
                <w:szCs w:val="28"/>
              </w:rPr>
              <w:t>要求各項措施之能力。</w:t>
            </w:r>
          </w:p>
        </w:tc>
        <w:tc>
          <w:tcPr>
            <w:tcW w:w="1328" w:type="dxa"/>
          </w:tcPr>
          <w:p w:rsidR="000A1D75" w:rsidRPr="007D55F8" w:rsidRDefault="007754C5" w:rsidP="00370BE9">
            <w:pPr>
              <w:pStyle w:val="a4"/>
              <w:widowControl/>
              <w:spacing w:line="400" w:lineRule="exact"/>
              <w:ind w:leftChars="0" w:left="0"/>
              <w:jc w:val="both"/>
              <w:rPr>
                <w:rFonts w:eastAsia="標楷體"/>
                <w:kern w:val="2"/>
                <w:sz w:val="28"/>
                <w:szCs w:val="28"/>
              </w:rPr>
            </w:pPr>
            <w:r w:rsidRPr="007D55F8">
              <w:rPr>
                <w:rFonts w:eastAsia="標楷體" w:hint="eastAsia"/>
                <w:kern w:val="2"/>
                <w:sz w:val="28"/>
                <w:szCs w:val="28"/>
              </w:rPr>
              <w:lastRenderedPageBreak/>
              <w:t>本部人事處及部屬各</w:t>
            </w:r>
            <w:r w:rsidRPr="007D55F8">
              <w:rPr>
                <w:rFonts w:eastAsia="標楷體" w:hint="eastAsia"/>
                <w:kern w:val="2"/>
                <w:sz w:val="28"/>
                <w:szCs w:val="28"/>
              </w:rPr>
              <w:lastRenderedPageBreak/>
              <w:t>行政機關</w:t>
            </w:r>
          </w:p>
        </w:tc>
      </w:tr>
    </w:tbl>
    <w:p w:rsidR="000A1D75" w:rsidRPr="007D55F8" w:rsidRDefault="000A1D75" w:rsidP="00104E66">
      <w:pPr>
        <w:widowControl/>
        <w:spacing w:line="440" w:lineRule="exact"/>
        <w:rPr>
          <w:rFonts w:eastAsia="標楷體"/>
          <w:b/>
          <w:sz w:val="32"/>
          <w:szCs w:val="32"/>
        </w:rPr>
      </w:pPr>
    </w:p>
    <w:p w:rsidR="000A1D75" w:rsidRPr="007D55F8" w:rsidRDefault="007754C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推動體制</w:t>
      </w:r>
    </w:p>
    <w:p w:rsidR="000A1D75" w:rsidRPr="007D55F8" w:rsidRDefault="007754C5" w:rsidP="00104E66">
      <w:pPr>
        <w:pStyle w:val="a4"/>
        <w:widowControl/>
        <w:spacing w:line="440" w:lineRule="exact"/>
        <w:ind w:leftChars="0" w:left="686"/>
        <w:rPr>
          <w:rFonts w:eastAsia="標楷體"/>
          <w:sz w:val="28"/>
          <w:szCs w:val="28"/>
        </w:rPr>
      </w:pPr>
      <w:r w:rsidRPr="007D55F8">
        <w:rPr>
          <w:rFonts w:eastAsia="標楷體" w:hint="eastAsia"/>
          <w:sz w:val="28"/>
          <w:szCs w:val="28"/>
        </w:rPr>
        <w:t>本部人事處負責研議綜整本計畫，本部各單位及所屬機關（構）負責推動及協調，性別平等專案小組督考本計畫執行。</w:t>
      </w:r>
    </w:p>
    <w:p w:rsidR="000A1D75" w:rsidRPr="007D55F8" w:rsidRDefault="000A1D75" w:rsidP="00104E66">
      <w:pPr>
        <w:pStyle w:val="a4"/>
        <w:widowControl/>
        <w:spacing w:line="440" w:lineRule="exact"/>
        <w:ind w:leftChars="0" w:left="686"/>
        <w:rPr>
          <w:rFonts w:eastAsia="標楷體"/>
          <w:b/>
          <w:sz w:val="32"/>
          <w:szCs w:val="32"/>
        </w:rPr>
      </w:pPr>
    </w:p>
    <w:p w:rsidR="000A1D75" w:rsidRPr="007D55F8" w:rsidRDefault="007754C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經費來源</w:t>
      </w:r>
    </w:p>
    <w:p w:rsidR="000A1D75" w:rsidRPr="007D55F8" w:rsidRDefault="007754C5" w:rsidP="00104E66">
      <w:pPr>
        <w:pStyle w:val="a4"/>
        <w:widowControl/>
        <w:spacing w:line="440" w:lineRule="exact"/>
        <w:ind w:leftChars="0" w:left="686"/>
        <w:rPr>
          <w:rFonts w:eastAsia="標楷體"/>
          <w:sz w:val="28"/>
          <w:szCs w:val="28"/>
        </w:rPr>
      </w:pPr>
      <w:r w:rsidRPr="007D55F8">
        <w:rPr>
          <w:rFonts w:eastAsia="標楷體" w:hint="eastAsia"/>
          <w:sz w:val="28"/>
          <w:szCs w:val="28"/>
        </w:rPr>
        <w:t>由本部及所屬機關相關經費項下支應。</w:t>
      </w:r>
    </w:p>
    <w:p w:rsidR="000A1D75" w:rsidRPr="007D55F8" w:rsidRDefault="000A1D75" w:rsidP="00104E66">
      <w:pPr>
        <w:pStyle w:val="a4"/>
        <w:widowControl/>
        <w:spacing w:line="440" w:lineRule="exact"/>
        <w:ind w:leftChars="0" w:left="686"/>
        <w:rPr>
          <w:rFonts w:eastAsia="標楷體"/>
          <w:b/>
          <w:sz w:val="30"/>
          <w:szCs w:val="30"/>
        </w:rPr>
      </w:pPr>
    </w:p>
    <w:p w:rsidR="000A1D75" w:rsidRPr="007D55F8" w:rsidRDefault="007754C5" w:rsidP="00104E66">
      <w:pPr>
        <w:pStyle w:val="a4"/>
        <w:widowControl/>
        <w:numPr>
          <w:ilvl w:val="0"/>
          <w:numId w:val="4"/>
        </w:numPr>
        <w:spacing w:line="440" w:lineRule="exact"/>
        <w:ind w:leftChars="0" w:left="686" w:hanging="686"/>
        <w:rPr>
          <w:rFonts w:eastAsia="標楷體"/>
          <w:b/>
          <w:sz w:val="32"/>
          <w:szCs w:val="32"/>
        </w:rPr>
      </w:pPr>
      <w:r w:rsidRPr="007D55F8">
        <w:rPr>
          <w:rFonts w:eastAsia="標楷體" w:hint="eastAsia"/>
          <w:b/>
          <w:sz w:val="32"/>
          <w:szCs w:val="32"/>
        </w:rPr>
        <w:t>考核及獎勵</w:t>
      </w:r>
    </w:p>
    <w:p w:rsidR="000A1D75" w:rsidRPr="007D55F8" w:rsidRDefault="007754C5" w:rsidP="00104E66">
      <w:pPr>
        <w:pStyle w:val="a4"/>
        <w:widowControl/>
        <w:spacing w:line="440" w:lineRule="exact"/>
        <w:ind w:leftChars="0" w:left="686"/>
        <w:rPr>
          <w:rFonts w:eastAsia="標楷體"/>
          <w:b/>
          <w:sz w:val="30"/>
          <w:szCs w:val="30"/>
        </w:rPr>
      </w:pPr>
      <w:r w:rsidRPr="007D55F8">
        <w:rPr>
          <w:rFonts w:eastAsia="標楷體" w:hint="eastAsia"/>
          <w:sz w:val="28"/>
          <w:szCs w:val="28"/>
        </w:rPr>
        <w:t>本部對於執行本執行計畫著有績效人員將從優獎勵。</w:t>
      </w:r>
    </w:p>
    <w:sectPr w:rsidR="000A1D75" w:rsidRPr="007D55F8" w:rsidSect="00DC54A0">
      <w:footerReference w:type="default" r:id="rId8"/>
      <w:pgSz w:w="11906" w:h="16838" w:code="9"/>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AAD" w:rsidRDefault="00B74AAD" w:rsidP="00925C57">
      <w:r>
        <w:separator/>
      </w:r>
    </w:p>
  </w:endnote>
  <w:endnote w:type="continuationSeparator" w:id="0">
    <w:p w:rsidR="00B74AAD" w:rsidRDefault="00B74AAD" w:rsidP="0092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75" w:rsidRDefault="00D11356" w:rsidP="008754D5">
    <w:pPr>
      <w:pStyle w:val="a6"/>
      <w:jc w:val="center"/>
    </w:pPr>
    <w:r w:rsidRPr="004A242D">
      <w:rPr>
        <w:rFonts w:ascii="Calibri" w:hAnsi="Calibri"/>
        <w:sz w:val="22"/>
      </w:rPr>
      <w:fldChar w:fldCharType="begin"/>
    </w:r>
    <w:r w:rsidR="000A1D75" w:rsidRPr="004A242D">
      <w:rPr>
        <w:rFonts w:ascii="Calibri" w:hAnsi="Calibri"/>
        <w:sz w:val="22"/>
      </w:rPr>
      <w:instrText xml:space="preserve"> PAGE   \* MERGEFORMAT </w:instrText>
    </w:r>
    <w:r w:rsidRPr="004A242D">
      <w:rPr>
        <w:rFonts w:ascii="Calibri" w:hAnsi="Calibri"/>
        <w:sz w:val="22"/>
      </w:rPr>
      <w:fldChar w:fldCharType="separate"/>
    </w:r>
    <w:r w:rsidR="00440C95" w:rsidRPr="00440C95">
      <w:rPr>
        <w:rFonts w:ascii="Calibri" w:hAnsi="Calibri"/>
        <w:noProof/>
        <w:sz w:val="22"/>
        <w:lang w:val="zh-TW"/>
      </w:rPr>
      <w:t>4</w:t>
    </w:r>
    <w:r w:rsidRPr="004A242D">
      <w:rPr>
        <w:rFonts w:ascii="Calibri" w:hAnsi="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AAD" w:rsidRDefault="00B74AAD" w:rsidP="00925C57">
      <w:r>
        <w:separator/>
      </w:r>
    </w:p>
  </w:footnote>
  <w:footnote w:type="continuationSeparator" w:id="0">
    <w:p w:rsidR="00B74AAD" w:rsidRDefault="00B74AAD" w:rsidP="00925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27"/>
    <w:multiLevelType w:val="hybridMultilevel"/>
    <w:tmpl w:val="088090B0"/>
    <w:lvl w:ilvl="0" w:tplc="6C7A2132">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3336A1E"/>
    <w:multiLevelType w:val="hybridMultilevel"/>
    <w:tmpl w:val="1C9ABF8A"/>
    <w:lvl w:ilvl="0" w:tplc="0F98A85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A5352DF"/>
    <w:multiLevelType w:val="hybridMultilevel"/>
    <w:tmpl w:val="23EC9772"/>
    <w:lvl w:ilvl="0" w:tplc="5EFA3B12">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161E2221"/>
    <w:multiLevelType w:val="hybridMultilevel"/>
    <w:tmpl w:val="C3B0E5BC"/>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2A65A7"/>
    <w:multiLevelType w:val="hybridMultilevel"/>
    <w:tmpl w:val="C158040C"/>
    <w:lvl w:ilvl="0" w:tplc="F38856A8">
      <w:start w:val="1"/>
      <w:numFmt w:val="taiwaneseCountingThousand"/>
      <w:lvlText w:val="（%1）"/>
      <w:lvlJc w:val="left"/>
      <w:pPr>
        <w:ind w:left="1571" w:hanging="885"/>
      </w:pPr>
      <w:rPr>
        <w:rFonts w:cs="Times New Roman" w:hint="default"/>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5">
    <w:nsid w:val="228A4E32"/>
    <w:multiLevelType w:val="hybridMultilevel"/>
    <w:tmpl w:val="4F4C90F0"/>
    <w:lvl w:ilvl="0" w:tplc="C9E61444">
      <w:start w:val="1"/>
      <w:numFmt w:val="bullet"/>
      <w:lvlText w:val=""/>
      <w:lvlJc w:val="left"/>
      <w:pPr>
        <w:tabs>
          <w:tab w:val="num" w:pos="720"/>
        </w:tabs>
        <w:ind w:left="720" w:hanging="360"/>
      </w:pPr>
      <w:rPr>
        <w:rFonts w:ascii="Wingdings" w:hAnsi="Wingdings" w:hint="default"/>
      </w:rPr>
    </w:lvl>
    <w:lvl w:ilvl="1" w:tplc="CBF061D0" w:tentative="1">
      <w:start w:val="1"/>
      <w:numFmt w:val="bullet"/>
      <w:lvlText w:val=""/>
      <w:lvlJc w:val="left"/>
      <w:pPr>
        <w:tabs>
          <w:tab w:val="num" w:pos="1440"/>
        </w:tabs>
        <w:ind w:left="1440" w:hanging="360"/>
      </w:pPr>
      <w:rPr>
        <w:rFonts w:ascii="Wingdings" w:hAnsi="Wingdings" w:hint="default"/>
      </w:rPr>
    </w:lvl>
    <w:lvl w:ilvl="2" w:tplc="E38CEE34">
      <w:start w:val="1"/>
      <w:numFmt w:val="bullet"/>
      <w:lvlText w:val=""/>
      <w:lvlJc w:val="left"/>
      <w:pPr>
        <w:tabs>
          <w:tab w:val="num" w:pos="2160"/>
        </w:tabs>
        <w:ind w:left="2160" w:hanging="360"/>
      </w:pPr>
      <w:rPr>
        <w:rFonts w:ascii="Wingdings" w:hAnsi="Wingdings" w:hint="default"/>
      </w:rPr>
    </w:lvl>
    <w:lvl w:ilvl="3" w:tplc="EE6E8824" w:tentative="1">
      <w:start w:val="1"/>
      <w:numFmt w:val="bullet"/>
      <w:lvlText w:val=""/>
      <w:lvlJc w:val="left"/>
      <w:pPr>
        <w:tabs>
          <w:tab w:val="num" w:pos="2880"/>
        </w:tabs>
        <w:ind w:left="2880" w:hanging="360"/>
      </w:pPr>
      <w:rPr>
        <w:rFonts w:ascii="Wingdings" w:hAnsi="Wingdings" w:hint="default"/>
      </w:rPr>
    </w:lvl>
    <w:lvl w:ilvl="4" w:tplc="37C287D8" w:tentative="1">
      <w:start w:val="1"/>
      <w:numFmt w:val="bullet"/>
      <w:lvlText w:val=""/>
      <w:lvlJc w:val="left"/>
      <w:pPr>
        <w:tabs>
          <w:tab w:val="num" w:pos="3600"/>
        </w:tabs>
        <w:ind w:left="3600" w:hanging="360"/>
      </w:pPr>
      <w:rPr>
        <w:rFonts w:ascii="Wingdings" w:hAnsi="Wingdings" w:hint="default"/>
      </w:rPr>
    </w:lvl>
    <w:lvl w:ilvl="5" w:tplc="09567A12" w:tentative="1">
      <w:start w:val="1"/>
      <w:numFmt w:val="bullet"/>
      <w:lvlText w:val=""/>
      <w:lvlJc w:val="left"/>
      <w:pPr>
        <w:tabs>
          <w:tab w:val="num" w:pos="4320"/>
        </w:tabs>
        <w:ind w:left="4320" w:hanging="360"/>
      </w:pPr>
      <w:rPr>
        <w:rFonts w:ascii="Wingdings" w:hAnsi="Wingdings" w:hint="default"/>
      </w:rPr>
    </w:lvl>
    <w:lvl w:ilvl="6" w:tplc="AAFC141E" w:tentative="1">
      <w:start w:val="1"/>
      <w:numFmt w:val="bullet"/>
      <w:lvlText w:val=""/>
      <w:lvlJc w:val="left"/>
      <w:pPr>
        <w:tabs>
          <w:tab w:val="num" w:pos="5040"/>
        </w:tabs>
        <w:ind w:left="5040" w:hanging="360"/>
      </w:pPr>
      <w:rPr>
        <w:rFonts w:ascii="Wingdings" w:hAnsi="Wingdings" w:hint="default"/>
      </w:rPr>
    </w:lvl>
    <w:lvl w:ilvl="7" w:tplc="23F60BB6" w:tentative="1">
      <w:start w:val="1"/>
      <w:numFmt w:val="bullet"/>
      <w:lvlText w:val=""/>
      <w:lvlJc w:val="left"/>
      <w:pPr>
        <w:tabs>
          <w:tab w:val="num" w:pos="5760"/>
        </w:tabs>
        <w:ind w:left="5760" w:hanging="360"/>
      </w:pPr>
      <w:rPr>
        <w:rFonts w:ascii="Wingdings" w:hAnsi="Wingdings" w:hint="default"/>
      </w:rPr>
    </w:lvl>
    <w:lvl w:ilvl="8" w:tplc="99AAA5FA" w:tentative="1">
      <w:start w:val="1"/>
      <w:numFmt w:val="bullet"/>
      <w:lvlText w:val=""/>
      <w:lvlJc w:val="left"/>
      <w:pPr>
        <w:tabs>
          <w:tab w:val="num" w:pos="6480"/>
        </w:tabs>
        <w:ind w:left="6480" w:hanging="360"/>
      </w:pPr>
      <w:rPr>
        <w:rFonts w:ascii="Wingdings" w:hAnsi="Wingdings" w:hint="default"/>
      </w:rPr>
    </w:lvl>
  </w:abstractNum>
  <w:abstractNum w:abstractNumId="6">
    <w:nsid w:val="22B1245A"/>
    <w:multiLevelType w:val="hybridMultilevel"/>
    <w:tmpl w:val="7FCE7DAE"/>
    <w:lvl w:ilvl="0" w:tplc="04090015">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243B1D6B"/>
    <w:multiLevelType w:val="hybridMultilevel"/>
    <w:tmpl w:val="6F20A678"/>
    <w:lvl w:ilvl="0" w:tplc="04090015">
      <w:start w:val="1"/>
      <w:numFmt w:val="taiwaneseCountingThousand"/>
      <w:lvlText w:val="%1、"/>
      <w:lvlJc w:val="left"/>
      <w:pPr>
        <w:ind w:left="862"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8">
    <w:nsid w:val="2C9A3ADD"/>
    <w:multiLevelType w:val="hybridMultilevel"/>
    <w:tmpl w:val="AE207B60"/>
    <w:lvl w:ilvl="0" w:tplc="89C25888">
      <w:start w:val="1"/>
      <w:numFmt w:val="taiwaneseCountingThousand"/>
      <w:lvlText w:val="（%1）"/>
      <w:lvlJc w:val="left"/>
      <w:pPr>
        <w:ind w:left="1605" w:hanging="88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9">
    <w:nsid w:val="3A28563C"/>
    <w:multiLevelType w:val="hybridMultilevel"/>
    <w:tmpl w:val="5504F4A6"/>
    <w:lvl w:ilvl="0" w:tplc="1D48B5C8">
      <w:start w:val="1"/>
      <w:numFmt w:val="decimal"/>
      <w:lvlText w:val="(%1)"/>
      <w:lvlJc w:val="left"/>
      <w:pPr>
        <w:ind w:left="1616" w:hanging="720"/>
      </w:pPr>
      <w:rPr>
        <w:rFonts w:cs="Times New Roman" w:hint="default"/>
      </w:rPr>
    </w:lvl>
    <w:lvl w:ilvl="1" w:tplc="04090019" w:tentative="1">
      <w:start w:val="1"/>
      <w:numFmt w:val="ideographTraditional"/>
      <w:lvlText w:val="%2、"/>
      <w:lvlJc w:val="left"/>
      <w:pPr>
        <w:ind w:left="1856" w:hanging="480"/>
      </w:pPr>
      <w:rPr>
        <w:rFonts w:cs="Times New Roman"/>
      </w:rPr>
    </w:lvl>
    <w:lvl w:ilvl="2" w:tplc="0409001B" w:tentative="1">
      <w:start w:val="1"/>
      <w:numFmt w:val="lowerRoman"/>
      <w:lvlText w:val="%3."/>
      <w:lvlJc w:val="right"/>
      <w:pPr>
        <w:ind w:left="2336" w:hanging="480"/>
      </w:pPr>
      <w:rPr>
        <w:rFonts w:cs="Times New Roman"/>
      </w:rPr>
    </w:lvl>
    <w:lvl w:ilvl="3" w:tplc="0409000F" w:tentative="1">
      <w:start w:val="1"/>
      <w:numFmt w:val="decimal"/>
      <w:lvlText w:val="%4."/>
      <w:lvlJc w:val="left"/>
      <w:pPr>
        <w:ind w:left="2816" w:hanging="480"/>
      </w:pPr>
      <w:rPr>
        <w:rFonts w:cs="Times New Roman"/>
      </w:rPr>
    </w:lvl>
    <w:lvl w:ilvl="4" w:tplc="04090019" w:tentative="1">
      <w:start w:val="1"/>
      <w:numFmt w:val="ideographTraditional"/>
      <w:lvlText w:val="%5、"/>
      <w:lvlJc w:val="left"/>
      <w:pPr>
        <w:ind w:left="3296" w:hanging="480"/>
      </w:pPr>
      <w:rPr>
        <w:rFonts w:cs="Times New Roman"/>
      </w:rPr>
    </w:lvl>
    <w:lvl w:ilvl="5" w:tplc="0409001B" w:tentative="1">
      <w:start w:val="1"/>
      <w:numFmt w:val="lowerRoman"/>
      <w:lvlText w:val="%6."/>
      <w:lvlJc w:val="right"/>
      <w:pPr>
        <w:ind w:left="3776" w:hanging="480"/>
      </w:pPr>
      <w:rPr>
        <w:rFonts w:cs="Times New Roman"/>
      </w:rPr>
    </w:lvl>
    <w:lvl w:ilvl="6" w:tplc="0409000F" w:tentative="1">
      <w:start w:val="1"/>
      <w:numFmt w:val="decimal"/>
      <w:lvlText w:val="%7."/>
      <w:lvlJc w:val="left"/>
      <w:pPr>
        <w:ind w:left="4256" w:hanging="480"/>
      </w:pPr>
      <w:rPr>
        <w:rFonts w:cs="Times New Roman"/>
      </w:rPr>
    </w:lvl>
    <w:lvl w:ilvl="7" w:tplc="04090019" w:tentative="1">
      <w:start w:val="1"/>
      <w:numFmt w:val="ideographTraditional"/>
      <w:lvlText w:val="%8、"/>
      <w:lvlJc w:val="left"/>
      <w:pPr>
        <w:ind w:left="4736" w:hanging="480"/>
      </w:pPr>
      <w:rPr>
        <w:rFonts w:cs="Times New Roman"/>
      </w:rPr>
    </w:lvl>
    <w:lvl w:ilvl="8" w:tplc="0409001B" w:tentative="1">
      <w:start w:val="1"/>
      <w:numFmt w:val="lowerRoman"/>
      <w:lvlText w:val="%9."/>
      <w:lvlJc w:val="right"/>
      <w:pPr>
        <w:ind w:left="5216" w:hanging="480"/>
      </w:pPr>
      <w:rPr>
        <w:rFonts w:cs="Times New Roman"/>
      </w:rPr>
    </w:lvl>
  </w:abstractNum>
  <w:abstractNum w:abstractNumId="10">
    <w:nsid w:val="3ED36145"/>
    <w:multiLevelType w:val="hybridMultilevel"/>
    <w:tmpl w:val="E23CA898"/>
    <w:lvl w:ilvl="0" w:tplc="EC0C2D9A">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123154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2">
    <w:nsid w:val="4B647AB3"/>
    <w:multiLevelType w:val="hybridMultilevel"/>
    <w:tmpl w:val="7C287BD6"/>
    <w:lvl w:ilvl="0" w:tplc="446EB4B0">
      <w:start w:val="1"/>
      <w:numFmt w:val="ideographLegalTraditional"/>
      <w:lvlText w:val="%1、"/>
      <w:lvlJc w:val="left"/>
      <w:pPr>
        <w:ind w:left="720" w:hanging="720"/>
      </w:pPr>
      <w:rPr>
        <w:rFonts w:cs="Times New Roman" w:hint="default"/>
        <w:b/>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C5D4E11"/>
    <w:multiLevelType w:val="hybridMultilevel"/>
    <w:tmpl w:val="797E5F86"/>
    <w:lvl w:ilvl="0" w:tplc="BACA573C">
      <w:start w:val="1"/>
      <w:numFmt w:val="taiwaneseCountingThousand"/>
      <w:lvlText w:val="（%1）"/>
      <w:lvlJc w:val="left"/>
      <w:pPr>
        <w:ind w:left="862" w:hanging="720"/>
      </w:pPr>
      <w:rPr>
        <w:rFonts w:cs="Times New Roman" w:hint="default"/>
      </w:rPr>
    </w:lvl>
    <w:lvl w:ilvl="1" w:tplc="64AC7BA2">
      <w:start w:val="1"/>
      <w:numFmt w:val="decimal"/>
      <w:lvlText w:val="%2."/>
      <w:lvlJc w:val="left"/>
      <w:pPr>
        <w:ind w:left="982" w:hanging="360"/>
      </w:pPr>
      <w:rPr>
        <w:rFonts w:cs="Times New Roman" w:hint="default"/>
        <w:b w:val="0"/>
        <w:color w:val="auto"/>
        <w:u w:val="none"/>
      </w:rPr>
    </w:lvl>
    <w:lvl w:ilvl="2" w:tplc="26EC8C44">
      <w:start w:val="1"/>
      <w:numFmt w:val="decimal"/>
      <w:lvlText w:val="%3、"/>
      <w:lvlJc w:val="left"/>
      <w:pPr>
        <w:ind w:left="1822" w:hanging="720"/>
      </w:pPr>
      <w:rPr>
        <w:rFonts w:cs="Times New Roman" w:hint="default"/>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4">
    <w:nsid w:val="520958AA"/>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5">
    <w:nsid w:val="551835BE"/>
    <w:multiLevelType w:val="multilevel"/>
    <w:tmpl w:val="84EA97A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800" w:hanging="1800"/>
      </w:pPr>
      <w:rPr>
        <w:rFonts w:ascii="Times New Roman" w:hAnsi="Times New Roman" w:cs="Times New Roman" w:hint="default"/>
      </w:rPr>
    </w:lvl>
    <w:lvl w:ilvl="6">
      <w:start w:val="1"/>
      <w:numFmt w:val="decimal"/>
      <w:lvlText w:val="%1-%2.%3.%4.%5.%6.%7"/>
      <w:lvlJc w:val="left"/>
      <w:pPr>
        <w:ind w:left="2160" w:hanging="2160"/>
      </w:pPr>
      <w:rPr>
        <w:rFonts w:ascii="Times New Roman" w:hAnsi="Times New Roman" w:cs="Times New Roman" w:hint="default"/>
      </w:rPr>
    </w:lvl>
    <w:lvl w:ilvl="7">
      <w:start w:val="1"/>
      <w:numFmt w:val="decimal"/>
      <w:lvlText w:val="%1-%2.%3.%4.%5.%6.%7.%8"/>
      <w:lvlJc w:val="left"/>
      <w:pPr>
        <w:ind w:left="2160" w:hanging="2160"/>
      </w:pPr>
      <w:rPr>
        <w:rFonts w:ascii="Times New Roman" w:hAnsi="Times New Roman" w:cs="Times New Roman" w:hint="default"/>
      </w:rPr>
    </w:lvl>
    <w:lvl w:ilvl="8">
      <w:start w:val="1"/>
      <w:numFmt w:val="decimal"/>
      <w:lvlText w:val="%1-%2.%3.%4.%5.%6.%7.%8.%9"/>
      <w:lvlJc w:val="left"/>
      <w:pPr>
        <w:ind w:left="2520" w:hanging="2520"/>
      </w:pPr>
      <w:rPr>
        <w:rFonts w:ascii="Times New Roman" w:hAnsi="Times New Roman" w:cs="Times New Roman" w:hint="default"/>
      </w:rPr>
    </w:lvl>
  </w:abstractNum>
  <w:abstractNum w:abstractNumId="16">
    <w:nsid w:val="5A08335F"/>
    <w:multiLevelType w:val="hybridMultilevel"/>
    <w:tmpl w:val="88D26A96"/>
    <w:lvl w:ilvl="0" w:tplc="61A6A9EC">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7">
    <w:nsid w:val="5C30771C"/>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DCC125C"/>
    <w:multiLevelType w:val="hybridMultilevel"/>
    <w:tmpl w:val="41A24E8A"/>
    <w:lvl w:ilvl="0" w:tplc="CFE29F8C">
      <w:start w:val="1"/>
      <w:numFmt w:val="taiwaneseCountingThousand"/>
      <w:lvlText w:val="(%1)"/>
      <w:lvlJc w:val="left"/>
      <w:pPr>
        <w:ind w:left="1406" w:hanging="720"/>
      </w:pPr>
      <w:rPr>
        <w:rFonts w:cs="Times New Roman" w:hint="default"/>
        <w:b w:val="0"/>
      </w:rPr>
    </w:lvl>
    <w:lvl w:ilvl="1" w:tplc="04090019" w:tentative="1">
      <w:start w:val="1"/>
      <w:numFmt w:val="ideographTraditional"/>
      <w:lvlText w:val="%2、"/>
      <w:lvlJc w:val="left"/>
      <w:pPr>
        <w:ind w:left="1646" w:hanging="480"/>
      </w:pPr>
      <w:rPr>
        <w:rFonts w:cs="Times New Roman"/>
      </w:rPr>
    </w:lvl>
    <w:lvl w:ilvl="2" w:tplc="0409001B" w:tentative="1">
      <w:start w:val="1"/>
      <w:numFmt w:val="lowerRoman"/>
      <w:lvlText w:val="%3."/>
      <w:lvlJc w:val="right"/>
      <w:pPr>
        <w:ind w:left="2126" w:hanging="480"/>
      </w:pPr>
      <w:rPr>
        <w:rFonts w:cs="Times New Roman"/>
      </w:rPr>
    </w:lvl>
    <w:lvl w:ilvl="3" w:tplc="0409000F" w:tentative="1">
      <w:start w:val="1"/>
      <w:numFmt w:val="decimal"/>
      <w:lvlText w:val="%4."/>
      <w:lvlJc w:val="left"/>
      <w:pPr>
        <w:ind w:left="2606" w:hanging="480"/>
      </w:pPr>
      <w:rPr>
        <w:rFonts w:cs="Times New Roman"/>
      </w:rPr>
    </w:lvl>
    <w:lvl w:ilvl="4" w:tplc="04090019" w:tentative="1">
      <w:start w:val="1"/>
      <w:numFmt w:val="ideographTraditional"/>
      <w:lvlText w:val="%5、"/>
      <w:lvlJc w:val="left"/>
      <w:pPr>
        <w:ind w:left="3086" w:hanging="480"/>
      </w:pPr>
      <w:rPr>
        <w:rFonts w:cs="Times New Roman"/>
      </w:rPr>
    </w:lvl>
    <w:lvl w:ilvl="5" w:tplc="0409001B" w:tentative="1">
      <w:start w:val="1"/>
      <w:numFmt w:val="lowerRoman"/>
      <w:lvlText w:val="%6."/>
      <w:lvlJc w:val="right"/>
      <w:pPr>
        <w:ind w:left="3566" w:hanging="480"/>
      </w:pPr>
      <w:rPr>
        <w:rFonts w:cs="Times New Roman"/>
      </w:rPr>
    </w:lvl>
    <w:lvl w:ilvl="6" w:tplc="0409000F" w:tentative="1">
      <w:start w:val="1"/>
      <w:numFmt w:val="decimal"/>
      <w:lvlText w:val="%7."/>
      <w:lvlJc w:val="left"/>
      <w:pPr>
        <w:ind w:left="4046" w:hanging="480"/>
      </w:pPr>
      <w:rPr>
        <w:rFonts w:cs="Times New Roman"/>
      </w:rPr>
    </w:lvl>
    <w:lvl w:ilvl="7" w:tplc="04090019" w:tentative="1">
      <w:start w:val="1"/>
      <w:numFmt w:val="ideographTraditional"/>
      <w:lvlText w:val="%8、"/>
      <w:lvlJc w:val="left"/>
      <w:pPr>
        <w:ind w:left="4526" w:hanging="480"/>
      </w:pPr>
      <w:rPr>
        <w:rFonts w:cs="Times New Roman"/>
      </w:rPr>
    </w:lvl>
    <w:lvl w:ilvl="8" w:tplc="0409001B" w:tentative="1">
      <w:start w:val="1"/>
      <w:numFmt w:val="lowerRoman"/>
      <w:lvlText w:val="%9."/>
      <w:lvlJc w:val="right"/>
      <w:pPr>
        <w:ind w:left="5006" w:hanging="480"/>
      </w:pPr>
      <w:rPr>
        <w:rFonts w:cs="Times New Roman"/>
      </w:rPr>
    </w:lvl>
  </w:abstractNum>
  <w:abstractNum w:abstractNumId="19">
    <w:nsid w:val="653A3F33"/>
    <w:multiLevelType w:val="hybridMultilevel"/>
    <w:tmpl w:val="FDF086A0"/>
    <w:lvl w:ilvl="0" w:tplc="EDF697D2">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0">
    <w:nsid w:val="662A2C59"/>
    <w:multiLevelType w:val="hybridMultilevel"/>
    <w:tmpl w:val="3704FD16"/>
    <w:lvl w:ilvl="0" w:tplc="98A09CA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94D6F9F"/>
    <w:multiLevelType w:val="multilevel"/>
    <w:tmpl w:val="ED207D46"/>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3">
    <w:nsid w:val="6CC33963"/>
    <w:multiLevelType w:val="multilevel"/>
    <w:tmpl w:val="6EB45BE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4">
    <w:nsid w:val="78B86BAA"/>
    <w:multiLevelType w:val="hybridMultilevel"/>
    <w:tmpl w:val="8E748C02"/>
    <w:lvl w:ilvl="0" w:tplc="229066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C330EE9"/>
    <w:multiLevelType w:val="hybridMultilevel"/>
    <w:tmpl w:val="A4443256"/>
    <w:lvl w:ilvl="0" w:tplc="75ACCA9E">
      <w:start w:val="1"/>
      <w:numFmt w:val="ideographLegalTraditional"/>
      <w:lvlText w:val="%1、"/>
      <w:lvlJc w:val="left"/>
      <w:pPr>
        <w:ind w:left="1430" w:hanging="720"/>
      </w:pPr>
      <w:rPr>
        <w:rFonts w:eastAsia="標楷體" w:cs="Times New Roman" w:hint="eastAsia"/>
        <w:b/>
        <w:i w:val="0"/>
        <w:sz w:val="32"/>
      </w:rPr>
    </w:lvl>
    <w:lvl w:ilvl="1" w:tplc="45CAC7DC">
      <w:start w:val="1"/>
      <w:numFmt w:val="taiwaneseCountingThousand"/>
      <w:lvlText w:val="（%2）"/>
      <w:lvlJc w:val="left"/>
      <w:pPr>
        <w:ind w:left="1288" w:hanging="720"/>
      </w:pPr>
      <w:rPr>
        <w:rFonts w:eastAsia="標楷體" w:cs="Times New Roman" w:hint="eastAsia"/>
        <w:b w:val="0"/>
        <w:i w:val="0"/>
        <w:sz w:val="28"/>
      </w:rPr>
    </w:lvl>
    <w:lvl w:ilvl="2" w:tplc="A0BA8512">
      <w:start w:val="1"/>
      <w:numFmt w:val="taiwaneseCountingThousand"/>
      <w:lvlText w:val="（%3）"/>
      <w:lvlJc w:val="center"/>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2"/>
  </w:num>
  <w:num w:numId="3">
    <w:abstractNumId w:val="2"/>
  </w:num>
  <w:num w:numId="4">
    <w:abstractNumId w:val="12"/>
  </w:num>
  <w:num w:numId="5">
    <w:abstractNumId w:val="7"/>
  </w:num>
  <w:num w:numId="6">
    <w:abstractNumId w:val="14"/>
  </w:num>
  <w:num w:numId="7">
    <w:abstractNumId w:val="19"/>
  </w:num>
  <w:num w:numId="8">
    <w:abstractNumId w:val="0"/>
  </w:num>
  <w:num w:numId="9">
    <w:abstractNumId w:val="16"/>
  </w:num>
  <w:num w:numId="10">
    <w:abstractNumId w:val="1"/>
  </w:num>
  <w:num w:numId="11">
    <w:abstractNumId w:val="6"/>
  </w:num>
  <w:num w:numId="12">
    <w:abstractNumId w:val="20"/>
  </w:num>
  <w:num w:numId="13">
    <w:abstractNumId w:val="17"/>
  </w:num>
  <w:num w:numId="14">
    <w:abstractNumId w:val="11"/>
  </w:num>
  <w:num w:numId="15">
    <w:abstractNumId w:val="3"/>
  </w:num>
  <w:num w:numId="16">
    <w:abstractNumId w:val="10"/>
  </w:num>
  <w:num w:numId="17">
    <w:abstractNumId w:val="13"/>
  </w:num>
  <w:num w:numId="18">
    <w:abstractNumId w:val="9"/>
  </w:num>
  <w:num w:numId="19">
    <w:abstractNumId w:val="5"/>
  </w:num>
  <w:num w:numId="20">
    <w:abstractNumId w:val="18"/>
  </w:num>
  <w:num w:numId="21">
    <w:abstractNumId w:val="4"/>
  </w:num>
  <w:num w:numId="22">
    <w:abstractNumId w:val="24"/>
  </w:num>
  <w:num w:numId="23">
    <w:abstractNumId w:val="8"/>
  </w:num>
  <w:num w:numId="24">
    <w:abstractNumId w:val="2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FA"/>
    <w:rsid w:val="000051F1"/>
    <w:rsid w:val="0001174B"/>
    <w:rsid w:val="00014FAB"/>
    <w:rsid w:val="000166AC"/>
    <w:rsid w:val="0003529D"/>
    <w:rsid w:val="00077A74"/>
    <w:rsid w:val="0008716E"/>
    <w:rsid w:val="00087C4E"/>
    <w:rsid w:val="000A17C6"/>
    <w:rsid w:val="000A1D75"/>
    <w:rsid w:val="000A2483"/>
    <w:rsid w:val="000A5FD9"/>
    <w:rsid w:val="000A7AAB"/>
    <w:rsid w:val="000B4C3A"/>
    <w:rsid w:val="000D282A"/>
    <w:rsid w:val="000E5AB3"/>
    <w:rsid w:val="000F5174"/>
    <w:rsid w:val="0010015E"/>
    <w:rsid w:val="00104E66"/>
    <w:rsid w:val="001458BB"/>
    <w:rsid w:val="00146291"/>
    <w:rsid w:val="00156211"/>
    <w:rsid w:val="0016682D"/>
    <w:rsid w:val="001733BB"/>
    <w:rsid w:val="00175117"/>
    <w:rsid w:val="001829E6"/>
    <w:rsid w:val="00185C84"/>
    <w:rsid w:val="001A408C"/>
    <w:rsid w:val="001B0AFF"/>
    <w:rsid w:val="001B7CE9"/>
    <w:rsid w:val="001C78FA"/>
    <w:rsid w:val="001C7C86"/>
    <w:rsid w:val="002073AC"/>
    <w:rsid w:val="00223F57"/>
    <w:rsid w:val="00231F24"/>
    <w:rsid w:val="00273694"/>
    <w:rsid w:val="0027511D"/>
    <w:rsid w:val="00275653"/>
    <w:rsid w:val="0028199E"/>
    <w:rsid w:val="0029098F"/>
    <w:rsid w:val="00297B8D"/>
    <w:rsid w:val="002A785B"/>
    <w:rsid w:val="002D5425"/>
    <w:rsid w:val="002D599A"/>
    <w:rsid w:val="002E13BF"/>
    <w:rsid w:val="002E2670"/>
    <w:rsid w:val="002E326B"/>
    <w:rsid w:val="003151DA"/>
    <w:rsid w:val="00342B09"/>
    <w:rsid w:val="00352201"/>
    <w:rsid w:val="00356DC1"/>
    <w:rsid w:val="00366361"/>
    <w:rsid w:val="00370BE9"/>
    <w:rsid w:val="003774FF"/>
    <w:rsid w:val="0039281E"/>
    <w:rsid w:val="00392F9D"/>
    <w:rsid w:val="003A0416"/>
    <w:rsid w:val="003B1751"/>
    <w:rsid w:val="003B2446"/>
    <w:rsid w:val="003F797F"/>
    <w:rsid w:val="00406BA1"/>
    <w:rsid w:val="00410909"/>
    <w:rsid w:val="00414FB3"/>
    <w:rsid w:val="00423A5C"/>
    <w:rsid w:val="00433683"/>
    <w:rsid w:val="00436798"/>
    <w:rsid w:val="00440C95"/>
    <w:rsid w:val="00441CA9"/>
    <w:rsid w:val="00470E82"/>
    <w:rsid w:val="004A242D"/>
    <w:rsid w:val="004B05E2"/>
    <w:rsid w:val="004C65D8"/>
    <w:rsid w:val="004D6D08"/>
    <w:rsid w:val="00500D39"/>
    <w:rsid w:val="005027A3"/>
    <w:rsid w:val="00502A89"/>
    <w:rsid w:val="005045F5"/>
    <w:rsid w:val="00510FB7"/>
    <w:rsid w:val="00524512"/>
    <w:rsid w:val="00533202"/>
    <w:rsid w:val="00533F83"/>
    <w:rsid w:val="00543C9B"/>
    <w:rsid w:val="00547961"/>
    <w:rsid w:val="005763BE"/>
    <w:rsid w:val="0057731D"/>
    <w:rsid w:val="005827B1"/>
    <w:rsid w:val="00582B10"/>
    <w:rsid w:val="005A0F57"/>
    <w:rsid w:val="005A78FF"/>
    <w:rsid w:val="005D2155"/>
    <w:rsid w:val="006002EF"/>
    <w:rsid w:val="00615531"/>
    <w:rsid w:val="00617888"/>
    <w:rsid w:val="00621062"/>
    <w:rsid w:val="0065221C"/>
    <w:rsid w:val="00663BE5"/>
    <w:rsid w:val="00664097"/>
    <w:rsid w:val="0069330B"/>
    <w:rsid w:val="006969DA"/>
    <w:rsid w:val="006A057D"/>
    <w:rsid w:val="006A4DC8"/>
    <w:rsid w:val="006B275F"/>
    <w:rsid w:val="006C2A10"/>
    <w:rsid w:val="006F4B70"/>
    <w:rsid w:val="006F7B90"/>
    <w:rsid w:val="00717A60"/>
    <w:rsid w:val="00732D55"/>
    <w:rsid w:val="0075780A"/>
    <w:rsid w:val="007754C5"/>
    <w:rsid w:val="00775875"/>
    <w:rsid w:val="00793C4F"/>
    <w:rsid w:val="007A3314"/>
    <w:rsid w:val="007C073A"/>
    <w:rsid w:val="007D55F8"/>
    <w:rsid w:val="007D5BB9"/>
    <w:rsid w:val="007E7345"/>
    <w:rsid w:val="007F31C0"/>
    <w:rsid w:val="00800000"/>
    <w:rsid w:val="008103BC"/>
    <w:rsid w:val="008569F5"/>
    <w:rsid w:val="00863221"/>
    <w:rsid w:val="0086771C"/>
    <w:rsid w:val="008754D5"/>
    <w:rsid w:val="008755F0"/>
    <w:rsid w:val="00880D01"/>
    <w:rsid w:val="008928AE"/>
    <w:rsid w:val="008A2A80"/>
    <w:rsid w:val="008B2B0D"/>
    <w:rsid w:val="008C13BB"/>
    <w:rsid w:val="008D516B"/>
    <w:rsid w:val="008E2EBE"/>
    <w:rsid w:val="008E33B1"/>
    <w:rsid w:val="008E56EA"/>
    <w:rsid w:val="008F2560"/>
    <w:rsid w:val="00905B11"/>
    <w:rsid w:val="00910F74"/>
    <w:rsid w:val="009158C4"/>
    <w:rsid w:val="00925C57"/>
    <w:rsid w:val="00937590"/>
    <w:rsid w:val="00957741"/>
    <w:rsid w:val="00964D49"/>
    <w:rsid w:val="00974CAE"/>
    <w:rsid w:val="00983E59"/>
    <w:rsid w:val="009A0A09"/>
    <w:rsid w:val="009B0F75"/>
    <w:rsid w:val="009B65F0"/>
    <w:rsid w:val="009C16BF"/>
    <w:rsid w:val="009D41DC"/>
    <w:rsid w:val="009D6EFA"/>
    <w:rsid w:val="009E17A7"/>
    <w:rsid w:val="009E4C12"/>
    <w:rsid w:val="009E7EAA"/>
    <w:rsid w:val="009F280B"/>
    <w:rsid w:val="00A13F92"/>
    <w:rsid w:val="00A14829"/>
    <w:rsid w:val="00A21488"/>
    <w:rsid w:val="00A21D4C"/>
    <w:rsid w:val="00A2215B"/>
    <w:rsid w:val="00A270D9"/>
    <w:rsid w:val="00A41672"/>
    <w:rsid w:val="00A42EB0"/>
    <w:rsid w:val="00A47D44"/>
    <w:rsid w:val="00A5774C"/>
    <w:rsid w:val="00A65CE5"/>
    <w:rsid w:val="00A8632F"/>
    <w:rsid w:val="00AA2A58"/>
    <w:rsid w:val="00AA40F0"/>
    <w:rsid w:val="00AB5D92"/>
    <w:rsid w:val="00AB6B34"/>
    <w:rsid w:val="00AC0DF7"/>
    <w:rsid w:val="00AC4B5D"/>
    <w:rsid w:val="00AD1CA0"/>
    <w:rsid w:val="00AF32C4"/>
    <w:rsid w:val="00B07E5A"/>
    <w:rsid w:val="00B3567C"/>
    <w:rsid w:val="00B50CF9"/>
    <w:rsid w:val="00B533E9"/>
    <w:rsid w:val="00B62978"/>
    <w:rsid w:val="00B707DC"/>
    <w:rsid w:val="00B74AAD"/>
    <w:rsid w:val="00B80160"/>
    <w:rsid w:val="00BA445F"/>
    <w:rsid w:val="00BB2CDF"/>
    <w:rsid w:val="00BB3F29"/>
    <w:rsid w:val="00BE26B5"/>
    <w:rsid w:val="00BE2CB4"/>
    <w:rsid w:val="00C1535D"/>
    <w:rsid w:val="00C33B28"/>
    <w:rsid w:val="00C471B4"/>
    <w:rsid w:val="00C75C7E"/>
    <w:rsid w:val="00CA4BF8"/>
    <w:rsid w:val="00CB0363"/>
    <w:rsid w:val="00CB46AB"/>
    <w:rsid w:val="00CC19A5"/>
    <w:rsid w:val="00CE1126"/>
    <w:rsid w:val="00CF7FED"/>
    <w:rsid w:val="00D11356"/>
    <w:rsid w:val="00D156A3"/>
    <w:rsid w:val="00D1605E"/>
    <w:rsid w:val="00D272DA"/>
    <w:rsid w:val="00D33F76"/>
    <w:rsid w:val="00D46E39"/>
    <w:rsid w:val="00D8662C"/>
    <w:rsid w:val="00D93093"/>
    <w:rsid w:val="00D9370F"/>
    <w:rsid w:val="00DA4A48"/>
    <w:rsid w:val="00DB66A9"/>
    <w:rsid w:val="00DC54A0"/>
    <w:rsid w:val="00DD5DC7"/>
    <w:rsid w:val="00DD7A31"/>
    <w:rsid w:val="00DE6C6C"/>
    <w:rsid w:val="00DF0EF4"/>
    <w:rsid w:val="00E008CE"/>
    <w:rsid w:val="00E03B52"/>
    <w:rsid w:val="00E11798"/>
    <w:rsid w:val="00E11E88"/>
    <w:rsid w:val="00E164B6"/>
    <w:rsid w:val="00E3566F"/>
    <w:rsid w:val="00E416F9"/>
    <w:rsid w:val="00E47A9A"/>
    <w:rsid w:val="00E50C2D"/>
    <w:rsid w:val="00E56151"/>
    <w:rsid w:val="00E70B50"/>
    <w:rsid w:val="00E83F0C"/>
    <w:rsid w:val="00E9198B"/>
    <w:rsid w:val="00EC0661"/>
    <w:rsid w:val="00EC0BD1"/>
    <w:rsid w:val="00EE7A43"/>
    <w:rsid w:val="00EE7DA0"/>
    <w:rsid w:val="00F13642"/>
    <w:rsid w:val="00F1526E"/>
    <w:rsid w:val="00F2684F"/>
    <w:rsid w:val="00F26CD1"/>
    <w:rsid w:val="00F3292F"/>
    <w:rsid w:val="00F32C9E"/>
    <w:rsid w:val="00F41B64"/>
    <w:rsid w:val="00F55165"/>
    <w:rsid w:val="00F56CAA"/>
    <w:rsid w:val="00F63C5B"/>
    <w:rsid w:val="00F839BF"/>
    <w:rsid w:val="00F90A92"/>
    <w:rsid w:val="00FA7F02"/>
    <w:rsid w:val="00FB2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標楷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A"/>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6E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D6EFA"/>
    <w:pPr>
      <w:ind w:leftChars="200" w:left="480"/>
    </w:pPr>
    <w:rPr>
      <w:kern w:val="0"/>
      <w:sz w:val="20"/>
    </w:rPr>
  </w:style>
  <w:style w:type="paragraph" w:styleId="a6">
    <w:name w:val="footer"/>
    <w:basedOn w:val="a"/>
    <w:link w:val="a7"/>
    <w:uiPriority w:val="99"/>
    <w:rsid w:val="009D6EFA"/>
    <w:pPr>
      <w:tabs>
        <w:tab w:val="center" w:pos="4153"/>
        <w:tab w:val="right" w:pos="8306"/>
      </w:tabs>
      <w:snapToGrid w:val="0"/>
    </w:pPr>
    <w:rPr>
      <w:sz w:val="20"/>
      <w:szCs w:val="20"/>
    </w:rPr>
  </w:style>
  <w:style w:type="character" w:customStyle="1" w:styleId="a7">
    <w:name w:val="頁尾 字元"/>
    <w:basedOn w:val="a0"/>
    <w:link w:val="a6"/>
    <w:uiPriority w:val="99"/>
    <w:locked/>
    <w:rsid w:val="009D6EFA"/>
    <w:rPr>
      <w:rFonts w:ascii="Times New Roman" w:eastAsia="新細明體" w:hAnsi="Times New Roman" w:cs="Times New Roman"/>
      <w:sz w:val="20"/>
      <w:szCs w:val="20"/>
    </w:rPr>
  </w:style>
  <w:style w:type="paragraph" w:styleId="a8">
    <w:name w:val="Plain Text"/>
    <w:basedOn w:val="a"/>
    <w:link w:val="a9"/>
    <w:uiPriority w:val="99"/>
    <w:rsid w:val="009D6EFA"/>
    <w:pPr>
      <w:widowControl/>
    </w:pPr>
    <w:rPr>
      <w:rFonts w:ascii="Calibri" w:eastAsia="標楷體" w:hAnsi="Courier New" w:cs="Courier New"/>
      <w:kern w:val="0"/>
    </w:rPr>
  </w:style>
  <w:style w:type="character" w:customStyle="1" w:styleId="a9">
    <w:name w:val="純文字 字元"/>
    <w:basedOn w:val="a0"/>
    <w:link w:val="a8"/>
    <w:uiPriority w:val="99"/>
    <w:locked/>
    <w:rsid w:val="009D6EFA"/>
    <w:rPr>
      <w:rFonts w:ascii="Calibri" w:hAnsi="Courier New" w:cs="Courier New"/>
      <w:kern w:val="0"/>
      <w:sz w:val="24"/>
      <w:szCs w:val="24"/>
    </w:rPr>
  </w:style>
  <w:style w:type="paragraph" w:styleId="aa">
    <w:name w:val="header"/>
    <w:basedOn w:val="a"/>
    <w:link w:val="ab"/>
    <w:uiPriority w:val="99"/>
    <w:rsid w:val="00925C57"/>
    <w:pPr>
      <w:tabs>
        <w:tab w:val="center" w:pos="4153"/>
        <w:tab w:val="right" w:pos="8306"/>
      </w:tabs>
      <w:snapToGrid w:val="0"/>
    </w:pPr>
    <w:rPr>
      <w:sz w:val="20"/>
      <w:szCs w:val="20"/>
    </w:rPr>
  </w:style>
  <w:style w:type="character" w:customStyle="1" w:styleId="ab">
    <w:name w:val="頁首 字元"/>
    <w:basedOn w:val="a0"/>
    <w:link w:val="aa"/>
    <w:uiPriority w:val="99"/>
    <w:locked/>
    <w:rsid w:val="00925C57"/>
    <w:rPr>
      <w:rFonts w:ascii="Times New Roman" w:eastAsia="新細明體" w:hAnsi="Times New Roman" w:cs="Times New Roman"/>
      <w:sz w:val="20"/>
      <w:szCs w:val="20"/>
    </w:rPr>
  </w:style>
  <w:style w:type="character" w:customStyle="1" w:styleId="a5">
    <w:name w:val="清單段落 字元"/>
    <w:link w:val="a4"/>
    <w:uiPriority w:val="99"/>
    <w:locked/>
    <w:rsid w:val="00F41B64"/>
    <w:rPr>
      <w:rFonts w:ascii="Times New Roman" w:eastAsia="新細明體" w:hAnsi="Times New Roman"/>
      <w:sz w:val="24"/>
    </w:rPr>
  </w:style>
  <w:style w:type="paragraph" w:styleId="ac">
    <w:name w:val="Balloon Text"/>
    <w:basedOn w:val="a"/>
    <w:link w:val="ad"/>
    <w:uiPriority w:val="99"/>
    <w:semiHidden/>
    <w:rsid w:val="000A17C6"/>
    <w:rPr>
      <w:rFonts w:ascii="Cambria" w:hAnsi="Cambria"/>
      <w:sz w:val="18"/>
      <w:szCs w:val="18"/>
    </w:rPr>
  </w:style>
  <w:style w:type="character" w:customStyle="1" w:styleId="ad">
    <w:name w:val="註解方塊文字 字元"/>
    <w:basedOn w:val="a0"/>
    <w:link w:val="ac"/>
    <w:uiPriority w:val="99"/>
    <w:semiHidden/>
    <w:locked/>
    <w:rsid w:val="000A17C6"/>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標楷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EFA"/>
    <w:pPr>
      <w:widowControl w:val="0"/>
    </w:pPr>
    <w:rPr>
      <w:rFonts w:ascii="Times New Roman" w:eastAsia="新細明體"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D6E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9D6EFA"/>
    <w:pPr>
      <w:ind w:leftChars="200" w:left="480"/>
    </w:pPr>
    <w:rPr>
      <w:kern w:val="0"/>
      <w:sz w:val="20"/>
    </w:rPr>
  </w:style>
  <w:style w:type="paragraph" w:styleId="a6">
    <w:name w:val="footer"/>
    <w:basedOn w:val="a"/>
    <w:link w:val="a7"/>
    <w:uiPriority w:val="99"/>
    <w:rsid w:val="009D6EFA"/>
    <w:pPr>
      <w:tabs>
        <w:tab w:val="center" w:pos="4153"/>
        <w:tab w:val="right" w:pos="8306"/>
      </w:tabs>
      <w:snapToGrid w:val="0"/>
    </w:pPr>
    <w:rPr>
      <w:sz w:val="20"/>
      <w:szCs w:val="20"/>
    </w:rPr>
  </w:style>
  <w:style w:type="character" w:customStyle="1" w:styleId="a7">
    <w:name w:val="頁尾 字元"/>
    <w:basedOn w:val="a0"/>
    <w:link w:val="a6"/>
    <w:uiPriority w:val="99"/>
    <w:locked/>
    <w:rsid w:val="009D6EFA"/>
    <w:rPr>
      <w:rFonts w:ascii="Times New Roman" w:eastAsia="新細明體" w:hAnsi="Times New Roman" w:cs="Times New Roman"/>
      <w:sz w:val="20"/>
      <w:szCs w:val="20"/>
    </w:rPr>
  </w:style>
  <w:style w:type="paragraph" w:styleId="a8">
    <w:name w:val="Plain Text"/>
    <w:basedOn w:val="a"/>
    <w:link w:val="a9"/>
    <w:uiPriority w:val="99"/>
    <w:rsid w:val="009D6EFA"/>
    <w:pPr>
      <w:widowControl/>
    </w:pPr>
    <w:rPr>
      <w:rFonts w:ascii="Calibri" w:eastAsia="標楷體" w:hAnsi="Courier New" w:cs="Courier New"/>
      <w:kern w:val="0"/>
    </w:rPr>
  </w:style>
  <w:style w:type="character" w:customStyle="1" w:styleId="a9">
    <w:name w:val="純文字 字元"/>
    <w:basedOn w:val="a0"/>
    <w:link w:val="a8"/>
    <w:uiPriority w:val="99"/>
    <w:locked/>
    <w:rsid w:val="009D6EFA"/>
    <w:rPr>
      <w:rFonts w:ascii="Calibri" w:hAnsi="Courier New" w:cs="Courier New"/>
      <w:kern w:val="0"/>
      <w:sz w:val="24"/>
      <w:szCs w:val="24"/>
    </w:rPr>
  </w:style>
  <w:style w:type="paragraph" w:styleId="aa">
    <w:name w:val="header"/>
    <w:basedOn w:val="a"/>
    <w:link w:val="ab"/>
    <w:uiPriority w:val="99"/>
    <w:rsid w:val="00925C57"/>
    <w:pPr>
      <w:tabs>
        <w:tab w:val="center" w:pos="4153"/>
        <w:tab w:val="right" w:pos="8306"/>
      </w:tabs>
      <w:snapToGrid w:val="0"/>
    </w:pPr>
    <w:rPr>
      <w:sz w:val="20"/>
      <w:szCs w:val="20"/>
    </w:rPr>
  </w:style>
  <w:style w:type="character" w:customStyle="1" w:styleId="ab">
    <w:name w:val="頁首 字元"/>
    <w:basedOn w:val="a0"/>
    <w:link w:val="aa"/>
    <w:uiPriority w:val="99"/>
    <w:locked/>
    <w:rsid w:val="00925C57"/>
    <w:rPr>
      <w:rFonts w:ascii="Times New Roman" w:eastAsia="新細明體" w:hAnsi="Times New Roman" w:cs="Times New Roman"/>
      <w:sz w:val="20"/>
      <w:szCs w:val="20"/>
    </w:rPr>
  </w:style>
  <w:style w:type="character" w:customStyle="1" w:styleId="a5">
    <w:name w:val="清單段落 字元"/>
    <w:link w:val="a4"/>
    <w:uiPriority w:val="99"/>
    <w:locked/>
    <w:rsid w:val="00F41B64"/>
    <w:rPr>
      <w:rFonts w:ascii="Times New Roman" w:eastAsia="新細明體" w:hAnsi="Times New Roman"/>
      <w:sz w:val="24"/>
    </w:rPr>
  </w:style>
  <w:style w:type="paragraph" w:styleId="ac">
    <w:name w:val="Balloon Text"/>
    <w:basedOn w:val="a"/>
    <w:link w:val="ad"/>
    <w:uiPriority w:val="99"/>
    <w:semiHidden/>
    <w:rsid w:val="000A17C6"/>
    <w:rPr>
      <w:rFonts w:ascii="Cambria" w:hAnsi="Cambria"/>
      <w:sz w:val="18"/>
      <w:szCs w:val="18"/>
    </w:rPr>
  </w:style>
  <w:style w:type="character" w:customStyle="1" w:styleId="ad">
    <w:name w:val="註解方塊文字 字元"/>
    <w:basedOn w:val="a0"/>
    <w:link w:val="ac"/>
    <w:uiPriority w:val="99"/>
    <w:semiHidden/>
    <w:locked/>
    <w:rsid w:val="000A17C6"/>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83883">
      <w:marLeft w:val="0"/>
      <w:marRight w:val="0"/>
      <w:marTop w:val="0"/>
      <w:marBottom w:val="0"/>
      <w:divBdr>
        <w:top w:val="none" w:sz="0" w:space="0" w:color="auto"/>
        <w:left w:val="none" w:sz="0" w:space="0" w:color="auto"/>
        <w:bottom w:val="none" w:sz="0" w:space="0" w:color="auto"/>
        <w:right w:val="none" w:sz="0" w:space="0" w:color="auto"/>
      </w:divBdr>
      <w:divsChild>
        <w:div w:id="1829783884">
          <w:marLeft w:val="85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2017-03-15T06:58:00Z</cp:lastPrinted>
  <dcterms:created xsi:type="dcterms:W3CDTF">2017-05-31T06:11:00Z</dcterms:created>
  <dcterms:modified xsi:type="dcterms:W3CDTF">2017-05-31T06:20:00Z</dcterms:modified>
</cp:coreProperties>
</file>