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4B" w:rsidRDefault="00F9264B"/>
    <w:p w:rsidR="00F8503A" w:rsidRDefault="00F8503A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00171C70" wp14:editId="3EEBC163">
            <wp:extent cx="9598138" cy="5308487"/>
            <wp:effectExtent l="0" t="0" r="3175" b="698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F8503A" w:rsidSect="00EB6FA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AA"/>
    <w:rsid w:val="00400DAF"/>
    <w:rsid w:val="00AC1603"/>
    <w:rsid w:val="00DA5033"/>
    <w:rsid w:val="00E37B38"/>
    <w:rsid w:val="00EB6FAA"/>
    <w:rsid w:val="00F8503A"/>
    <w:rsid w:val="00F9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DBEA67B-9C4C-4826-A368-00E3E663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6550;&#27425;&#32113;&#35336;\&#26550;&#27425;&#32113;&#35336;87_107_new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/>
              <a:t>管制架次</a:t>
            </a:r>
          </a:p>
        </c:rich>
      </c:tx>
      <c:layout>
        <c:manualLayout>
          <c:xMode val="edge"/>
          <c:yMode val="edge"/>
          <c:x val="0.49200803322477754"/>
          <c:y val="9.0911026060721253E-2"/>
        </c:manualLayout>
      </c:layout>
      <c:overlay val="0"/>
      <c:spPr>
        <a:solidFill>
          <a:schemeClr val="bg1"/>
        </a:solidFill>
      </c:spPr>
    </c:title>
    <c:autoTitleDeleted val="0"/>
    <c:plotArea>
      <c:layout>
        <c:manualLayout>
          <c:layoutTarget val="inner"/>
          <c:xMode val="edge"/>
          <c:yMode val="edge"/>
          <c:x val="6.1517540384690796E-2"/>
          <c:y val="2.3732840011452202E-2"/>
          <c:w val="0.92383410300992796"/>
          <c:h val="0.83079936962431689"/>
        </c:manualLayout>
      </c:layout>
      <c:lineChart>
        <c:grouping val="standard"/>
        <c:varyColors val="0"/>
        <c:ser>
          <c:idx val="5"/>
          <c:order val="0"/>
          <c:tx>
            <c:strRef>
              <c:f>單位年報!$C$1</c:f>
              <c:strCache>
                <c:ptCount val="1"/>
                <c:pt idx="0">
                  <c:v>區管中心</c:v>
                </c:pt>
              </c:strCache>
            </c:strRef>
          </c:tx>
          <c:cat>
            <c:numRef>
              <c:f>單位年報!$B$9:$B$18</c:f>
              <c:numCache>
                <c:formatCode>General</c:formatCode>
                <c:ptCount val="10"/>
                <c:pt idx="0">
                  <c:v>97</c:v>
                </c:pt>
                <c:pt idx="1">
                  <c:v>98</c:v>
                </c:pt>
                <c:pt idx="2">
                  <c:v>99</c:v>
                </c:pt>
                <c:pt idx="3">
                  <c:v>100</c:v>
                </c:pt>
                <c:pt idx="4">
                  <c:v>101</c:v>
                </c:pt>
                <c:pt idx="5">
                  <c:v>102</c:v>
                </c:pt>
                <c:pt idx="6">
                  <c:v>103</c:v>
                </c:pt>
                <c:pt idx="7">
                  <c:v>104</c:v>
                </c:pt>
                <c:pt idx="8">
                  <c:v>105</c:v>
                </c:pt>
                <c:pt idx="9">
                  <c:v>106</c:v>
                </c:pt>
              </c:numCache>
            </c:numRef>
          </c:cat>
          <c:val>
            <c:numRef>
              <c:f>單位年報!$C$9:$C$18</c:f>
              <c:numCache>
                <c:formatCode>#,##0_);[Red]\(#,##0\)</c:formatCode>
                <c:ptCount val="10"/>
                <c:pt idx="0">
                  <c:v>301716</c:v>
                </c:pt>
                <c:pt idx="1">
                  <c:v>279893</c:v>
                </c:pt>
                <c:pt idx="2">
                  <c:v>312874</c:v>
                </c:pt>
                <c:pt idx="3">
                  <c:v>347059</c:v>
                </c:pt>
                <c:pt idx="4">
                  <c:v>375950</c:v>
                </c:pt>
                <c:pt idx="5">
                  <c:v>393757</c:v>
                </c:pt>
                <c:pt idx="6">
                  <c:v>432315</c:v>
                </c:pt>
                <c:pt idx="7">
                  <c:v>468269</c:v>
                </c:pt>
                <c:pt idx="8">
                  <c:v>509782</c:v>
                </c:pt>
                <c:pt idx="9">
                  <c:v>535485</c:v>
                </c:pt>
              </c:numCache>
            </c:numRef>
          </c:val>
          <c:smooth val="0"/>
        </c:ser>
        <c:ser>
          <c:idx val="4"/>
          <c:order val="1"/>
          <c:tx>
            <c:strRef>
              <c:f>單位年報!$D$1</c:f>
              <c:strCache>
                <c:ptCount val="1"/>
                <c:pt idx="0">
                  <c:v>臺北近場</c:v>
                </c:pt>
              </c:strCache>
            </c:strRef>
          </c:tx>
          <c:cat>
            <c:numRef>
              <c:f>單位年報!$B$9:$B$18</c:f>
              <c:numCache>
                <c:formatCode>General</c:formatCode>
                <c:ptCount val="10"/>
                <c:pt idx="0">
                  <c:v>97</c:v>
                </c:pt>
                <c:pt idx="1">
                  <c:v>98</c:v>
                </c:pt>
                <c:pt idx="2">
                  <c:v>99</c:v>
                </c:pt>
                <c:pt idx="3">
                  <c:v>100</c:v>
                </c:pt>
                <c:pt idx="4">
                  <c:v>101</c:v>
                </c:pt>
                <c:pt idx="5">
                  <c:v>102</c:v>
                </c:pt>
                <c:pt idx="6">
                  <c:v>103</c:v>
                </c:pt>
                <c:pt idx="7">
                  <c:v>104</c:v>
                </c:pt>
                <c:pt idx="8">
                  <c:v>105</c:v>
                </c:pt>
                <c:pt idx="9">
                  <c:v>106</c:v>
                </c:pt>
              </c:numCache>
            </c:numRef>
          </c:cat>
          <c:val>
            <c:numRef>
              <c:f>單位年報!$D$9:$D$18</c:f>
              <c:numCache>
                <c:formatCode>#,##0_);[Red]\(#,##0\)</c:formatCode>
                <c:ptCount val="10"/>
                <c:pt idx="0">
                  <c:v>216612</c:v>
                </c:pt>
                <c:pt idx="1">
                  <c:v>201737</c:v>
                </c:pt>
                <c:pt idx="2">
                  <c:v>227925</c:v>
                </c:pt>
                <c:pt idx="3">
                  <c:v>267536</c:v>
                </c:pt>
                <c:pt idx="4">
                  <c:v>312049</c:v>
                </c:pt>
                <c:pt idx="5">
                  <c:v>325172</c:v>
                </c:pt>
                <c:pt idx="6">
                  <c:v>348037</c:v>
                </c:pt>
                <c:pt idx="7">
                  <c:v>358772</c:v>
                </c:pt>
                <c:pt idx="8">
                  <c:v>383114</c:v>
                </c:pt>
                <c:pt idx="9">
                  <c:v>384792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單位年報!$F$1</c:f>
              <c:strCache>
                <c:ptCount val="1"/>
                <c:pt idx="0">
                  <c:v>高雄近場</c:v>
                </c:pt>
              </c:strCache>
            </c:strRef>
          </c:tx>
          <c:cat>
            <c:numRef>
              <c:f>單位年報!$B$9:$B$18</c:f>
              <c:numCache>
                <c:formatCode>General</c:formatCode>
                <c:ptCount val="10"/>
                <c:pt idx="0">
                  <c:v>97</c:v>
                </c:pt>
                <c:pt idx="1">
                  <c:v>98</c:v>
                </c:pt>
                <c:pt idx="2">
                  <c:v>99</c:v>
                </c:pt>
                <c:pt idx="3">
                  <c:v>100</c:v>
                </c:pt>
                <c:pt idx="4">
                  <c:v>101</c:v>
                </c:pt>
                <c:pt idx="5">
                  <c:v>102</c:v>
                </c:pt>
                <c:pt idx="6">
                  <c:v>103</c:v>
                </c:pt>
                <c:pt idx="7">
                  <c:v>104</c:v>
                </c:pt>
                <c:pt idx="8">
                  <c:v>105</c:v>
                </c:pt>
                <c:pt idx="9">
                  <c:v>106</c:v>
                </c:pt>
              </c:numCache>
            </c:numRef>
          </c:cat>
          <c:val>
            <c:numRef>
              <c:f>單位年報!$F$9:$F$18</c:f>
              <c:numCache>
                <c:formatCode>#,##0_);[Red]\(#,##0\)</c:formatCode>
                <c:ptCount val="10"/>
                <c:pt idx="0">
                  <c:v>105034</c:v>
                </c:pt>
                <c:pt idx="1">
                  <c:v>101569</c:v>
                </c:pt>
                <c:pt idx="2">
                  <c:v>93894</c:v>
                </c:pt>
                <c:pt idx="3">
                  <c:v>140433</c:v>
                </c:pt>
                <c:pt idx="4">
                  <c:v>209828</c:v>
                </c:pt>
                <c:pt idx="5">
                  <c:v>220518</c:v>
                </c:pt>
                <c:pt idx="6">
                  <c:v>230425</c:v>
                </c:pt>
                <c:pt idx="7">
                  <c:v>234144</c:v>
                </c:pt>
                <c:pt idx="8">
                  <c:v>236392</c:v>
                </c:pt>
                <c:pt idx="9">
                  <c:v>237998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單位年報!$I$1</c:f>
              <c:strCache>
                <c:ptCount val="1"/>
                <c:pt idx="0">
                  <c:v>臺北塔臺</c:v>
                </c:pt>
              </c:strCache>
            </c:strRef>
          </c:tx>
          <c:cat>
            <c:numRef>
              <c:f>單位年報!$B$9:$B$18</c:f>
              <c:numCache>
                <c:formatCode>General</c:formatCode>
                <c:ptCount val="10"/>
                <c:pt idx="0">
                  <c:v>97</c:v>
                </c:pt>
                <c:pt idx="1">
                  <c:v>98</c:v>
                </c:pt>
                <c:pt idx="2">
                  <c:v>99</c:v>
                </c:pt>
                <c:pt idx="3">
                  <c:v>100</c:v>
                </c:pt>
                <c:pt idx="4">
                  <c:v>101</c:v>
                </c:pt>
                <c:pt idx="5">
                  <c:v>102</c:v>
                </c:pt>
                <c:pt idx="6">
                  <c:v>103</c:v>
                </c:pt>
                <c:pt idx="7">
                  <c:v>104</c:v>
                </c:pt>
                <c:pt idx="8">
                  <c:v>105</c:v>
                </c:pt>
                <c:pt idx="9">
                  <c:v>106</c:v>
                </c:pt>
              </c:numCache>
            </c:numRef>
          </c:cat>
          <c:val>
            <c:numRef>
              <c:f>單位年報!$I$9:$I$18</c:f>
              <c:numCache>
                <c:formatCode>#,##0_);[Red]\(#,##0\)</c:formatCode>
                <c:ptCount val="10"/>
                <c:pt idx="0">
                  <c:v>145862</c:v>
                </c:pt>
                <c:pt idx="1">
                  <c:v>138418</c:v>
                </c:pt>
                <c:pt idx="2">
                  <c:v>155441</c:v>
                </c:pt>
                <c:pt idx="3">
                  <c:v>164265</c:v>
                </c:pt>
                <c:pt idx="4">
                  <c:v>183670</c:v>
                </c:pt>
                <c:pt idx="5">
                  <c:v>196527</c:v>
                </c:pt>
                <c:pt idx="6">
                  <c:v>211168</c:v>
                </c:pt>
                <c:pt idx="7">
                  <c:v>223304</c:v>
                </c:pt>
                <c:pt idx="8">
                  <c:v>246674</c:v>
                </c:pt>
                <c:pt idx="9">
                  <c:v>248123</c:v>
                </c:pt>
              </c:numCache>
            </c:numRef>
          </c:val>
          <c:smooth val="0"/>
        </c:ser>
        <c:ser>
          <c:idx val="2"/>
          <c:order val="4"/>
          <c:tx>
            <c:strRef>
              <c:f>單位年報!$K$1</c:f>
              <c:strCache>
                <c:ptCount val="1"/>
                <c:pt idx="0">
                  <c:v>松山塔臺</c:v>
                </c:pt>
              </c:strCache>
            </c:strRef>
          </c:tx>
          <c:cat>
            <c:numRef>
              <c:f>單位年報!$B$9:$B$18</c:f>
              <c:numCache>
                <c:formatCode>General</c:formatCode>
                <c:ptCount val="10"/>
                <c:pt idx="0">
                  <c:v>97</c:v>
                </c:pt>
                <c:pt idx="1">
                  <c:v>98</c:v>
                </c:pt>
                <c:pt idx="2">
                  <c:v>99</c:v>
                </c:pt>
                <c:pt idx="3">
                  <c:v>100</c:v>
                </c:pt>
                <c:pt idx="4">
                  <c:v>101</c:v>
                </c:pt>
                <c:pt idx="5">
                  <c:v>102</c:v>
                </c:pt>
                <c:pt idx="6">
                  <c:v>103</c:v>
                </c:pt>
                <c:pt idx="7">
                  <c:v>104</c:v>
                </c:pt>
                <c:pt idx="8">
                  <c:v>105</c:v>
                </c:pt>
                <c:pt idx="9">
                  <c:v>106</c:v>
                </c:pt>
              </c:numCache>
            </c:numRef>
          </c:cat>
          <c:val>
            <c:numRef>
              <c:f>單位年報!$K$9:$K$18</c:f>
              <c:numCache>
                <c:formatCode>#,##0_);[Red]\(#,##0\)</c:formatCode>
                <c:ptCount val="10"/>
                <c:pt idx="0">
                  <c:v>59350</c:v>
                </c:pt>
                <c:pt idx="1">
                  <c:v>54340</c:v>
                </c:pt>
                <c:pt idx="2">
                  <c:v>60268</c:v>
                </c:pt>
                <c:pt idx="3">
                  <c:v>68533</c:v>
                </c:pt>
                <c:pt idx="4">
                  <c:v>69832</c:v>
                </c:pt>
                <c:pt idx="5">
                  <c:v>73002</c:v>
                </c:pt>
                <c:pt idx="6">
                  <c:v>75308</c:v>
                </c:pt>
                <c:pt idx="7">
                  <c:v>71589</c:v>
                </c:pt>
                <c:pt idx="8">
                  <c:v>73733</c:v>
                </c:pt>
                <c:pt idx="9">
                  <c:v>67151</c:v>
                </c:pt>
              </c:numCache>
            </c:numRef>
          </c:val>
          <c:smooth val="0"/>
        </c:ser>
        <c:ser>
          <c:idx val="1"/>
          <c:order val="5"/>
          <c:tx>
            <c:strRef>
              <c:f>單位年報!$J$1</c:f>
              <c:strCache>
                <c:ptCount val="1"/>
                <c:pt idx="0">
                  <c:v>高雄塔臺</c:v>
                </c:pt>
              </c:strCache>
            </c:strRef>
          </c:tx>
          <c:cat>
            <c:numRef>
              <c:f>單位年報!$B$9:$B$18</c:f>
              <c:numCache>
                <c:formatCode>General</c:formatCode>
                <c:ptCount val="10"/>
                <c:pt idx="0">
                  <c:v>97</c:v>
                </c:pt>
                <c:pt idx="1">
                  <c:v>98</c:v>
                </c:pt>
                <c:pt idx="2">
                  <c:v>99</c:v>
                </c:pt>
                <c:pt idx="3">
                  <c:v>100</c:v>
                </c:pt>
                <c:pt idx="4">
                  <c:v>101</c:v>
                </c:pt>
                <c:pt idx="5">
                  <c:v>102</c:v>
                </c:pt>
                <c:pt idx="6">
                  <c:v>103</c:v>
                </c:pt>
                <c:pt idx="7">
                  <c:v>104</c:v>
                </c:pt>
                <c:pt idx="8">
                  <c:v>105</c:v>
                </c:pt>
                <c:pt idx="9">
                  <c:v>106</c:v>
                </c:pt>
              </c:numCache>
            </c:numRef>
          </c:cat>
          <c:val>
            <c:numRef>
              <c:f>單位年報!$J$9:$J$18</c:f>
              <c:numCache>
                <c:formatCode>#,##0_);[Red]\(#,##0\)</c:formatCode>
                <c:ptCount val="10"/>
                <c:pt idx="0">
                  <c:v>52083</c:v>
                </c:pt>
                <c:pt idx="1">
                  <c:v>45311</c:v>
                </c:pt>
                <c:pt idx="2">
                  <c:v>46502</c:v>
                </c:pt>
                <c:pt idx="3">
                  <c:v>46725</c:v>
                </c:pt>
                <c:pt idx="4">
                  <c:v>51309</c:v>
                </c:pt>
                <c:pt idx="5">
                  <c:v>53269</c:v>
                </c:pt>
                <c:pt idx="6">
                  <c:v>57404</c:v>
                </c:pt>
                <c:pt idx="7">
                  <c:v>60576</c:v>
                </c:pt>
                <c:pt idx="8">
                  <c:v>62989</c:v>
                </c:pt>
                <c:pt idx="9">
                  <c:v>57802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8300616"/>
        <c:axId val="778301008"/>
      </c:lineChart>
      <c:catAx>
        <c:axId val="778300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8301008"/>
        <c:crosses val="autoZero"/>
        <c:auto val="1"/>
        <c:lblAlgn val="ctr"/>
        <c:lblOffset val="100"/>
        <c:noMultiLvlLbl val="0"/>
      </c:catAx>
      <c:valAx>
        <c:axId val="778301008"/>
        <c:scaling>
          <c:orientation val="minMax"/>
        </c:scaling>
        <c:delete val="0"/>
        <c:axPos val="l"/>
        <c:majorGridlines/>
        <c:numFmt formatCode="#,##0_);[Red]\(#,##0\)" sourceLinked="1"/>
        <c:majorTickMark val="out"/>
        <c:minorTickMark val="none"/>
        <c:tickLblPos val="nextTo"/>
        <c:crossAx val="778300616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t"/>
      <c:layout>
        <c:manualLayout>
          <c:xMode val="edge"/>
          <c:yMode val="edge"/>
          <c:x val="0.11114655780110684"/>
          <c:y val="2.8705731030329359E-2"/>
          <c:w val="0.86931338109025691"/>
          <c:h val="4.6703239716575133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ANWS_LG</cp:lastModifiedBy>
  <cp:revision>2</cp:revision>
  <cp:lastPrinted>2018-11-30T10:15:00Z</cp:lastPrinted>
  <dcterms:created xsi:type="dcterms:W3CDTF">2018-11-30T10:29:00Z</dcterms:created>
  <dcterms:modified xsi:type="dcterms:W3CDTF">2018-11-30T10:29:00Z</dcterms:modified>
</cp:coreProperties>
</file>