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drawing>
          <wp:anchor distT="0" distB="0" distL="0" distR="0" allowOverlap="1" layoutInCell="1" locked="0" behindDoc="0" simplePos="0" relativeHeight="251658240">
            <wp:simplePos x="0" y="0"/>
            <wp:positionH relativeFrom="page">
              <wp:posOffset>0</wp:posOffset>
            </wp:positionH>
            <wp:positionV relativeFrom="page">
              <wp:posOffset>463284</wp:posOffset>
            </wp:positionV>
            <wp:extent cx="6839991" cy="9076714"/>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839991" cy="9076714"/>
                    </a:xfrm>
                    <a:prstGeom prst="rect">
                      <a:avLst/>
                    </a:prstGeom>
                  </pic:spPr>
                </pic:pic>
              </a:graphicData>
            </a:graphic>
          </wp:anchor>
        </w:drawing>
      </w:r>
      <w:bookmarkStart w:name="_bookmark0" w:id="1"/>
      <w:bookmarkEnd w:id="1"/>
      <w:r>
        <w:rPr/>
      </w:r>
      <w:r>
        <w:rPr>
          <w:rFonts w:ascii="Times New Roman"/>
          <w:sz w:val="17"/>
        </w:rPr>
      </w:r>
    </w:p>
    <w:p>
      <w:pPr>
        <w:spacing w:after="0"/>
        <w:rPr>
          <w:rFonts w:ascii="Times New Roman"/>
          <w:sz w:val="17"/>
        </w:rPr>
        <w:sectPr>
          <w:type w:val="continuous"/>
          <w:pgSz w:w="10780" w:h="15030"/>
          <w:pgMar w:top="1420" w:bottom="280" w:left="0" w:right="0"/>
        </w:sectPr>
      </w:pPr>
    </w:p>
    <w:p>
      <w:pPr>
        <w:pStyle w:val="BodyText"/>
        <w:spacing w:before="7"/>
        <w:rPr>
          <w:rFonts w:ascii="Times New Roman"/>
          <w:sz w:val="11"/>
        </w:rPr>
      </w:pPr>
      <w:r>
        <w:rPr/>
        <w:pict>
          <v:shapetype id="_x0000_t202" o:spt="202" coordsize="21600,21600" path="m,l,21600r21600,l21600,xe">
            <v:stroke joinstyle="miter"/>
            <v:path gradientshapeok="t" o:connecttype="rect"/>
          </v:shapetype>
          <v:shape style="position:absolute;margin-left:18.740088pt;margin-top:634.021057pt;width:10.95pt;height:53.15pt;mso-position-horizontal-relative:page;mso-position-vertical-relative:page;z-index:251662336" type="#_x0000_t202" filled="false" stroked="false">
            <v:textbox inset="0,0,0,0" style="layout-flow:vertical">
              <w:txbxContent>
                <w:p>
                  <w:pPr>
                    <w:spacing w:before="14"/>
                    <w:ind w:left="20" w:right="0" w:firstLine="0"/>
                    <w:jc w:val="left"/>
                    <w:rPr>
                      <w:rFonts w:ascii="Arial"/>
                      <w:sz w:val="16"/>
                    </w:rPr>
                  </w:pPr>
                  <w:r>
                    <w:rPr>
                      <w:rFonts w:ascii="Arial"/>
                      <w:color w:val="B1B3B6"/>
                      <w:sz w:val="16"/>
                    </w:rPr>
                    <w:t>Annual Report</w:t>
                  </w:r>
                </w:p>
              </w:txbxContent>
            </v:textbox>
            <w10:wrap type="none"/>
          </v:shape>
        </w:pict>
      </w:r>
    </w:p>
    <w:p>
      <w:pPr>
        <w:pStyle w:val="Heading1"/>
        <w:ind w:left="2721" w:right="0"/>
        <w:jc w:val="left"/>
      </w:pPr>
      <w:r>
        <w:rPr/>
        <w:pict>
          <v:line style="position:absolute;mso-position-horizontal-relative:page;mso-position-vertical-relative:paragraph;z-index:251661312" from="117.638pt,6.589815pt" to="117.638pt,46.132815pt" stroked="true" strokeweight="4.252pt" strokecolor="#939598">
            <v:stroke dashstyle="solid"/>
            <w10:wrap type="none"/>
          </v:line>
        </w:pict>
      </w:r>
      <w:bookmarkStart w:name="_bookmark1" w:id="2"/>
      <w:bookmarkEnd w:id="2"/>
      <w:r>
        <w:rPr/>
      </w:r>
      <w:r>
        <w:rPr>
          <w:color w:val="231F20"/>
        </w:rPr>
        <w:t>目錄</w:t>
      </w:r>
    </w:p>
    <w:p>
      <w:pPr>
        <w:spacing w:before="63"/>
        <w:ind w:left="2721" w:right="0" w:firstLine="0"/>
        <w:jc w:val="left"/>
        <w:rPr>
          <w:rFonts w:ascii="Book Antiqua"/>
          <w:b/>
          <w:sz w:val="24"/>
        </w:rPr>
      </w:pPr>
      <w:r>
        <w:rPr>
          <w:rFonts w:ascii="Book Antiqua"/>
          <w:b/>
          <w:color w:val="231F20"/>
          <w:w w:val="105"/>
          <w:sz w:val="24"/>
        </w:rPr>
        <w:t>CONTENTS</w:t>
      </w: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rPr>
          <w:rFonts w:ascii="Book Antiqua"/>
          <w:b/>
          <w:sz w:val="20"/>
        </w:rPr>
      </w:pPr>
    </w:p>
    <w:p>
      <w:pPr>
        <w:pStyle w:val="BodyText"/>
        <w:spacing w:before="9"/>
        <w:rPr>
          <w:rFonts w:ascii="Book Antiqua"/>
          <w:b/>
        </w:rPr>
      </w:pPr>
    </w:p>
    <w:p>
      <w:pPr>
        <w:tabs>
          <w:tab w:pos="2317" w:val="left" w:leader="none"/>
          <w:tab w:pos="10197" w:val="left" w:leader="none"/>
        </w:tabs>
        <w:spacing w:line="240" w:lineRule="auto"/>
        <w:ind w:left="-5" w:right="0" w:firstLine="0"/>
        <w:rPr>
          <w:rFonts w:ascii="Book Antiqua"/>
          <w:sz w:val="20"/>
        </w:rPr>
      </w:pPr>
      <w:r>
        <w:rPr>
          <w:rFonts w:ascii="Book Antiqua"/>
          <w:position w:val="20"/>
          <w:sz w:val="20"/>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rFonts w:ascii="Book Antiqua"/>
          <w:position w:val="20"/>
          <w:sz w:val="20"/>
        </w:rPr>
      </w:r>
      <w:r>
        <w:rPr>
          <w:rFonts w:ascii="Book Antiqua"/>
          <w:position w:val="20"/>
          <w:sz w:val="20"/>
        </w:rPr>
        <w:tab/>
      </w:r>
      <w:r>
        <w:rPr>
          <w:rFonts w:ascii="Book Antiqua"/>
          <w:sz w:val="20"/>
        </w:rPr>
        <w:pict>
          <v:shape style="width:344.15pt;height:504.4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80"/>
                    <w:gridCol w:w="1103"/>
                  </w:tblGrid>
                  <w:tr>
                    <w:trPr>
                      <w:trHeight w:val="436" w:hRule="atLeast"/>
                    </w:trPr>
                    <w:tc>
                      <w:tcPr>
                        <w:tcW w:w="5780" w:type="dxa"/>
                        <w:tcBorders>
                          <w:bottom w:val="dotted" w:sz="6" w:space="0" w:color="B1B3B6"/>
                        </w:tcBorders>
                      </w:tcPr>
                      <w:p>
                        <w:pPr>
                          <w:pStyle w:val="TableParagraph"/>
                          <w:spacing w:before="13"/>
                          <w:ind w:left="-8"/>
                          <w:rPr>
                            <w:sz w:val="21"/>
                          </w:rPr>
                        </w:pPr>
                        <w:hyperlink w:history="true" w:anchor="_bookmark3">
                          <w:r>
                            <w:rPr>
                              <w:color w:val="231F20"/>
                              <w:sz w:val="21"/>
                            </w:rPr>
                            <w:t>序</w:t>
                          </w:r>
                        </w:hyperlink>
                      </w:p>
                    </w:tc>
                    <w:tc>
                      <w:tcPr>
                        <w:tcW w:w="1103" w:type="dxa"/>
                        <w:tcBorders>
                          <w:bottom w:val="single" w:sz="6" w:space="0" w:color="B1B3B6"/>
                        </w:tcBorders>
                      </w:tcPr>
                      <w:p>
                        <w:pPr>
                          <w:pStyle w:val="TableParagraph"/>
                          <w:spacing w:line="316" w:lineRule="exact" w:before="0"/>
                          <w:ind w:left="0" w:right="-15"/>
                          <w:jc w:val="right"/>
                          <w:rPr>
                            <w:rFonts w:ascii="Times New Roman"/>
                            <w:b/>
                            <w:sz w:val="28"/>
                          </w:rPr>
                        </w:pPr>
                        <w:hyperlink w:history="true" w:anchor="_bookmark3">
                          <w:r>
                            <w:rPr>
                              <w:rFonts w:ascii="Times New Roman"/>
                              <w:b/>
                              <w:color w:val="6D6E71"/>
                              <w:sz w:val="28"/>
                            </w:rPr>
                            <w:t>1</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8"/>
                          <w:rPr>
                            <w:sz w:val="21"/>
                          </w:rPr>
                        </w:pPr>
                        <w:hyperlink w:history="true" w:anchor="_bookmark4">
                          <w:r>
                            <w:rPr>
                              <w:color w:val="231F20"/>
                              <w:sz w:val="21"/>
                            </w:rPr>
                            <w:t>壹、性別平等現況及發展</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4">
                          <w:r>
                            <w:rPr>
                              <w:rFonts w:ascii="Times New Roman"/>
                              <w:b/>
                              <w:color w:val="6D6E71"/>
                              <w:sz w:val="28"/>
                            </w:rPr>
                            <w:t>3</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8"/>
                          <w:rPr>
                            <w:sz w:val="21"/>
                          </w:rPr>
                        </w:pPr>
                        <w:hyperlink w:history="true" w:anchor="_bookmark5">
                          <w:r>
                            <w:rPr>
                              <w:color w:val="231F20"/>
                              <w:sz w:val="21"/>
                            </w:rPr>
                            <w:t>貳、行政院性別平等會之運作</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5">
                          <w:r>
                            <w:rPr>
                              <w:rFonts w:ascii="Times New Roman"/>
                              <w:b/>
                              <w:color w:val="6D6E71"/>
                              <w:sz w:val="28"/>
                            </w:rPr>
                            <w:t>12</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5">
                          <w:r>
                            <w:rPr>
                              <w:color w:val="231F20"/>
                              <w:sz w:val="21"/>
                            </w:rPr>
                            <w:t>一、運作機制</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5">
                          <w:r>
                            <w:rPr>
                              <w:rFonts w:ascii="Times New Roman"/>
                              <w:b/>
                              <w:color w:val="6D6E71"/>
                              <w:sz w:val="28"/>
                            </w:rPr>
                            <w:t>12</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6">
                          <w:r>
                            <w:rPr>
                              <w:color w:val="231F20"/>
                              <w:sz w:val="21"/>
                            </w:rPr>
                            <w:t>二、議事辦理情形</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6">
                          <w:r>
                            <w:rPr>
                              <w:rFonts w:ascii="Times New Roman"/>
                              <w:b/>
                              <w:color w:val="6D6E71"/>
                              <w:sz w:val="28"/>
                            </w:rPr>
                            <w:t>13</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8"/>
                          <w:rPr>
                            <w:sz w:val="21"/>
                          </w:rPr>
                        </w:pPr>
                        <w:hyperlink w:history="true" w:anchor="_bookmark7">
                          <w:r>
                            <w:rPr>
                              <w:color w:val="231F20"/>
                              <w:sz w:val="21"/>
                            </w:rPr>
                            <w:t>參、落實消除對婦女一切形式歧視公約及其施行法</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7">
                          <w:r>
                            <w:rPr>
                              <w:rFonts w:ascii="Times New Roman"/>
                              <w:b/>
                              <w:color w:val="6D6E71"/>
                              <w:sz w:val="28"/>
                            </w:rPr>
                            <w:t>16</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7">
                          <w:r>
                            <w:rPr>
                              <w:color w:val="231F20"/>
                              <w:sz w:val="21"/>
                            </w:rPr>
                            <w:t>一、法規及行政措施檢視及修訂</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7">
                          <w:r>
                            <w:rPr>
                              <w:rFonts w:ascii="Times New Roman"/>
                              <w:b/>
                              <w:color w:val="6D6E71"/>
                              <w:sz w:val="28"/>
                            </w:rPr>
                            <w:t>16</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8">
                          <w:r>
                            <w:rPr>
                              <w:color w:val="231F20"/>
                              <w:sz w:val="21"/>
                            </w:rPr>
                            <w:t>二、</w:t>
                          </w:r>
                          <w:r>
                            <w:rPr>
                              <w:rFonts w:ascii="Book Antiqua" w:eastAsia="Book Antiqua"/>
                              <w:b/>
                              <w:color w:val="231F20"/>
                              <w:position w:val="-1"/>
                              <w:sz w:val="21"/>
                            </w:rPr>
                            <w:t>CEDAW29 </w:t>
                          </w:r>
                          <w:r>
                            <w:rPr>
                              <w:color w:val="231F20"/>
                              <w:sz w:val="21"/>
                            </w:rPr>
                            <w:t>至 </w:t>
                          </w:r>
                          <w:r>
                            <w:rPr>
                              <w:rFonts w:ascii="Book Antiqua" w:eastAsia="Book Antiqua"/>
                              <w:b/>
                              <w:color w:val="231F20"/>
                              <w:position w:val="-1"/>
                              <w:sz w:val="21"/>
                            </w:rPr>
                            <w:t>33 </w:t>
                          </w:r>
                          <w:r>
                            <w:rPr>
                              <w:color w:val="231F20"/>
                              <w:sz w:val="21"/>
                            </w:rPr>
                            <w:t>號一般性建議法規檢視</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8">
                          <w:r>
                            <w:rPr>
                              <w:rFonts w:ascii="Times New Roman"/>
                              <w:b/>
                              <w:color w:val="6D6E71"/>
                              <w:sz w:val="28"/>
                            </w:rPr>
                            <w:t>17</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8">
                          <w:r>
                            <w:rPr>
                              <w:color w:val="231F20"/>
                              <w:w w:val="105"/>
                              <w:sz w:val="21"/>
                            </w:rPr>
                            <w:t>三、追蹤 </w:t>
                          </w:r>
                          <w:r>
                            <w:rPr>
                              <w:rFonts w:ascii="Book Antiqua" w:eastAsia="Book Antiqua"/>
                              <w:b/>
                              <w:color w:val="231F20"/>
                              <w:w w:val="105"/>
                              <w:position w:val="-1"/>
                              <w:sz w:val="21"/>
                            </w:rPr>
                            <w:t>CEDAW </w:t>
                          </w:r>
                          <w:r>
                            <w:rPr>
                              <w:color w:val="231F20"/>
                              <w:w w:val="105"/>
                              <w:sz w:val="21"/>
                            </w:rPr>
                            <w:t>教育訓練及成效評核實施計畫</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8">
                          <w:r>
                            <w:rPr>
                              <w:rFonts w:ascii="Times New Roman"/>
                              <w:b/>
                              <w:color w:val="6D6E71"/>
                              <w:sz w:val="28"/>
                            </w:rPr>
                            <w:t>17</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8">
                          <w:r>
                            <w:rPr>
                              <w:color w:val="231F20"/>
                              <w:w w:val="105"/>
                              <w:sz w:val="21"/>
                            </w:rPr>
                            <w:t>四、</w:t>
                          </w:r>
                          <w:r>
                            <w:rPr>
                              <w:rFonts w:ascii="Book Antiqua" w:eastAsia="Book Antiqua"/>
                              <w:b/>
                              <w:color w:val="231F20"/>
                              <w:w w:val="105"/>
                              <w:position w:val="-1"/>
                              <w:sz w:val="21"/>
                            </w:rPr>
                            <w:t>CEDAW </w:t>
                          </w:r>
                          <w:r>
                            <w:rPr>
                              <w:color w:val="231F20"/>
                              <w:w w:val="105"/>
                              <w:sz w:val="21"/>
                            </w:rPr>
                            <w:t>第 </w:t>
                          </w:r>
                          <w:r>
                            <w:rPr>
                              <w:rFonts w:ascii="Book Antiqua" w:eastAsia="Book Antiqua"/>
                              <w:b/>
                              <w:color w:val="231F20"/>
                              <w:w w:val="105"/>
                              <w:position w:val="-1"/>
                              <w:sz w:val="21"/>
                            </w:rPr>
                            <w:t>3 </w:t>
                          </w:r>
                          <w:r>
                            <w:rPr>
                              <w:color w:val="231F20"/>
                              <w:w w:val="105"/>
                              <w:sz w:val="21"/>
                            </w:rPr>
                            <w:t>次國家報告</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8">
                          <w:r>
                            <w:rPr>
                              <w:rFonts w:ascii="Times New Roman"/>
                              <w:b/>
                              <w:color w:val="6D6E71"/>
                              <w:sz w:val="28"/>
                            </w:rPr>
                            <w:t>17</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8"/>
                          <w:rPr>
                            <w:sz w:val="21"/>
                          </w:rPr>
                        </w:pPr>
                        <w:hyperlink w:history="true" w:anchor="_bookmark9">
                          <w:r>
                            <w:rPr>
                              <w:color w:val="231F20"/>
                              <w:sz w:val="21"/>
                            </w:rPr>
                            <w:t>肆、推展性別主流化工作</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9">
                          <w:r>
                            <w:rPr>
                              <w:rFonts w:ascii="Times New Roman"/>
                              <w:b/>
                              <w:color w:val="6D6E71"/>
                              <w:sz w:val="28"/>
                            </w:rPr>
                            <w:t>20</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9">
                          <w:r>
                            <w:rPr>
                              <w:color w:val="231F20"/>
                              <w:sz w:val="21"/>
                            </w:rPr>
                            <w:t>一、性別主流化推動成果</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9">
                          <w:r>
                            <w:rPr>
                              <w:rFonts w:ascii="Times New Roman"/>
                              <w:b/>
                              <w:color w:val="6D6E71"/>
                              <w:sz w:val="28"/>
                            </w:rPr>
                            <w:t>20</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9">
                          <w:r>
                            <w:rPr>
                              <w:color w:val="231F20"/>
                              <w:sz w:val="21"/>
                            </w:rPr>
                            <w:t>二、性別影響評估</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9">
                          <w:r>
                            <w:rPr>
                              <w:rFonts w:ascii="Times New Roman"/>
                              <w:b/>
                              <w:color w:val="6D6E71"/>
                              <w:sz w:val="28"/>
                            </w:rPr>
                            <w:t>20</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10">
                          <w:r>
                            <w:rPr>
                              <w:color w:val="231F20"/>
                              <w:sz w:val="21"/>
                            </w:rPr>
                            <w:t>三、性別統計與分析</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0">
                          <w:r>
                            <w:rPr>
                              <w:rFonts w:ascii="Times New Roman"/>
                              <w:b/>
                              <w:color w:val="6D6E71"/>
                              <w:sz w:val="28"/>
                            </w:rPr>
                            <w:t>21</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11">
                          <w:r>
                            <w:rPr>
                              <w:color w:val="231F20"/>
                              <w:sz w:val="21"/>
                            </w:rPr>
                            <w:t>四、性別預算</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1">
                          <w:r>
                            <w:rPr>
                              <w:rFonts w:ascii="Times New Roman"/>
                              <w:b/>
                              <w:color w:val="6D6E71"/>
                              <w:sz w:val="28"/>
                            </w:rPr>
                            <w:t>22</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12">
                          <w:r>
                            <w:rPr>
                              <w:color w:val="231F20"/>
                              <w:sz w:val="21"/>
                            </w:rPr>
                            <w:t>五、性別意識培力</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2">
                          <w:r>
                            <w:rPr>
                              <w:rFonts w:ascii="Times New Roman"/>
                              <w:b/>
                              <w:color w:val="6D6E71"/>
                              <w:sz w:val="28"/>
                            </w:rPr>
                            <w:t>23</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392"/>
                          <w:rPr>
                            <w:sz w:val="21"/>
                          </w:rPr>
                        </w:pPr>
                        <w:hyperlink w:history="true" w:anchor="_bookmark12">
                          <w:r>
                            <w:rPr>
                              <w:color w:val="231F20"/>
                              <w:sz w:val="21"/>
                            </w:rPr>
                            <w:t>六、各部會性別平等專案小組</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2">
                          <w:r>
                            <w:rPr>
                              <w:rFonts w:ascii="Times New Roman"/>
                              <w:b/>
                              <w:color w:val="6D6E71"/>
                              <w:sz w:val="28"/>
                            </w:rPr>
                            <w:t>23</w:t>
                          </w:r>
                        </w:hyperlink>
                      </w:p>
                    </w:tc>
                  </w:tr>
                  <w:tr>
                    <w:trPr>
                      <w:trHeight w:val="551" w:hRule="atLeast"/>
                    </w:trPr>
                    <w:tc>
                      <w:tcPr>
                        <w:tcW w:w="5780" w:type="dxa"/>
                        <w:tcBorders>
                          <w:top w:val="dotted" w:sz="6" w:space="0" w:color="B1B3B6"/>
                          <w:bottom w:val="dotted" w:sz="6" w:space="0" w:color="B1B3B6"/>
                        </w:tcBorders>
                      </w:tcPr>
                      <w:p>
                        <w:pPr>
                          <w:pStyle w:val="TableParagraph"/>
                          <w:spacing w:before="129"/>
                          <w:ind w:left="-8"/>
                          <w:rPr>
                            <w:sz w:val="21"/>
                          </w:rPr>
                        </w:pPr>
                        <w:hyperlink w:history="true" w:anchor="_bookmark13">
                          <w:r>
                            <w:rPr>
                              <w:color w:val="231F20"/>
                              <w:sz w:val="21"/>
                            </w:rPr>
                            <w:t>伍、發展性別平等重要議題</w:t>
                          </w:r>
                        </w:hyperlink>
                      </w:p>
                    </w:tc>
                    <w:tc>
                      <w:tcPr>
                        <w:tcW w:w="110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3">
                          <w:r>
                            <w:rPr>
                              <w:rFonts w:ascii="Times New Roman"/>
                              <w:b/>
                              <w:color w:val="6D6E71"/>
                              <w:sz w:val="28"/>
                            </w:rPr>
                            <w:t>25</w:t>
                          </w:r>
                        </w:hyperlink>
                      </w:p>
                    </w:tc>
                  </w:tr>
                </w:tbl>
                <w:p>
                  <w:pPr>
                    <w:pStyle w:val="BodyText"/>
                  </w:pPr>
                </w:p>
              </w:txbxContent>
            </v:textbox>
          </v:shape>
        </w:pict>
      </w:r>
      <w:r>
        <w:rPr>
          <w:rFonts w:ascii="Book Antiqua"/>
          <w:sz w:val="20"/>
        </w:rPr>
      </w:r>
      <w:r>
        <w:rPr>
          <w:rFonts w:ascii="Book Antiqua"/>
          <w:sz w:val="20"/>
        </w:rPr>
        <w:tab/>
      </w:r>
      <w:r>
        <w:rPr>
          <w:rFonts w:ascii="Book Antiqua"/>
          <w:position w:val="615"/>
          <w:sz w:val="20"/>
        </w:rPr>
        <w:pict>
          <v:group style="width:21.3pt;height:42.55pt;mso-position-horizontal-relative:char;mso-position-vertical-relative:line" coordorigin="0,0" coordsize="426,851">
            <v:shape style="position:absolute;left:0;top:0;width:426;height:851" coordorigin="0,0" coordsize="426,851" path="m0,0l0,850,425,425,0,0xe" filled="true" fillcolor="#dcddde" stroked="false">
              <v:path arrowok="t"/>
              <v:fill type="solid"/>
            </v:shape>
          </v:group>
        </w:pict>
      </w:r>
      <w:r>
        <w:rPr>
          <w:rFonts w:ascii="Book Antiqua"/>
          <w:position w:val="615"/>
          <w:sz w:val="20"/>
        </w:rPr>
      </w:r>
    </w:p>
    <w:p>
      <w:pPr>
        <w:spacing w:after="0" w:line="240" w:lineRule="auto"/>
        <w:rPr>
          <w:rFonts w:ascii="Book Antiqua"/>
          <w:sz w:val="20"/>
        </w:rPr>
        <w:sectPr>
          <w:pgSz w:w="10780" w:h="15030"/>
          <w:pgMar w:top="1420" w:bottom="0" w:left="0" w:right="0"/>
        </w:sectPr>
      </w:pPr>
    </w:p>
    <w:p>
      <w:pPr>
        <w:pStyle w:val="BodyText"/>
        <w:spacing w:before="1"/>
        <w:rPr>
          <w:rFonts w:ascii="Times New Roman"/>
          <w:sz w:val="24"/>
        </w:rPr>
      </w:pPr>
    </w:p>
    <w:p>
      <w:pPr>
        <w:tabs>
          <w:tab w:pos="2917" w:val="left" w:leader="none"/>
        </w:tabs>
        <w:spacing w:line="240" w:lineRule="auto"/>
        <w:ind w:left="148" w:right="0" w:firstLine="0"/>
        <w:rPr>
          <w:rFonts w:ascii="Times New Roman"/>
          <w:sz w:val="20"/>
        </w:rPr>
      </w:pPr>
      <w:bookmarkStart w:name="_bookmark2" w:id="3"/>
      <w:bookmarkEnd w:id="3"/>
      <w:r>
        <w:rPr/>
      </w:r>
      <w:r>
        <w:rPr>
          <w:rFonts w:ascii="Times New Roman"/>
          <w:position w:val="624"/>
          <w:sz w:val="20"/>
        </w:rPr>
        <w:pict>
          <v:group style="width:21.3pt;height:42.55pt;mso-position-horizontal-relative:char;mso-position-vertical-relative:line" coordorigin="0,0" coordsize="426,851">
            <v:shape style="position:absolute;left:0;top:0;width:426;height:851" coordorigin="0,0" coordsize="426,851" path="m425,0l0,425,425,850,425,0xe" filled="true" fillcolor="#dcddde" stroked="false">
              <v:path arrowok="t"/>
              <v:fill type="solid"/>
            </v:shape>
          </v:group>
        </w:pict>
      </w:r>
      <w:r>
        <w:rPr>
          <w:rFonts w:ascii="Times New Roman"/>
          <w:position w:val="624"/>
          <w:sz w:val="20"/>
        </w:rPr>
      </w:r>
      <w:r>
        <w:rPr>
          <w:rFonts w:ascii="Times New Roman"/>
          <w:position w:val="624"/>
          <w:sz w:val="20"/>
        </w:rPr>
        <w:tab/>
      </w:r>
      <w:r>
        <w:rPr>
          <w:rFonts w:ascii="Times New Roman"/>
          <w:sz w:val="20"/>
        </w:rPr>
        <w:pict>
          <v:shape style="width:344.15pt;height:624.3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0"/>
                    <w:gridCol w:w="863"/>
                  </w:tblGrid>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13">
                          <w:r>
                            <w:rPr>
                              <w:color w:val="231F20"/>
                              <w:sz w:val="21"/>
                            </w:rPr>
                            <w:t>一、背景／緣由</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3">
                          <w:r>
                            <w:rPr>
                              <w:rFonts w:ascii="Times New Roman"/>
                              <w:b/>
                              <w:color w:val="6D6E71"/>
                              <w:sz w:val="28"/>
                            </w:rPr>
                            <w:t>25</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14">
                          <w:r>
                            <w:rPr>
                              <w:color w:val="231F20"/>
                              <w:sz w:val="21"/>
                            </w:rPr>
                            <w:t>二、性別平等重要議題之內涵及推動現況</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4">
                          <w:r>
                            <w:rPr>
                              <w:rFonts w:ascii="Times New Roman"/>
                              <w:b/>
                              <w:color w:val="6D6E71"/>
                              <w:sz w:val="28"/>
                            </w:rPr>
                            <w:t>26</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8"/>
                          <w:rPr>
                            <w:sz w:val="21"/>
                          </w:rPr>
                        </w:pPr>
                        <w:hyperlink w:history="true" w:anchor="_bookmark15">
                          <w:r>
                            <w:rPr>
                              <w:color w:val="231F20"/>
                              <w:sz w:val="21"/>
                            </w:rPr>
                            <w:t>陸、推動「提升女孩權益行動方案」</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5">
                          <w:r>
                            <w:rPr>
                              <w:rFonts w:ascii="Times New Roman"/>
                              <w:b/>
                              <w:color w:val="6D6E71"/>
                              <w:sz w:val="28"/>
                            </w:rPr>
                            <w:t>27</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15">
                          <w:r>
                            <w:rPr>
                              <w:color w:val="231F20"/>
                              <w:sz w:val="21"/>
                            </w:rPr>
                            <w:t>一、重要推動成果</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5">
                          <w:r>
                            <w:rPr>
                              <w:rFonts w:ascii="Times New Roman"/>
                              <w:b/>
                              <w:color w:val="6D6E71"/>
                              <w:sz w:val="28"/>
                            </w:rPr>
                            <w:t>27</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16">
                          <w:r>
                            <w:rPr>
                              <w:color w:val="231F20"/>
                              <w:sz w:val="21"/>
                            </w:rPr>
                            <w:t>二、相關部會及各地方政府舉辦宣導活動</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6">
                          <w:r>
                            <w:rPr>
                              <w:rFonts w:ascii="Times New Roman"/>
                              <w:b/>
                              <w:color w:val="6D6E71"/>
                              <w:sz w:val="28"/>
                            </w:rPr>
                            <w:t>31</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8"/>
                          <w:rPr>
                            <w:sz w:val="21"/>
                          </w:rPr>
                        </w:pPr>
                        <w:hyperlink w:history="true" w:anchor="_bookmark17">
                          <w:r>
                            <w:rPr>
                              <w:color w:val="231F20"/>
                              <w:sz w:val="21"/>
                            </w:rPr>
                            <w:t>柒、國際參與及地方培力</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7">
                          <w:r>
                            <w:rPr>
                              <w:rFonts w:ascii="Times New Roman"/>
                              <w:b/>
                              <w:color w:val="6D6E71"/>
                              <w:sz w:val="28"/>
                            </w:rPr>
                            <w:t>32</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18">
                          <w:r>
                            <w:rPr>
                              <w:color w:val="231F20"/>
                              <w:sz w:val="21"/>
                            </w:rPr>
                            <w:t>一、促進婦女國際參與及提升婦女經濟參與</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8">
                          <w:r>
                            <w:rPr>
                              <w:rFonts w:ascii="Times New Roman"/>
                              <w:b/>
                              <w:color w:val="6D6E71"/>
                              <w:sz w:val="28"/>
                            </w:rPr>
                            <w:t>33</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19">
                          <w:r>
                            <w:rPr>
                              <w:color w:val="231F20"/>
                              <w:sz w:val="21"/>
                            </w:rPr>
                            <w:t>二、推動地方性別平等培力工作</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19">
                          <w:r>
                            <w:rPr>
                              <w:rFonts w:ascii="Times New Roman"/>
                              <w:b/>
                              <w:color w:val="6D6E71"/>
                              <w:sz w:val="28"/>
                            </w:rPr>
                            <w:t>37</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8"/>
                          <w:rPr>
                            <w:sz w:val="21"/>
                          </w:rPr>
                        </w:pPr>
                        <w:hyperlink w:history="true" w:anchor="_bookmark20">
                          <w:r>
                            <w:rPr>
                              <w:color w:val="231F20"/>
                              <w:sz w:val="21"/>
                            </w:rPr>
                            <w:t>捌、辦理性別平等業務輔導考核</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0">
                          <w:r>
                            <w:rPr>
                              <w:rFonts w:ascii="Times New Roman"/>
                              <w:b/>
                              <w:color w:val="6D6E71"/>
                              <w:sz w:val="28"/>
                            </w:rPr>
                            <w:t>39</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20">
                          <w:r>
                            <w:rPr>
                              <w:color w:val="231F20"/>
                              <w:sz w:val="21"/>
                            </w:rPr>
                            <w:t>一、行政院所屬機關推動性別平等業務輔導考核</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0">
                          <w:r>
                            <w:rPr>
                              <w:rFonts w:ascii="Times New Roman"/>
                              <w:b/>
                              <w:color w:val="6D6E71"/>
                              <w:sz w:val="28"/>
                            </w:rPr>
                            <w:t>39</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89"/>
                          <w:rPr>
                            <w:sz w:val="21"/>
                          </w:rPr>
                        </w:pPr>
                        <w:hyperlink w:history="true" w:anchor="_bookmark21">
                          <w:r>
                            <w:rPr>
                              <w:color w:val="231F20"/>
                              <w:sz w:val="21"/>
                            </w:rPr>
                            <w:t>二、直轄市與縣（市）政府推動性別平等業務輔導獎勵</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1">
                          <w:r>
                            <w:rPr>
                              <w:rFonts w:ascii="Times New Roman"/>
                              <w:b/>
                              <w:color w:val="6D6E71"/>
                              <w:sz w:val="28"/>
                            </w:rPr>
                            <w:t>41</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8"/>
                          <w:rPr>
                            <w:sz w:val="21"/>
                          </w:rPr>
                        </w:pPr>
                        <w:hyperlink w:history="true" w:anchor="_bookmark22">
                          <w:r>
                            <w:rPr>
                              <w:color w:val="231F20"/>
                              <w:sz w:val="21"/>
                            </w:rPr>
                            <w:t>玖、建置並推廣性別平等資料庫</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2">
                          <w:r>
                            <w:rPr>
                              <w:rFonts w:ascii="Times New Roman"/>
                              <w:b/>
                              <w:color w:val="6D6E71"/>
                              <w:sz w:val="28"/>
                            </w:rPr>
                            <w:t>45</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8"/>
                          <w:rPr>
                            <w:sz w:val="21"/>
                          </w:rPr>
                        </w:pPr>
                        <w:hyperlink w:history="true" w:anchor="_bookmark23">
                          <w:r>
                            <w:rPr>
                              <w:color w:val="231F20"/>
                              <w:sz w:val="21"/>
                            </w:rPr>
                            <w:t>拾、多元性別者權益保障</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3">
                          <w:r>
                            <w:rPr>
                              <w:rFonts w:ascii="Times New Roman"/>
                              <w:b/>
                              <w:color w:val="6D6E71"/>
                              <w:sz w:val="28"/>
                            </w:rPr>
                            <w:t>46</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23">
                          <w:r>
                            <w:rPr>
                              <w:color w:val="231F20"/>
                              <w:sz w:val="21"/>
                            </w:rPr>
                            <w:t>一、檢視現行法令納入保障同性伴侶權益</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3">
                          <w:r>
                            <w:rPr>
                              <w:rFonts w:ascii="Times New Roman"/>
                              <w:b/>
                              <w:color w:val="6D6E71"/>
                              <w:sz w:val="28"/>
                            </w:rPr>
                            <w:t>46</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24">
                          <w:r>
                            <w:rPr>
                              <w:color w:val="231F20"/>
                              <w:sz w:val="21"/>
                            </w:rPr>
                            <w:t>二、研擬跨性別議題相關政策</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4">
                          <w:r>
                            <w:rPr>
                              <w:rFonts w:ascii="Times New Roman"/>
                              <w:b/>
                              <w:color w:val="6D6E71"/>
                              <w:sz w:val="28"/>
                            </w:rPr>
                            <w:t>47</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24">
                          <w:r>
                            <w:rPr>
                              <w:color w:val="231F20"/>
                              <w:sz w:val="21"/>
                            </w:rPr>
                            <w:t>三、推動雙性人權益保障</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4">
                          <w:r>
                            <w:rPr>
                              <w:rFonts w:ascii="Times New Roman"/>
                              <w:b/>
                              <w:color w:val="6D6E71"/>
                              <w:sz w:val="28"/>
                            </w:rPr>
                            <w:t>47</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8"/>
                          <w:rPr>
                            <w:sz w:val="21"/>
                          </w:rPr>
                        </w:pPr>
                        <w:hyperlink w:history="true" w:anchor="_bookmark25">
                          <w:r>
                            <w:rPr>
                              <w:color w:val="231F20"/>
                              <w:sz w:val="21"/>
                            </w:rPr>
                            <w:t>拾壹、研究成果</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5">
                          <w:r>
                            <w:rPr>
                              <w:rFonts w:ascii="Times New Roman"/>
                              <w:b/>
                              <w:color w:val="6D6E71"/>
                              <w:sz w:val="28"/>
                            </w:rPr>
                            <w:t>48</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8"/>
                          <w:rPr>
                            <w:sz w:val="21"/>
                          </w:rPr>
                        </w:pPr>
                        <w:hyperlink w:history="true" w:anchor="_bookmark26">
                          <w:r>
                            <w:rPr>
                              <w:color w:val="231F20"/>
                              <w:sz w:val="21"/>
                            </w:rPr>
                            <w:t>拾貳、宣導及推廣</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6">
                          <w:r>
                            <w:rPr>
                              <w:rFonts w:ascii="Times New Roman"/>
                              <w:b/>
                              <w:color w:val="6D6E71"/>
                              <w:sz w:val="28"/>
                            </w:rPr>
                            <w:t>51</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26">
                          <w:r>
                            <w:rPr>
                              <w:color w:val="231F20"/>
                              <w:sz w:val="21"/>
                            </w:rPr>
                            <w:t>一、看見多元性別攝影巡迴展</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6">
                          <w:r>
                            <w:rPr>
                              <w:rFonts w:ascii="Times New Roman"/>
                              <w:b/>
                              <w:color w:val="6D6E71"/>
                              <w:sz w:val="28"/>
                            </w:rPr>
                            <w:t>51</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392"/>
                          <w:rPr>
                            <w:sz w:val="21"/>
                          </w:rPr>
                        </w:pPr>
                        <w:hyperlink w:history="true" w:anchor="_bookmark26">
                          <w:r>
                            <w:rPr>
                              <w:color w:val="231F20"/>
                              <w:sz w:val="21"/>
                            </w:rPr>
                            <w:t>二、辦理性別平等宣導計畫</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6">
                          <w:r>
                            <w:rPr>
                              <w:rFonts w:ascii="Times New Roman"/>
                              <w:b/>
                              <w:color w:val="6D6E71"/>
                              <w:sz w:val="28"/>
                            </w:rPr>
                            <w:t>51</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8"/>
                          <w:rPr>
                            <w:sz w:val="21"/>
                          </w:rPr>
                        </w:pPr>
                        <w:hyperlink w:history="true" w:anchor="_bookmark27">
                          <w:r>
                            <w:rPr>
                              <w:color w:val="231F20"/>
                              <w:sz w:val="21"/>
                            </w:rPr>
                            <w:t>拾參、展望未來</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7">
                          <w:r>
                            <w:rPr>
                              <w:rFonts w:ascii="Times New Roman"/>
                              <w:b/>
                              <w:color w:val="6D6E71"/>
                              <w:sz w:val="28"/>
                            </w:rPr>
                            <w:t>53</w:t>
                          </w:r>
                        </w:hyperlink>
                      </w:p>
                    </w:tc>
                  </w:tr>
                  <w:tr>
                    <w:trPr>
                      <w:trHeight w:val="551" w:hRule="atLeast"/>
                    </w:trPr>
                    <w:tc>
                      <w:tcPr>
                        <w:tcW w:w="6020" w:type="dxa"/>
                        <w:tcBorders>
                          <w:top w:val="dotted" w:sz="6" w:space="0" w:color="B1B3B6"/>
                          <w:bottom w:val="dotted" w:sz="6" w:space="0" w:color="B1B3B6"/>
                        </w:tcBorders>
                      </w:tcPr>
                      <w:p>
                        <w:pPr>
                          <w:pStyle w:val="TableParagraph"/>
                          <w:spacing w:before="129"/>
                          <w:ind w:left="-8"/>
                          <w:rPr>
                            <w:sz w:val="21"/>
                          </w:rPr>
                        </w:pPr>
                        <w:hyperlink w:history="true" w:anchor="_bookmark28">
                          <w:r>
                            <w:rPr>
                              <w:color w:val="231F20"/>
                              <w:sz w:val="21"/>
                            </w:rPr>
                            <w:t>附件</w:t>
                          </w:r>
                        </w:hyperlink>
                      </w:p>
                    </w:tc>
                    <w:tc>
                      <w:tcPr>
                        <w:tcW w:w="863" w:type="dxa"/>
                        <w:tcBorders>
                          <w:top w:val="single" w:sz="6" w:space="0" w:color="B1B3B6"/>
                          <w:bottom w:val="single" w:sz="6" w:space="0" w:color="B1B3B6"/>
                        </w:tcBorders>
                      </w:tcPr>
                      <w:p>
                        <w:pPr>
                          <w:pStyle w:val="TableParagraph"/>
                          <w:spacing w:before="109"/>
                          <w:ind w:left="0" w:right="-15"/>
                          <w:jc w:val="right"/>
                          <w:rPr>
                            <w:rFonts w:ascii="Times New Roman"/>
                            <w:b/>
                            <w:sz w:val="28"/>
                          </w:rPr>
                        </w:pPr>
                        <w:hyperlink w:history="true" w:anchor="_bookmark28">
                          <w:r>
                            <w:rPr>
                              <w:rFonts w:ascii="Times New Roman"/>
                              <w:b/>
                              <w:color w:val="6D6E71"/>
                              <w:sz w:val="28"/>
                            </w:rPr>
                            <w:t>57</w:t>
                          </w:r>
                        </w:hyperlink>
                      </w:p>
                    </w:tc>
                  </w:tr>
                </w:tbl>
                <w:p>
                  <w:pPr>
                    <w:pStyle w:val="BodyText"/>
                  </w:pPr>
                </w:p>
              </w:txbxContent>
            </v:textbox>
          </v:shape>
        </w:pict>
      </w:r>
      <w:r>
        <w:rPr>
          <w:rFonts w:ascii="Times New Roman"/>
          <w:sz w:val="20"/>
        </w:rPr>
      </w:r>
    </w:p>
    <w:p>
      <w:pPr>
        <w:spacing w:after="0" w:line="240" w:lineRule="auto"/>
        <w:rPr>
          <w:rFonts w:ascii="Times New Roman"/>
          <w:sz w:val="20"/>
        </w:rPr>
        <w:sectPr>
          <w:pgSz w:w="10780" w:h="15030"/>
          <w:pgMar w:top="1420" w:bottom="280" w:left="0" w:right="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5"/>
        </w:rPr>
      </w:pPr>
    </w:p>
    <w:p>
      <w:pPr>
        <w:pStyle w:val="Heading1"/>
        <w:ind w:left="0" w:right="281"/>
      </w:pPr>
      <w:bookmarkStart w:name="_bookmark3" w:id="4"/>
      <w:bookmarkEnd w:id="4"/>
      <w:r>
        <w:rPr/>
      </w:r>
      <w:r>
        <w:rPr>
          <w:color w:val="231F20"/>
        </w:rPr>
        <w:t>序</w:t>
      </w:r>
    </w:p>
    <w:p>
      <w:pPr>
        <w:pStyle w:val="BodyText"/>
        <w:rPr>
          <w:sz w:val="44"/>
        </w:rPr>
      </w:pPr>
    </w:p>
    <w:p>
      <w:pPr>
        <w:pStyle w:val="BodyText"/>
        <w:spacing w:before="7"/>
        <w:rPr>
          <w:sz w:val="33"/>
        </w:rPr>
      </w:pPr>
    </w:p>
    <w:p>
      <w:pPr>
        <w:pStyle w:val="Heading4"/>
        <w:spacing w:line="357" w:lineRule="auto"/>
        <w:ind w:left="1700" w:right="1919"/>
        <w:jc w:val="both"/>
      </w:pPr>
      <w:r>
        <w:rPr>
          <w:color w:val="323031"/>
          <w:spacing w:val="1"/>
        </w:rPr>
        <w:t>為精進我國性別平等發展，呼應國際重視性別平等議題之潮流，行</w:t>
      </w:r>
      <w:r>
        <w:rPr>
          <w:color w:val="323031"/>
          <w:spacing w:val="3"/>
        </w:rPr>
        <w:t>政院性別平等處</w:t>
      </w:r>
      <w:r>
        <w:rPr>
          <w:color w:val="323031"/>
          <w:spacing w:val="4"/>
        </w:rPr>
        <w:t>（以下簡稱性平處）統合跨部會推動各項性別平等</w:t>
      </w:r>
      <w:r>
        <w:rPr>
          <w:color w:val="323031"/>
        </w:rPr>
        <w:t>政策，督導中央各部會及地方政府踐行「消除對婦女一切形式歧視</w:t>
      </w:r>
      <w:r>
        <w:rPr>
          <w:color w:val="323031"/>
          <w:spacing w:val="3"/>
        </w:rPr>
        <w:t>公約</w:t>
      </w:r>
      <w:r>
        <w:rPr>
          <w:color w:val="323031"/>
        </w:rPr>
        <w:t>（</w:t>
      </w:r>
      <w:r>
        <w:rPr>
          <w:rFonts w:ascii="Arial" w:eastAsia="Arial"/>
          <w:color w:val="323031"/>
          <w:position w:val="-1"/>
        </w:rPr>
        <w:t>CEDAW</w:t>
      </w:r>
      <w:r>
        <w:rPr>
          <w:color w:val="323031"/>
        </w:rPr>
        <w:t>）」、落實性別平等政策綱領、推動性別主流化， </w:t>
      </w:r>
      <w:r>
        <w:rPr>
          <w:color w:val="323031"/>
          <w:spacing w:val="-7"/>
        </w:rPr>
        <w:t>積極協助不同性別者在政治、社會、經濟、教育文化、福利、就業、</w:t>
      </w:r>
      <w:r>
        <w:rPr>
          <w:color w:val="323031"/>
        </w:rPr>
        <w:t>健康、人身安全與環境、科技等領域獲得充分發展與保障，營造性別友善之幸福社會。</w:t>
      </w:r>
    </w:p>
    <w:p>
      <w:pPr>
        <w:pStyle w:val="BodyText"/>
        <w:spacing w:before="4"/>
        <w:rPr>
          <w:sz w:val="28"/>
        </w:rPr>
      </w:pPr>
    </w:p>
    <w:p>
      <w:pPr>
        <w:spacing w:line="357" w:lineRule="auto" w:before="1"/>
        <w:ind w:left="1700" w:right="1959" w:firstLine="0"/>
        <w:jc w:val="both"/>
        <w:rPr>
          <w:sz w:val="24"/>
        </w:rPr>
      </w:pPr>
      <w:r>
        <w:rPr>
          <w:color w:val="323031"/>
          <w:spacing w:val="13"/>
          <w:sz w:val="24"/>
        </w:rPr>
        <w:t>回顧 </w:t>
      </w:r>
      <w:r>
        <w:rPr>
          <w:rFonts w:ascii="Arial" w:eastAsia="Arial"/>
          <w:color w:val="323031"/>
          <w:position w:val="-1"/>
          <w:sz w:val="24"/>
        </w:rPr>
        <w:t>107</w:t>
      </w:r>
      <w:r>
        <w:rPr>
          <w:rFonts w:ascii="Arial" w:eastAsia="Arial"/>
          <w:color w:val="323031"/>
          <w:spacing w:val="13"/>
          <w:position w:val="-1"/>
          <w:sz w:val="24"/>
        </w:rPr>
        <w:t> </w:t>
      </w:r>
      <w:r>
        <w:rPr>
          <w:color w:val="323031"/>
          <w:spacing w:val="20"/>
          <w:sz w:val="24"/>
        </w:rPr>
        <w:t>年性別平等重要工作成果，如統合跨部會推動各項性</w:t>
      </w:r>
      <w:r>
        <w:rPr>
          <w:color w:val="323031"/>
          <w:spacing w:val="10"/>
          <w:sz w:val="24"/>
        </w:rPr>
        <w:t>別平等政策，積極推動性別主流化實施計畫並精進性別主流化工</w:t>
      </w:r>
      <w:r>
        <w:rPr>
          <w:color w:val="323031"/>
          <w:spacing w:val="2"/>
          <w:sz w:val="24"/>
        </w:rPr>
        <w:t>具；督導中央各部會及地方政府落實消除對婦女一切形式歧視公約</w:t>
      </w:r>
    </w:p>
    <w:p>
      <w:pPr>
        <w:spacing w:line="335" w:lineRule="exact" w:before="0"/>
        <w:ind w:left="1700" w:right="0" w:firstLine="0"/>
        <w:jc w:val="both"/>
        <w:rPr>
          <w:sz w:val="24"/>
        </w:rPr>
      </w:pPr>
      <w:r>
        <w:rPr>
          <w:color w:val="323031"/>
          <w:spacing w:val="4"/>
          <w:sz w:val="24"/>
        </w:rPr>
        <w:t>（</w:t>
      </w:r>
      <w:r>
        <w:rPr>
          <w:rFonts w:ascii="Arial" w:eastAsia="Arial"/>
          <w:color w:val="323031"/>
          <w:spacing w:val="4"/>
          <w:position w:val="-1"/>
          <w:sz w:val="24"/>
        </w:rPr>
        <w:t>CEDAW</w:t>
      </w:r>
      <w:r>
        <w:rPr>
          <w:color w:val="323031"/>
          <w:spacing w:val="4"/>
          <w:sz w:val="24"/>
        </w:rPr>
        <w:t>）</w:t>
      </w:r>
      <w:r>
        <w:rPr>
          <w:color w:val="323031"/>
          <w:spacing w:val="16"/>
          <w:sz w:val="24"/>
        </w:rPr>
        <w:t>及辦理第 </w:t>
      </w:r>
      <w:r>
        <w:rPr>
          <w:rFonts w:ascii="Arial" w:eastAsia="Arial"/>
          <w:color w:val="323031"/>
          <w:position w:val="-1"/>
          <w:sz w:val="24"/>
        </w:rPr>
        <w:t>3</w:t>
      </w:r>
      <w:r>
        <w:rPr>
          <w:rFonts w:ascii="Arial" w:eastAsia="Arial"/>
          <w:color w:val="323031"/>
          <w:spacing w:val="32"/>
          <w:position w:val="-1"/>
          <w:sz w:val="24"/>
        </w:rPr>
        <w:t> </w:t>
      </w:r>
      <w:r>
        <w:rPr>
          <w:color w:val="323031"/>
          <w:spacing w:val="15"/>
          <w:sz w:val="24"/>
        </w:rPr>
        <w:t>次國家報告審查會議；辦理直轄市與縣</w:t>
      </w:r>
    </w:p>
    <w:p>
      <w:pPr>
        <w:spacing w:line="357" w:lineRule="auto" w:before="164"/>
        <w:ind w:left="1700" w:right="1922" w:firstLine="0"/>
        <w:jc w:val="both"/>
        <w:rPr>
          <w:sz w:val="24"/>
        </w:rPr>
      </w:pPr>
      <w:r>
        <w:rPr/>
        <w:pict>
          <v:shape style="position:absolute;margin-left:18.740088pt;margin-top:152.761292pt;width:10.95pt;height:53.15pt;mso-position-horizontal-relative:page;mso-position-vertical-relative:paragraph;z-index:251665408" type="#_x0000_t202" filled="false" stroked="false">
            <v:textbox inset="0,0,0,0" style="layout-flow:vertical">
              <w:txbxContent>
                <w:p>
                  <w:pPr>
                    <w:spacing w:before="14"/>
                    <w:ind w:left="20" w:right="0" w:firstLine="0"/>
                    <w:jc w:val="left"/>
                    <w:rPr>
                      <w:rFonts w:ascii="Arial"/>
                      <w:sz w:val="16"/>
                    </w:rPr>
                  </w:pPr>
                  <w:r>
                    <w:rPr>
                      <w:rFonts w:ascii="Arial"/>
                      <w:color w:val="B1B3B6"/>
                      <w:sz w:val="16"/>
                    </w:rPr>
                    <w:t>Annual Report</w:t>
                  </w:r>
                </w:p>
              </w:txbxContent>
            </v:textbox>
            <w10:wrap type="none"/>
          </v:shape>
        </w:pict>
      </w:r>
      <w:r>
        <w:rPr>
          <w:color w:val="323031"/>
          <w:spacing w:val="4"/>
          <w:sz w:val="24"/>
        </w:rPr>
        <w:t>（市）</w:t>
      </w:r>
      <w:r>
        <w:rPr>
          <w:color w:val="323031"/>
          <w:spacing w:val="3"/>
          <w:sz w:val="24"/>
        </w:rPr>
        <w:t>政府推動性別平等業務輔導獎勵計畫；深耕在地培力與國際</w:t>
      </w:r>
      <w:r>
        <w:rPr>
          <w:color w:val="323031"/>
          <w:spacing w:val="-11"/>
          <w:sz w:val="24"/>
        </w:rPr>
        <w:t>交流；賡續推動「提升女孩權益行動方案」並宣傳女孩日相關活動； </w:t>
      </w:r>
      <w:r>
        <w:rPr>
          <w:color w:val="323031"/>
          <w:spacing w:val="4"/>
          <w:sz w:val="24"/>
        </w:rPr>
        <w:t>持續建置並推廣性別平等資料庫主題服務網站並辦理性別觀測小熊</w:t>
      </w:r>
      <w:r>
        <w:rPr>
          <w:color w:val="323031"/>
          <w:spacing w:val="1"/>
          <w:sz w:val="24"/>
        </w:rPr>
        <w:t>有獎徵答、性平小學堂等宣導活動；推動多元性別者權益保障及亞</w:t>
      </w:r>
      <w:r>
        <w:rPr>
          <w:color w:val="323031"/>
          <w:spacing w:val="3"/>
          <w:sz w:val="24"/>
        </w:rPr>
        <w:t>太地區數位經濟與性別暴力相關研究；辦理多元性別攝影比賽徵件</w:t>
      </w:r>
      <w:r>
        <w:rPr>
          <w:color w:val="323031"/>
          <w:spacing w:val="2"/>
          <w:sz w:val="24"/>
        </w:rPr>
        <w:t>作品巡迴展覽及性別平等創意海報徵件比賽，期持續深化大眾性別</w:t>
      </w:r>
      <w:r>
        <w:rPr>
          <w:color w:val="323031"/>
          <w:sz w:val="24"/>
        </w:rPr>
        <w:t>平等觀念。</w:t>
      </w:r>
    </w:p>
    <w:p>
      <w:pPr>
        <w:pStyle w:val="BodyText"/>
        <w:rPr>
          <w:sz w:val="20"/>
        </w:rPr>
      </w:pPr>
    </w:p>
    <w:p>
      <w:pPr>
        <w:pStyle w:val="BodyText"/>
        <w:spacing w:before="8"/>
        <w:rPr>
          <w:sz w:val="23"/>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after="0" w:line="20" w:lineRule="exact"/>
        <w:rPr>
          <w:sz w:val="2"/>
        </w:rPr>
        <w:sectPr>
          <w:footerReference w:type="default" r:id="rId6"/>
          <w:pgSz w:w="10780" w:h="15030"/>
          <w:pgMar w:footer="788" w:header="0" w:top="1420" w:bottom="980" w:left="0" w:right="0"/>
        </w:sectPr>
      </w:pPr>
    </w:p>
    <w:p>
      <w:pPr>
        <w:spacing w:before="77"/>
        <w:ind w:left="0" w:right="840" w:firstLine="0"/>
        <w:jc w:val="right"/>
        <w:rPr>
          <w:sz w:val="16"/>
        </w:rPr>
      </w:pPr>
      <w:r>
        <w:rPr/>
        <w:pict>
          <v:line style="position:absolute;mso-position-horizontal-relative:page;mso-position-vertical-relative:paragraph;z-index:-251650048;mso-wrap-distance-left:0;mso-wrap-distance-right:0" from="62.362202pt,19.641779pt" to="496.063202pt,19.641779pt" stroked="true" strokeweight=".35pt" strokecolor="#58595b">
            <v:stroke dashstyle="solid"/>
            <w10:wrap type="topAndBottom"/>
          </v:line>
        </w:pict>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Heading4"/>
        <w:spacing w:line="357" w:lineRule="auto" w:before="52"/>
        <w:ind w:left="1979" w:right="1697"/>
        <w:jc w:val="both"/>
      </w:pPr>
      <w:r>
        <w:rPr>
          <w:color w:val="323031"/>
        </w:rPr>
        <w:t>依據聯合國開發計畫署（</w:t>
      </w:r>
      <w:r>
        <w:rPr>
          <w:rFonts w:ascii="Arial" w:eastAsia="Arial"/>
          <w:color w:val="323031"/>
          <w:position w:val="-1"/>
        </w:rPr>
        <w:t>UNDP</w:t>
      </w:r>
      <w:r>
        <w:rPr>
          <w:color w:val="323031"/>
        </w:rPr>
        <w:t>）所編制之性別不平等指數（</w:t>
      </w:r>
      <w:r>
        <w:rPr>
          <w:rFonts w:ascii="Arial" w:eastAsia="Arial"/>
          <w:color w:val="323031"/>
          <w:position w:val="-1"/>
        </w:rPr>
        <w:t>GII</w:t>
      </w:r>
      <w:r>
        <w:rPr>
          <w:color w:val="323031"/>
        </w:rPr>
        <w:t>） 代入公式評比計算，我國性別平等表現領先亞洲，顯示近年在行政院性別平等會（以下簡稱本院性平會）、各部會、地方政府及民間團體合力推動各項性別平等相關政策之下已有初步成果。未來政策推動將以強化性別平等重要議題之落實推動及提升性別主流化工具效能，以擴大推動性別主流化實施、並與地方政府攜手，深耕地方性別平等工作，積極擴展國際交流合作，借鏡國外實務經驗，以促進包容性成長、落實 </w:t>
      </w:r>
      <w:r>
        <w:rPr>
          <w:rFonts w:ascii="Arial" w:eastAsia="Arial"/>
          <w:color w:val="323031"/>
          <w:position w:val="-1"/>
        </w:rPr>
        <w:t>CEDAW </w:t>
      </w:r>
      <w:r>
        <w:rPr>
          <w:color w:val="323031"/>
        </w:rPr>
        <w:t>對婦女權益保障等方向持續精進。期望藉由各項性別平等工作之推動，使不同性別者於各領域皆能獲得平等發展之機會與保障，進而提升國家競爭力。</w:t>
      </w:r>
    </w:p>
    <w:p>
      <w:pPr>
        <w:pStyle w:val="BodyText"/>
        <w:spacing w:before="4"/>
        <w:rPr>
          <w:sz w:val="28"/>
        </w:rPr>
      </w:pPr>
    </w:p>
    <w:p>
      <w:pPr>
        <w:spacing w:line="357" w:lineRule="auto" w:before="0"/>
        <w:ind w:left="1979" w:right="1700" w:firstLine="0"/>
        <w:jc w:val="both"/>
        <w:rPr>
          <w:sz w:val="24"/>
        </w:rPr>
      </w:pPr>
      <w:r>
        <w:rPr>
          <w:color w:val="323031"/>
          <w:sz w:val="24"/>
        </w:rPr>
        <w:t>為記述 </w:t>
      </w:r>
      <w:r>
        <w:rPr>
          <w:rFonts w:ascii="Arial" w:eastAsia="Arial"/>
          <w:color w:val="323031"/>
          <w:position w:val="-1"/>
          <w:sz w:val="24"/>
        </w:rPr>
        <w:t>107 </w:t>
      </w:r>
      <w:r>
        <w:rPr>
          <w:color w:val="323031"/>
          <w:sz w:val="24"/>
        </w:rPr>
        <w:t>年政府與民間於性別平等業務的努力成果，爰編印本年</w:t>
      </w:r>
      <w:r>
        <w:rPr>
          <w:color w:val="323031"/>
          <w:w w:val="105"/>
          <w:sz w:val="24"/>
        </w:rPr>
        <w:t>報。</w:t>
      </w:r>
    </w:p>
    <w:p>
      <w:pPr>
        <w:pStyle w:val="BodyText"/>
        <w:rPr>
          <w:sz w:val="24"/>
        </w:rPr>
      </w:pPr>
    </w:p>
    <w:p>
      <w:pPr>
        <w:pStyle w:val="BodyText"/>
        <w:rPr>
          <w:sz w:val="24"/>
        </w:rPr>
      </w:pPr>
    </w:p>
    <w:p>
      <w:pPr>
        <w:pStyle w:val="BodyText"/>
        <w:rPr>
          <w:sz w:val="31"/>
        </w:rPr>
      </w:pPr>
    </w:p>
    <w:p>
      <w:pPr>
        <w:pStyle w:val="BodyText"/>
        <w:ind w:left="6706"/>
      </w:pPr>
      <w:r>
        <w:rPr>
          <w:color w:val="323031"/>
        </w:rPr>
        <w:t>行政院性別平等處 謹識</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99"/>
        <w:ind w:left="0" w:right="438" w:firstLine="0"/>
        <w:jc w:val="right"/>
        <w:rPr>
          <w:rFonts w:ascii="Century Gothic"/>
          <w:sz w:val="20"/>
        </w:rPr>
      </w:pPr>
      <w:r>
        <w:rPr/>
        <w:pict>
          <v:line style="position:absolute;mso-position-horizontal-relative:page;mso-position-vertical-relative:paragraph;z-index:251667456" from="506.740112pt,-1.577406pt" to="538.583pt,-1.577406pt" stroked="true" strokeweight=".5pt" strokecolor="#231f20">
            <v:stroke dashstyle="solid"/>
            <w10:wrap type="none"/>
          </v:line>
        </w:pict>
      </w:r>
      <w:r>
        <w:rPr>
          <w:rFonts w:ascii="Century Gothic"/>
          <w:color w:val="231F20"/>
          <w:sz w:val="20"/>
        </w:rPr>
        <w:t>2</w:t>
      </w:r>
    </w:p>
    <w:p>
      <w:pPr>
        <w:spacing w:after="0"/>
        <w:jc w:val="right"/>
        <w:rPr>
          <w:rFonts w:ascii="Century Gothic"/>
          <w:sz w:val="20"/>
        </w:rPr>
        <w:sectPr>
          <w:footerReference w:type="default" r:id="rId7"/>
          <w:pgSz w:w="10780" w:h="15030"/>
          <w:pgMar w:footer="460" w:header="0" w:top="640" w:bottom="660" w:left="0" w:right="0"/>
        </w:sectPr>
      </w:pPr>
    </w:p>
    <w:p>
      <w:pPr>
        <w:pStyle w:val="BodyText"/>
        <w:rPr>
          <w:rFonts w:ascii="Century Gothic"/>
          <w:sz w:val="20"/>
        </w:rPr>
      </w:pPr>
    </w:p>
    <w:p>
      <w:pPr>
        <w:pStyle w:val="BodyText"/>
        <w:rPr>
          <w:rFonts w:ascii="Century Gothic"/>
          <w:sz w:val="20"/>
        </w:rPr>
      </w:pPr>
    </w:p>
    <w:p>
      <w:pPr>
        <w:pStyle w:val="BodyText"/>
        <w:spacing w:before="2"/>
        <w:rPr>
          <w:rFonts w:ascii="Century Gothic"/>
          <w:sz w:val="17"/>
        </w:rPr>
      </w:pPr>
    </w:p>
    <w:p>
      <w:pPr>
        <w:pStyle w:val="Heading1"/>
      </w:pPr>
      <w:bookmarkStart w:name="_bookmark4" w:id="5"/>
      <w:bookmarkEnd w:id="5"/>
      <w:r>
        <w:rPr/>
      </w:r>
      <w:r>
        <w:rPr>
          <w:color w:val="231F20"/>
        </w:rPr>
        <w:t>壹、性別平等現況及發展</w:t>
      </w: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spacing w:line="319" w:lineRule="auto" w:before="56"/>
        <w:ind w:left="963" w:right="1235"/>
        <w:jc w:val="both"/>
      </w:pPr>
      <w:r>
        <w:rPr>
          <w:color w:val="323031"/>
        </w:rPr>
        <w:t>為促進性別平等、形塑性別平權價值，使不同性別者均能適性發展，營造尊重包容、性別友善的幸福社會，本院積極推動性別平等政策綱領及落實消除對婦女一切形式歧視公</w:t>
      </w:r>
      <w:r>
        <w:rPr>
          <w:color w:val="323031"/>
          <w:position w:val="2"/>
        </w:rPr>
        <w:t>約（</w:t>
      </w:r>
      <w:r>
        <w:rPr>
          <w:rFonts w:ascii="Arial" w:eastAsia="Arial"/>
          <w:color w:val="323031"/>
        </w:rPr>
        <w:t>CEDAW</w:t>
      </w:r>
      <w:r>
        <w:rPr>
          <w:color w:val="323031"/>
          <w:position w:val="2"/>
        </w:rPr>
        <w:t>），精進性別主流化工作，並促進女性國際參與。在各級政府機關的努力</w:t>
      </w:r>
      <w:r>
        <w:rPr>
          <w:color w:val="323031"/>
        </w:rPr>
        <w:t>推動下，我國的性別平等逐步前進，雖相對於亞洲其他國家已有不錯成績，惟仍有改善空間，未來應積極貫徹性別平權即人權理念，持續要求政府機關各項法令、政策具備性別觀點、落實性別主流化工作，以及辦理教育宣導工作、檢討及修正法規，以促進我國婦女權利及性別人權實質平等。茲就我國性別平等現況說明如下：</w:t>
      </w:r>
    </w:p>
    <w:p>
      <w:pPr>
        <w:pStyle w:val="BodyText"/>
        <w:spacing w:before="13"/>
        <w:rPr>
          <w:sz w:val="27"/>
        </w:rPr>
      </w:pPr>
    </w:p>
    <w:p>
      <w:pPr>
        <w:pStyle w:val="Heading3"/>
        <w:spacing w:before="0"/>
      </w:pPr>
      <w:r>
        <w:rPr>
          <w:color w:val="231F20"/>
        </w:rPr>
        <w:t>一、我國性別平等「領先亞洲．同步全球」</w:t>
      </w:r>
    </w:p>
    <w:p>
      <w:pPr>
        <w:pStyle w:val="BodyText"/>
        <w:spacing w:before="6"/>
      </w:pPr>
    </w:p>
    <w:p>
      <w:pPr>
        <w:pStyle w:val="BodyText"/>
        <w:spacing w:line="319" w:lineRule="auto"/>
        <w:ind w:left="963" w:right="1187"/>
        <w:jc w:val="both"/>
      </w:pPr>
      <w:r>
        <w:rPr>
          <w:color w:val="323031"/>
          <w:spacing w:val="35"/>
          <w:w w:val="105"/>
          <w:position w:val="2"/>
        </w:rPr>
        <w:t>聯合國開發計畫署</w:t>
      </w:r>
      <w:r>
        <w:rPr>
          <w:color w:val="323031"/>
          <w:w w:val="105"/>
          <w:position w:val="2"/>
        </w:rPr>
        <w:t>（</w:t>
      </w:r>
      <w:r>
        <w:rPr>
          <w:rFonts w:ascii="Arial" w:eastAsia="Arial"/>
          <w:color w:val="323031"/>
          <w:w w:val="105"/>
        </w:rPr>
        <w:t>The</w:t>
      </w:r>
      <w:r>
        <w:rPr>
          <w:rFonts w:ascii="Arial" w:eastAsia="Arial"/>
          <w:color w:val="323031"/>
          <w:spacing w:val="31"/>
          <w:w w:val="105"/>
        </w:rPr>
        <w:t> </w:t>
      </w:r>
      <w:r>
        <w:rPr>
          <w:rFonts w:ascii="Arial" w:eastAsia="Arial"/>
          <w:color w:val="323031"/>
          <w:w w:val="105"/>
        </w:rPr>
        <w:t>United</w:t>
      </w:r>
      <w:r>
        <w:rPr>
          <w:rFonts w:ascii="Arial" w:eastAsia="Arial"/>
          <w:color w:val="323031"/>
          <w:spacing w:val="31"/>
          <w:w w:val="105"/>
        </w:rPr>
        <w:t> </w:t>
      </w:r>
      <w:r>
        <w:rPr>
          <w:rFonts w:ascii="Arial" w:eastAsia="Arial"/>
          <w:color w:val="323031"/>
          <w:w w:val="105"/>
        </w:rPr>
        <w:t>Nations</w:t>
      </w:r>
      <w:r>
        <w:rPr>
          <w:rFonts w:ascii="Arial" w:eastAsia="Arial"/>
          <w:color w:val="323031"/>
          <w:spacing w:val="31"/>
          <w:w w:val="105"/>
        </w:rPr>
        <w:t> </w:t>
      </w:r>
      <w:r>
        <w:rPr>
          <w:rFonts w:ascii="Arial" w:eastAsia="Arial"/>
          <w:color w:val="323031"/>
          <w:w w:val="105"/>
        </w:rPr>
        <w:t>Development</w:t>
      </w:r>
      <w:r>
        <w:rPr>
          <w:rFonts w:ascii="Arial" w:eastAsia="Arial"/>
          <w:color w:val="323031"/>
          <w:spacing w:val="31"/>
          <w:w w:val="105"/>
        </w:rPr>
        <w:t> </w:t>
      </w:r>
      <w:r>
        <w:rPr>
          <w:rFonts w:ascii="Arial" w:eastAsia="Arial"/>
          <w:color w:val="323031"/>
          <w:w w:val="105"/>
        </w:rPr>
        <w:t>Programme</w:t>
      </w:r>
      <w:r>
        <w:rPr>
          <w:color w:val="323031"/>
          <w:w w:val="105"/>
          <w:position w:val="2"/>
        </w:rPr>
        <w:t>，</w:t>
      </w:r>
      <w:r>
        <w:rPr>
          <w:rFonts w:ascii="Arial" w:eastAsia="Arial"/>
          <w:color w:val="323031"/>
          <w:w w:val="105"/>
        </w:rPr>
        <w:t>UNDP</w:t>
      </w:r>
      <w:r>
        <w:rPr>
          <w:color w:val="323031"/>
          <w:w w:val="105"/>
          <w:position w:val="2"/>
        </w:rPr>
        <w:t>）</w:t>
      </w:r>
      <w:r>
        <w:rPr>
          <w:color w:val="323031"/>
          <w:spacing w:val="-10"/>
          <w:w w:val="105"/>
          <w:position w:val="2"/>
        </w:rPr>
        <w:t> 於</w:t>
      </w:r>
      <w:r>
        <w:rPr>
          <w:rFonts w:ascii="Arial" w:eastAsia="Arial"/>
          <w:color w:val="323031"/>
          <w:spacing w:val="-10"/>
        </w:rPr>
        <w:t>2010</w:t>
      </w:r>
      <w:r>
        <w:rPr>
          <w:rFonts w:ascii="Arial" w:eastAsia="Arial"/>
          <w:color w:val="323031"/>
          <w:spacing w:val="25"/>
        </w:rPr>
        <w:t> </w:t>
      </w:r>
      <w:r>
        <w:rPr>
          <w:color w:val="323031"/>
          <w:spacing w:val="2"/>
          <w:position w:val="2"/>
        </w:rPr>
        <w:t>年開始編製性別不平等指數</w:t>
      </w:r>
      <w:r>
        <w:rPr>
          <w:color w:val="323031"/>
          <w:position w:val="2"/>
        </w:rPr>
        <w:t>（</w:t>
      </w:r>
      <w:r>
        <w:rPr>
          <w:rFonts w:ascii="Arial" w:eastAsia="Arial"/>
          <w:color w:val="323031"/>
        </w:rPr>
        <w:t>Gender</w:t>
      </w:r>
      <w:r>
        <w:rPr>
          <w:rFonts w:ascii="Arial" w:eastAsia="Arial"/>
          <w:color w:val="323031"/>
          <w:spacing w:val="22"/>
        </w:rPr>
        <w:t> </w:t>
      </w:r>
      <w:r>
        <w:rPr>
          <w:rFonts w:ascii="Arial" w:eastAsia="Arial"/>
          <w:color w:val="323031"/>
        </w:rPr>
        <w:t>Inequality</w:t>
      </w:r>
      <w:r>
        <w:rPr>
          <w:rFonts w:ascii="Arial" w:eastAsia="Arial"/>
          <w:color w:val="323031"/>
          <w:spacing w:val="10"/>
        </w:rPr>
        <w:t>  </w:t>
      </w:r>
      <w:r>
        <w:rPr>
          <w:rFonts w:ascii="Arial" w:eastAsia="Arial"/>
          <w:color w:val="323031"/>
          <w:spacing w:val="2"/>
        </w:rPr>
        <w:t>Index</w:t>
      </w:r>
      <w:r>
        <w:rPr>
          <w:color w:val="323031"/>
          <w:spacing w:val="2"/>
          <w:position w:val="2"/>
        </w:rPr>
        <w:t>，</w:t>
      </w:r>
      <w:r>
        <w:rPr>
          <w:rFonts w:ascii="Arial" w:eastAsia="Arial"/>
          <w:color w:val="323031"/>
          <w:spacing w:val="2"/>
        </w:rPr>
        <w:t>GII</w:t>
      </w:r>
      <w:r>
        <w:rPr>
          <w:color w:val="323031"/>
          <w:spacing w:val="2"/>
          <w:position w:val="2"/>
        </w:rPr>
        <w:t>）</w:t>
      </w:r>
      <w:r>
        <w:rPr>
          <w:color w:val="323031"/>
          <w:spacing w:val="1"/>
          <w:position w:val="2"/>
        </w:rPr>
        <w:t>，以生殖健康、賦</w:t>
      </w:r>
      <w:r>
        <w:rPr>
          <w:color w:val="323031"/>
          <w:spacing w:val="3"/>
          <w:position w:val="2"/>
        </w:rPr>
        <w:t>權及勞動市場 </w:t>
      </w:r>
      <w:r>
        <w:rPr>
          <w:rFonts w:ascii="Arial" w:eastAsia="Arial"/>
          <w:color w:val="323031"/>
        </w:rPr>
        <w:t>3</w:t>
      </w:r>
      <w:r>
        <w:rPr>
          <w:rFonts w:ascii="Arial" w:eastAsia="Arial"/>
          <w:color w:val="323031"/>
          <w:spacing w:val="2"/>
        </w:rPr>
        <w:t> </w:t>
      </w:r>
      <w:r>
        <w:rPr>
          <w:color w:val="323031"/>
          <w:spacing w:val="3"/>
          <w:position w:val="2"/>
        </w:rPr>
        <w:t>個領域之 </w:t>
      </w:r>
      <w:r>
        <w:rPr>
          <w:rFonts w:ascii="Arial" w:eastAsia="Arial"/>
          <w:color w:val="323031"/>
        </w:rPr>
        <w:t>5</w:t>
      </w:r>
      <w:r>
        <w:rPr>
          <w:rFonts w:ascii="Arial" w:eastAsia="Arial"/>
          <w:color w:val="323031"/>
          <w:spacing w:val="2"/>
        </w:rPr>
        <w:t> </w:t>
      </w:r>
      <w:r>
        <w:rPr>
          <w:color w:val="323031"/>
          <w:spacing w:val="2"/>
          <w:position w:val="2"/>
        </w:rPr>
        <w:t>項指標衡量各國性別平等情形，我國依據該編算方法，計算</w:t>
      </w:r>
      <w:r>
        <w:rPr>
          <w:color w:val="323031"/>
          <w:spacing w:val="10"/>
          <w:position w:val="2"/>
        </w:rPr>
        <w:t>民國 </w:t>
      </w:r>
      <w:r>
        <w:rPr>
          <w:rFonts w:ascii="Arial" w:eastAsia="Arial"/>
          <w:color w:val="323031"/>
        </w:rPr>
        <w:t>106</w:t>
      </w:r>
      <w:r>
        <w:rPr>
          <w:rFonts w:ascii="Arial" w:eastAsia="Arial"/>
          <w:color w:val="323031"/>
          <w:spacing w:val="28"/>
        </w:rPr>
        <w:t> </w:t>
      </w:r>
      <w:r>
        <w:rPr>
          <w:color w:val="323031"/>
          <w:spacing w:val="-19"/>
          <w:position w:val="2"/>
        </w:rPr>
        <w:t>年</w:t>
      </w:r>
      <w:r>
        <w:rPr>
          <w:color w:val="323031"/>
          <w:position w:val="2"/>
        </w:rPr>
        <w:t>（</w:t>
      </w:r>
      <w:r>
        <w:rPr>
          <w:rFonts w:ascii="Arial" w:eastAsia="Arial"/>
          <w:color w:val="323031"/>
        </w:rPr>
        <w:t>2017</w:t>
      </w:r>
      <w:r>
        <w:rPr>
          <w:color w:val="323031"/>
          <w:position w:val="2"/>
        </w:rPr>
        <w:t>）</w:t>
      </w:r>
      <w:r>
        <w:rPr>
          <w:color w:val="323031"/>
          <w:spacing w:val="3"/>
          <w:position w:val="2"/>
        </w:rPr>
        <w:t>性別不平等指數為 </w:t>
      </w:r>
      <w:r>
        <w:rPr>
          <w:rFonts w:ascii="Arial" w:eastAsia="Arial"/>
          <w:color w:val="323031"/>
        </w:rPr>
        <w:t>0.056</w:t>
      </w:r>
      <w:r>
        <w:rPr>
          <w:color w:val="323031"/>
          <w:spacing w:val="11"/>
          <w:position w:val="2"/>
        </w:rPr>
        <w:t>，與其他</w:t>
      </w:r>
      <w:r>
        <w:rPr>
          <w:rFonts w:ascii="Arial" w:eastAsia="Arial"/>
          <w:color w:val="323031"/>
        </w:rPr>
        <w:t>OECD</w:t>
      </w:r>
      <w:r>
        <w:rPr>
          <w:rFonts w:ascii="Arial" w:eastAsia="Arial"/>
          <w:color w:val="323031"/>
          <w:spacing w:val="28"/>
        </w:rPr>
        <w:t> </w:t>
      </w:r>
      <w:r>
        <w:rPr>
          <w:color w:val="323031"/>
          <w:position w:val="2"/>
        </w:rPr>
        <w:t>發展程度較高國家相較， </w:t>
      </w:r>
      <w:r>
        <w:rPr>
          <w:color w:val="323031"/>
          <w:spacing w:val="-1"/>
          <w:w w:val="105"/>
          <w:position w:val="2"/>
        </w:rPr>
        <w:t>我國表現位居全球第 </w:t>
      </w:r>
      <w:r>
        <w:rPr>
          <w:rFonts w:ascii="Arial" w:eastAsia="Arial"/>
          <w:color w:val="323031"/>
          <w:w w:val="105"/>
        </w:rPr>
        <w:t>8</w:t>
      </w:r>
      <w:r>
        <w:rPr>
          <w:rFonts w:ascii="Arial" w:eastAsia="Arial"/>
          <w:color w:val="323031"/>
          <w:spacing w:val="-9"/>
          <w:w w:val="105"/>
        </w:rPr>
        <w:t> </w:t>
      </w:r>
      <w:r>
        <w:rPr>
          <w:color w:val="323031"/>
          <w:spacing w:val="-1"/>
          <w:w w:val="105"/>
          <w:position w:val="2"/>
        </w:rPr>
        <w:t>名，亞洲第 </w:t>
      </w:r>
      <w:r>
        <w:rPr>
          <w:rFonts w:ascii="Arial" w:eastAsia="Arial"/>
          <w:color w:val="323031"/>
          <w:w w:val="105"/>
        </w:rPr>
        <w:t>1</w:t>
      </w:r>
      <w:r>
        <w:rPr>
          <w:rFonts w:ascii="Arial" w:eastAsia="Arial"/>
          <w:color w:val="323031"/>
          <w:spacing w:val="-8"/>
          <w:w w:val="105"/>
        </w:rPr>
        <w:t> </w:t>
      </w:r>
      <w:r>
        <w:rPr>
          <w:color w:val="323031"/>
          <w:w w:val="105"/>
          <w:position w:val="2"/>
        </w:rPr>
        <w:t>名。</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line="230" w:lineRule="auto" w:before="79"/>
        <w:ind w:left="1417" w:right="1205" w:hanging="454"/>
        <w:jc w:val="left"/>
        <w:rPr>
          <w:sz w:val="16"/>
        </w:rPr>
      </w:pPr>
      <w:r>
        <w:rPr/>
        <w:pict>
          <v:group style="position:absolute;margin-left:48.188999pt;margin-top:-132.496292pt;width:428.05pt;height:129pt;mso-position-horizontal-relative:page;mso-position-vertical-relative:paragraph;z-index:251692032" coordorigin="964,-2650" coordsize="8561,2580">
            <v:rect style="position:absolute;left:963;top:-2650;width:8561;height:2580" filled="true" fillcolor="#f1f2f2" stroked="false">
              <v:fill type="solid"/>
            </v:rect>
            <v:shape style="position:absolute;left:1566;top:-2214;width:7845;height:1319" coordorigin="1566,-2214" coordsize="7845,1319" path="m8767,-1774l9411,-1774m1566,-1774l8299,-1774m1566,-2214l9411,-2214m8767,-1335l9411,-1335m7956,-1335l8299,-1335m1566,-1335l7488,-1335m8767,-896l9411,-896m7956,-896l8299,-896m7145,-896l7488,-896m6334,-896l6678,-896m5523,-896l5867,-896m1566,-896l5056,-896e" filled="false" stroked="true" strokeweight=".25pt" strokecolor="#d1d3d4">
              <v:path arrowok="t"/>
              <v:stroke dashstyle="solid"/>
            </v:shape>
            <v:line style="position:absolute" from="4884,-2537" to="4884,-2487" stroked="true" strokeweight=".75pt" strokecolor="#27aae1">
              <v:stroke dashstyle="solid"/>
            </v:line>
            <v:line style="position:absolute" from="4884,-2447" to="4884,-526" stroked="true" strokeweight=".75pt" strokecolor="#27aae1">
              <v:stroke dashstyle="shortdash"/>
            </v:line>
            <v:line style="position:absolute" from="4884,-506" to="4884,-456" stroked="true" strokeweight=".75pt" strokecolor="#27aae1">
              <v:stroke dashstyle="solid"/>
            </v:line>
            <v:line style="position:absolute" from="1566,-456" to="9411,-456" stroked="true" strokeweight=".204pt" strokecolor="#77787b">
              <v:stroke dashstyle="solid"/>
            </v:line>
            <v:rect style="position:absolute;left:5866;top:-1013;width:468;height:557" filled="true" fillcolor="#ffffff" stroked="false">
              <v:fill type="solid"/>
            </v:rect>
            <v:rect style="position:absolute;left:5866;top:-1013;width:468;height:557" filled="true" fillcolor="#b5308b" stroked="false">
              <v:fill opacity="13107f" type="solid"/>
            </v:rect>
            <v:rect style="position:absolute;left:5055;top:-944;width:468;height:487" filled="true" fillcolor="#b5308b" stroked="false">
              <v:fill type="solid"/>
            </v:rect>
            <v:rect style="position:absolute;left:8299;top:-1800;width:468;height:1344" filled="true" fillcolor="#ffffff" stroked="false">
              <v:fill type="solid"/>
            </v:rect>
            <v:rect style="position:absolute;left:8299;top:-1800;width:468;height:1344" filled="true" fillcolor="#b5308b" stroked="false">
              <v:fill opacity="13107f" type="solid"/>
            </v:rect>
            <v:rect style="position:absolute;left:7488;top:-1366;width:468;height:910" filled="true" fillcolor="#ffffff" stroked="false">
              <v:fill type="solid"/>
            </v:rect>
            <v:rect style="position:absolute;left:7488;top:-1366;width:468;height:910" filled="true" fillcolor="#b5308b" stroked="false">
              <v:fill opacity="13107f" type="solid"/>
            </v:rect>
            <v:rect style="position:absolute;left:6677;top:-1042;width:468;height:585" filled="true" fillcolor="#ffffff" stroked="false">
              <v:fill type="solid"/>
            </v:rect>
            <v:rect style="position:absolute;left:6677;top:-1042;width:468;height:585" filled="true" fillcolor="#b5308b" stroked="false">
              <v:fill opacity="13107f" type="solid"/>
            </v:rect>
            <v:rect style="position:absolute;left:4244;top:-833;width:468;height:376" filled="true" fillcolor="#ffffff" stroked="false">
              <v:fill type="solid"/>
            </v:rect>
            <v:rect style="position:absolute;left:4244;top:-833;width:468;height:376" filled="true" fillcolor="#b5308b" stroked="false">
              <v:fill opacity="13107f" type="solid"/>
            </v:rect>
            <v:rect style="position:absolute;left:3434;top:-833;width:468;height:376" filled="true" fillcolor="#ffffff" stroked="false">
              <v:fill type="solid"/>
            </v:rect>
            <v:rect style="position:absolute;left:3434;top:-833;width:468;height:376" filled="true" fillcolor="#b5308b" stroked="false">
              <v:fill opacity="13107f" type="solid"/>
            </v:rect>
            <v:rect style="position:absolute;left:2623;top:-800;width:468;height:343" filled="true" fillcolor="#ffffff" stroked="false">
              <v:fill type="solid"/>
            </v:rect>
            <v:rect style="position:absolute;left:2623;top:-800;width:468;height:343" filled="true" fillcolor="#b5308b" stroked="false">
              <v:fill opacity="13107f" type="solid"/>
            </v:rect>
            <v:rect style="position:absolute;left:1812;top:-800;width:468;height:343" filled="true" fillcolor="#ffffff" stroked="false">
              <v:fill type="solid"/>
            </v:rect>
            <v:rect style="position:absolute;left:1812;top:-800;width:468;height:343" filled="true" fillcolor="#b5308b" stroked="false">
              <v:fill opacity="13107f" type="solid"/>
            </v:rect>
            <v:shape style="position:absolute;left:1566;top:-2214;width:7845;height:1758" coordorigin="1566,-2214" coordsize="7845,1758" path="m1566,-2214l1566,-456,9411,-456e" filled="false" stroked="true" strokeweight="1.1pt" strokecolor="#808285">
              <v:path arrowok="t"/>
              <v:stroke dashstyle="solid"/>
            </v:shape>
            <v:shape style="position:absolute;left:1909;top:-789;width:6821;height:370" type="#_x0000_t75" stroked="false">
              <v:imagedata r:id="rId8" o:title=""/>
            </v:shape>
            <v:shape style="position:absolute;left:1969;top:-749;width:113;height:194" type="#_x0000_t75" stroked="false">
              <v:imagedata r:id="rId9" o:title=""/>
            </v:shape>
            <v:shape style="position:absolute;left:2770;top:-749;width:146;height:194" type="#_x0000_t75" stroked="false">
              <v:imagedata r:id="rId10" o:title=""/>
            </v:shape>
            <v:shape style="position:absolute;left:3585;top:-749;width:145;height:196" type="#_x0000_t75" stroked="false">
              <v:imagedata r:id="rId11" o:title=""/>
            </v:shape>
            <v:shape style="position:absolute;left:4398;top:-749;width:145;height:196" type="#_x0000_t75" stroked="false">
              <v:imagedata r:id="rId12" o:title=""/>
            </v:shape>
            <v:shape style="position:absolute;left:5211;top:-749;width:144;height:196" type="#_x0000_t75" stroked="false">
              <v:imagedata r:id="rId13" o:title=""/>
            </v:shape>
            <v:shape style="position:absolute;left:5976;top:-749;width:223;height:194" type="#_x0000_t75" stroked="false">
              <v:imagedata r:id="rId14" o:title=""/>
            </v:shape>
            <v:shape style="position:absolute;left:6783;top:-749;width:258;height:196" type="#_x0000_t75" stroked="false">
              <v:imagedata r:id="rId15" o:title=""/>
            </v:shape>
            <v:shape style="position:absolute;left:7584;top:-749;width:269;height:196" type="#_x0000_t75" stroked="false">
              <v:imagedata r:id="rId16" o:title=""/>
            </v:shape>
            <v:shape style="position:absolute;left:8399;top:-749;width:266;height:196" type="#_x0000_t75" stroked="false">
              <v:imagedata r:id="rId17" o:title=""/>
            </v:shape>
            <v:line style="position:absolute" from="9145,-722" to="9002,-722" stroked="true" strokeweight="1.649pt" strokecolor="#b5308b">
              <v:stroke dashstyle="solid"/>
            </v:line>
            <v:shape style="position:absolute;left:8884;top:-805;width:143;height:165" coordorigin="8884,-804" coordsize="143,165" path="m9027,-804l8884,-722,9027,-640,9027,-804xe" filled="true" fillcolor="#b5308b" stroked="false">
              <v:path arrowok="t"/>
              <v:fill type="solid"/>
            </v:shape>
            <v:shape style="position:absolute;left:6646;top:-762;width:2252;height:574" type="#_x0000_t202" filled="false" stroked="false">
              <v:textbox inset="0,0,0,0">
                <w:txbxContent>
                  <w:p>
                    <w:pPr>
                      <w:tabs>
                        <w:tab w:pos="812" w:val="left" w:leader="none"/>
                        <w:tab w:pos="1624" w:val="left" w:leader="none"/>
                      </w:tabs>
                      <w:spacing w:line="223" w:lineRule="exact" w:before="0"/>
                      <w:ind w:left="0" w:right="90" w:firstLine="0"/>
                      <w:jc w:val="center"/>
                      <w:rPr>
                        <w:rFonts w:ascii="Arial"/>
                        <w:b/>
                        <w:sz w:val="20"/>
                      </w:rPr>
                    </w:pPr>
                    <w:r>
                      <w:rPr>
                        <w:rFonts w:ascii="Arial"/>
                        <w:b/>
                        <w:color w:val="FFFFFF"/>
                        <w:spacing w:val="4"/>
                        <w:sz w:val="20"/>
                      </w:rPr>
                      <w:t>13</w:t>
                      <w:tab/>
                      <w:t>23</w:t>
                      <w:tab/>
                    </w:r>
                    <w:r>
                      <w:rPr>
                        <w:rFonts w:ascii="Arial"/>
                        <w:b/>
                        <w:color w:val="FFFFFF"/>
                        <w:spacing w:val="9"/>
                        <w:sz w:val="20"/>
                      </w:rPr>
                      <w:t>37</w:t>
                    </w:r>
                  </w:p>
                  <w:p>
                    <w:pPr>
                      <w:tabs>
                        <w:tab w:pos="898" w:val="left" w:leader="none"/>
                        <w:tab w:pos="1529" w:val="left" w:leader="none"/>
                      </w:tabs>
                      <w:spacing w:line="216" w:lineRule="exact" w:before="134"/>
                      <w:ind w:left="-1" w:right="18" w:firstLine="0"/>
                      <w:jc w:val="center"/>
                      <w:rPr>
                        <w:sz w:val="18"/>
                      </w:rPr>
                    </w:pPr>
                    <w:r>
                      <w:rPr>
                        <w:color w:val="414042"/>
                        <w:spacing w:val="-5"/>
                        <w:sz w:val="18"/>
                      </w:rPr>
                      <w:t>新加</w:t>
                    </w:r>
                    <w:r>
                      <w:rPr>
                        <w:color w:val="414042"/>
                        <w:sz w:val="18"/>
                      </w:rPr>
                      <w:t>坡</w:t>
                      <w:tab/>
                    </w:r>
                    <w:r>
                      <w:rPr>
                        <w:color w:val="414042"/>
                        <w:spacing w:val="-5"/>
                        <w:sz w:val="18"/>
                      </w:rPr>
                      <w:t>日</w:t>
                    </w:r>
                    <w:r>
                      <w:rPr>
                        <w:color w:val="414042"/>
                        <w:sz w:val="18"/>
                      </w:rPr>
                      <w:t>本</w:t>
                      <w:tab/>
                    </w:r>
                    <w:r>
                      <w:rPr>
                        <w:color w:val="414042"/>
                        <w:spacing w:val="-5"/>
                        <w:sz w:val="18"/>
                      </w:rPr>
                      <w:t>中國大</w:t>
                    </w:r>
                    <w:r>
                      <w:rPr>
                        <w:color w:val="414042"/>
                        <w:spacing w:val="-21"/>
                        <w:sz w:val="18"/>
                      </w:rPr>
                      <w:t>陸</w:t>
                    </w:r>
                  </w:p>
                </w:txbxContent>
              </v:textbox>
              <w10:wrap type="none"/>
            </v:shape>
            <v:shape style="position:absolute;left:5922;top:-762;width:371;height:574" type="#_x0000_t202" filled="false" stroked="false">
              <v:textbox inset="0,0,0,0">
                <w:txbxContent>
                  <w:p>
                    <w:pPr>
                      <w:spacing w:line="223" w:lineRule="exact" w:before="0"/>
                      <w:ind w:left="62" w:right="0" w:firstLine="0"/>
                      <w:jc w:val="left"/>
                      <w:rPr>
                        <w:rFonts w:ascii="Arial"/>
                        <w:b/>
                        <w:sz w:val="20"/>
                      </w:rPr>
                    </w:pPr>
                    <w:r>
                      <w:rPr>
                        <w:rFonts w:ascii="Arial"/>
                        <w:b/>
                        <w:color w:val="FFFFFF"/>
                        <w:sz w:val="20"/>
                      </w:rPr>
                      <w:t>11</w:t>
                    </w:r>
                  </w:p>
                  <w:p>
                    <w:pPr>
                      <w:spacing w:line="216" w:lineRule="exact" w:before="134"/>
                      <w:ind w:left="0" w:right="0" w:firstLine="0"/>
                      <w:jc w:val="left"/>
                      <w:rPr>
                        <w:sz w:val="18"/>
                      </w:rPr>
                    </w:pPr>
                    <w:r>
                      <w:rPr>
                        <w:color w:val="414042"/>
                        <w:spacing w:val="-5"/>
                        <w:sz w:val="18"/>
                      </w:rPr>
                      <w:t>南韓</w:t>
                    </w:r>
                  </w:p>
                </w:txbxContent>
              </v:textbox>
              <w10:wrap type="none"/>
            </v:shape>
            <v:shape style="position:absolute;left:5805;top:-1341;width:609;height:269" type="#_x0000_t202" filled="false" stroked="false">
              <v:textbox inset="0,0,0,0">
                <w:txbxContent>
                  <w:p>
                    <w:pPr>
                      <w:spacing w:line="268" w:lineRule="exact" w:before="0"/>
                      <w:ind w:left="0" w:right="0" w:firstLine="0"/>
                      <w:jc w:val="left"/>
                      <w:rPr>
                        <w:rFonts w:ascii="Arial"/>
                        <w:b/>
                        <w:sz w:val="24"/>
                      </w:rPr>
                    </w:pPr>
                    <w:r>
                      <w:rPr>
                        <w:rFonts w:ascii="Arial"/>
                        <w:b/>
                        <w:color w:val="231F20"/>
                        <w:sz w:val="24"/>
                      </w:rPr>
                      <w:t>0.063</w:t>
                    </w:r>
                  </w:p>
                </w:txbxContent>
              </v:textbox>
              <w10:wrap type="none"/>
            </v:shape>
            <v:shape style="position:absolute;left:4931;top:-1251;width:722;height:1063" type="#_x0000_t202" filled="false" stroked="false">
              <v:textbox inset="0,0,0,0">
                <w:txbxContent>
                  <w:p>
                    <w:pPr>
                      <w:spacing w:line="268" w:lineRule="exact" w:before="0"/>
                      <w:ind w:left="0" w:right="6" w:firstLine="0"/>
                      <w:jc w:val="center"/>
                      <w:rPr>
                        <w:rFonts w:ascii="Arial"/>
                        <w:b/>
                        <w:sz w:val="24"/>
                      </w:rPr>
                    </w:pPr>
                    <w:r>
                      <w:rPr>
                        <w:rFonts w:ascii="Arial"/>
                        <w:b/>
                        <w:color w:val="231F20"/>
                        <w:spacing w:val="-3"/>
                        <w:sz w:val="24"/>
                      </w:rPr>
                      <w:t>0.056</w:t>
                    </w:r>
                  </w:p>
                  <w:p>
                    <w:pPr>
                      <w:spacing w:before="214"/>
                      <w:ind w:left="0" w:right="16" w:firstLine="0"/>
                      <w:jc w:val="center"/>
                      <w:rPr>
                        <w:rFonts w:ascii="Arial"/>
                        <w:b/>
                        <w:sz w:val="20"/>
                      </w:rPr>
                    </w:pPr>
                    <w:r>
                      <w:rPr>
                        <w:rFonts w:ascii="Arial"/>
                        <w:b/>
                        <w:color w:val="FFDE16"/>
                        <w:sz w:val="20"/>
                      </w:rPr>
                      <w:t>8</w:t>
                    </w:r>
                  </w:p>
                  <w:p>
                    <w:pPr>
                      <w:spacing w:line="216" w:lineRule="exact" w:before="134"/>
                      <w:ind w:left="0" w:right="18" w:firstLine="0"/>
                      <w:jc w:val="center"/>
                      <w:rPr>
                        <w:sz w:val="18"/>
                      </w:rPr>
                    </w:pPr>
                    <w:r>
                      <w:rPr>
                        <w:color w:val="414042"/>
                        <w:spacing w:val="-10"/>
                        <w:sz w:val="18"/>
                      </w:rPr>
                      <w:t>中華民國</w:t>
                    </w:r>
                  </w:p>
                </w:txbxContent>
              </v:textbox>
              <w10:wrap type="none"/>
            </v:shape>
            <v:shape style="position:absolute;left:4301;top:-368;width:371;height:180" type="#_x0000_t202" filled="false" stroked="false">
              <v:textbox inset="0,0,0,0">
                <w:txbxContent>
                  <w:p>
                    <w:pPr>
                      <w:spacing w:line="180" w:lineRule="exact" w:before="0"/>
                      <w:ind w:left="0" w:right="0" w:firstLine="0"/>
                      <w:jc w:val="left"/>
                      <w:rPr>
                        <w:sz w:val="18"/>
                      </w:rPr>
                    </w:pPr>
                    <w:r>
                      <w:rPr>
                        <w:color w:val="414042"/>
                        <w:sz w:val="18"/>
                      </w:rPr>
                      <w:t>荷蘭</w:t>
                    </w:r>
                  </w:p>
                </w:txbxContent>
              </v:textbox>
              <w10:wrap type="none"/>
            </v:shape>
            <v:shape style="position:absolute;left:3490;top:-368;width:371;height:180" type="#_x0000_t202" filled="false" stroked="false">
              <v:textbox inset="0,0,0,0">
                <w:txbxContent>
                  <w:p>
                    <w:pPr>
                      <w:spacing w:line="180" w:lineRule="exact" w:before="0"/>
                      <w:ind w:left="0" w:right="0" w:firstLine="0"/>
                      <w:jc w:val="left"/>
                      <w:rPr>
                        <w:sz w:val="18"/>
                      </w:rPr>
                    </w:pPr>
                    <w:r>
                      <w:rPr>
                        <w:color w:val="414042"/>
                        <w:sz w:val="18"/>
                      </w:rPr>
                      <w:t>瑞典</w:t>
                    </w:r>
                  </w:p>
                </w:txbxContent>
              </v:textbox>
              <w10:wrap type="none"/>
            </v:shape>
            <v:shape style="position:absolute;left:3372;top:-1152;width:1420;height:274" type="#_x0000_t202" filled="false" stroked="false">
              <v:textbox inset="0,0,0,0">
                <w:txbxContent>
                  <w:p>
                    <w:pPr>
                      <w:tabs>
                        <w:tab w:pos="810" w:val="left" w:leader="none"/>
                      </w:tabs>
                      <w:spacing w:line="274" w:lineRule="exact" w:before="0"/>
                      <w:ind w:left="0" w:right="0" w:firstLine="0"/>
                      <w:jc w:val="left"/>
                      <w:rPr>
                        <w:rFonts w:ascii="Arial"/>
                        <w:b/>
                        <w:sz w:val="24"/>
                      </w:rPr>
                    </w:pPr>
                    <w:r>
                      <w:rPr>
                        <w:rFonts w:ascii="Arial"/>
                        <w:b/>
                        <w:color w:val="231F20"/>
                        <w:spacing w:val="-3"/>
                        <w:position w:val="1"/>
                        <w:sz w:val="24"/>
                      </w:rPr>
                      <w:t>0.044</w:t>
                      <w:tab/>
                    </w:r>
                    <w:r>
                      <w:rPr>
                        <w:rFonts w:ascii="Arial"/>
                        <w:b/>
                        <w:color w:val="231F20"/>
                        <w:spacing w:val="-3"/>
                        <w:sz w:val="24"/>
                      </w:rPr>
                      <w:t>0.044</w:t>
                    </w:r>
                  </w:p>
                </w:txbxContent>
              </v:textbox>
              <w10:wrap type="none"/>
            </v:shape>
            <v:shape style="position:absolute;left:2561;top:-1152;width:609;height:964" type="#_x0000_t202" filled="false" stroked="false">
              <v:textbox inset="0,0,0,0">
                <w:txbxContent>
                  <w:p>
                    <w:pPr>
                      <w:spacing w:line="268" w:lineRule="exact" w:before="0"/>
                      <w:ind w:left="0" w:right="18" w:firstLine="0"/>
                      <w:jc w:val="center"/>
                      <w:rPr>
                        <w:rFonts w:ascii="Arial"/>
                        <w:b/>
                        <w:sz w:val="24"/>
                      </w:rPr>
                    </w:pPr>
                    <w:r>
                      <w:rPr>
                        <w:rFonts w:ascii="Arial"/>
                        <w:b/>
                        <w:color w:val="231F20"/>
                        <w:spacing w:val="-3"/>
                        <w:sz w:val="24"/>
                      </w:rPr>
                      <w:t>0.040</w:t>
                    </w:r>
                  </w:p>
                  <w:p>
                    <w:pPr>
                      <w:spacing w:before="115"/>
                      <w:ind w:left="0" w:right="37" w:firstLine="0"/>
                      <w:jc w:val="center"/>
                      <w:rPr>
                        <w:rFonts w:ascii="Arial"/>
                        <w:b/>
                        <w:sz w:val="20"/>
                      </w:rPr>
                    </w:pPr>
                    <w:r>
                      <w:rPr>
                        <w:rFonts w:ascii="Arial"/>
                        <w:b/>
                        <w:color w:val="FFFFFF"/>
                        <w:sz w:val="20"/>
                      </w:rPr>
                      <w:t>2</w:t>
                    </w:r>
                  </w:p>
                  <w:p>
                    <w:pPr>
                      <w:spacing w:line="216" w:lineRule="exact" w:before="134"/>
                      <w:ind w:left="0" w:right="20" w:firstLine="0"/>
                      <w:jc w:val="center"/>
                      <w:rPr>
                        <w:sz w:val="18"/>
                      </w:rPr>
                    </w:pPr>
                    <w:r>
                      <w:rPr>
                        <w:color w:val="414042"/>
                        <w:spacing w:val="-5"/>
                        <w:sz w:val="18"/>
                      </w:rPr>
                      <w:t>丹麥</w:t>
                    </w:r>
                  </w:p>
                </w:txbxContent>
              </v:textbox>
              <w10:wrap type="none"/>
            </v:shape>
            <v:shape style="position:absolute;left:1868;top:-368;width:371;height:180" type="#_x0000_t202" filled="false" stroked="false">
              <v:textbox inset="0,0,0,0">
                <w:txbxContent>
                  <w:p>
                    <w:pPr>
                      <w:spacing w:line="180" w:lineRule="exact" w:before="0"/>
                      <w:ind w:left="0" w:right="0" w:firstLine="0"/>
                      <w:jc w:val="left"/>
                      <w:rPr>
                        <w:sz w:val="18"/>
                      </w:rPr>
                    </w:pPr>
                    <w:r>
                      <w:rPr>
                        <w:color w:val="414042"/>
                        <w:sz w:val="18"/>
                      </w:rPr>
                      <w:t>瑞士</w:t>
                    </w:r>
                  </w:p>
                </w:txbxContent>
              </v:textbox>
              <w10:wrap type="none"/>
            </v:shape>
            <v:shape style="position:absolute;left:1084;top:-580;width:410;height:224" type="#_x0000_t202" filled="false" stroked="false">
              <v:textbox inset="0,0,0,0">
                <w:txbxContent>
                  <w:p>
                    <w:pPr>
                      <w:spacing w:line="223" w:lineRule="exact" w:before="0"/>
                      <w:ind w:left="0" w:right="0" w:firstLine="0"/>
                      <w:jc w:val="left"/>
                      <w:rPr>
                        <w:rFonts w:ascii="Arial"/>
                        <w:sz w:val="20"/>
                      </w:rPr>
                    </w:pPr>
                    <w:r>
                      <w:rPr>
                        <w:rFonts w:ascii="Arial"/>
                        <w:color w:val="414042"/>
                        <w:sz w:val="20"/>
                      </w:rPr>
                      <w:t>0.00</w:t>
                    </w:r>
                  </w:p>
                </w:txbxContent>
              </v:textbox>
              <w10:wrap type="none"/>
            </v:shape>
            <v:shape style="position:absolute;left:1750;top:-1103;width:609;height:269" type="#_x0000_t202" filled="false" stroked="false">
              <v:textbox inset="0,0,0,0">
                <w:txbxContent>
                  <w:p>
                    <w:pPr>
                      <w:spacing w:line="268" w:lineRule="exact" w:before="0"/>
                      <w:ind w:left="0" w:right="0" w:firstLine="0"/>
                      <w:jc w:val="left"/>
                      <w:rPr>
                        <w:rFonts w:ascii="Arial"/>
                        <w:b/>
                        <w:sz w:val="24"/>
                      </w:rPr>
                    </w:pPr>
                    <w:r>
                      <w:rPr>
                        <w:rFonts w:ascii="Arial"/>
                        <w:b/>
                        <w:color w:val="231F20"/>
                        <w:sz w:val="24"/>
                      </w:rPr>
                      <w:t>0.039</w:t>
                    </w:r>
                  </w:p>
                </w:txbxContent>
              </v:textbox>
              <w10:wrap type="none"/>
            </v:shape>
            <v:shape style="position:absolute;left:1084;top:-1031;width:410;height:224" type="#_x0000_t202" filled="false" stroked="false">
              <v:textbox inset="0,0,0,0">
                <w:txbxContent>
                  <w:p>
                    <w:pPr>
                      <w:spacing w:line="223" w:lineRule="exact" w:before="0"/>
                      <w:ind w:left="0" w:right="0" w:firstLine="0"/>
                      <w:jc w:val="left"/>
                      <w:rPr>
                        <w:rFonts w:ascii="Arial"/>
                        <w:sz w:val="20"/>
                      </w:rPr>
                    </w:pPr>
                    <w:r>
                      <w:rPr>
                        <w:rFonts w:ascii="Arial"/>
                        <w:color w:val="414042"/>
                        <w:sz w:val="20"/>
                      </w:rPr>
                      <w:t>0.05</w:t>
                    </w:r>
                  </w:p>
                </w:txbxContent>
              </v:textbox>
              <w10:wrap type="none"/>
            </v:shape>
            <v:shape style="position:absolute;left:6616;top:-1370;width:609;height:269" type="#_x0000_t202" filled="false" stroked="false">
              <v:textbox inset="0,0,0,0">
                <w:txbxContent>
                  <w:p>
                    <w:pPr>
                      <w:spacing w:line="268" w:lineRule="exact" w:before="0"/>
                      <w:ind w:left="0" w:right="0" w:firstLine="0"/>
                      <w:jc w:val="left"/>
                      <w:rPr>
                        <w:rFonts w:ascii="Arial"/>
                        <w:b/>
                        <w:sz w:val="24"/>
                      </w:rPr>
                    </w:pPr>
                    <w:r>
                      <w:rPr>
                        <w:rFonts w:ascii="Arial"/>
                        <w:b/>
                        <w:color w:val="231F20"/>
                        <w:sz w:val="24"/>
                      </w:rPr>
                      <w:t>0.067</w:t>
                    </w:r>
                  </w:p>
                </w:txbxContent>
              </v:textbox>
              <w10:wrap type="none"/>
            </v:shape>
            <v:shape style="position:absolute;left:7427;top:-1687;width:609;height:269" type="#_x0000_t202" filled="false" stroked="false">
              <v:textbox inset="0,0,0,0">
                <w:txbxContent>
                  <w:p>
                    <w:pPr>
                      <w:spacing w:line="268" w:lineRule="exact" w:before="0"/>
                      <w:ind w:left="0" w:right="0" w:firstLine="0"/>
                      <w:jc w:val="left"/>
                      <w:rPr>
                        <w:rFonts w:ascii="Arial"/>
                        <w:b/>
                        <w:sz w:val="24"/>
                      </w:rPr>
                    </w:pPr>
                    <w:r>
                      <w:rPr>
                        <w:rFonts w:ascii="Arial"/>
                        <w:b/>
                        <w:color w:val="231F20"/>
                        <w:sz w:val="24"/>
                      </w:rPr>
                      <w:t>0.103</w:t>
                    </w:r>
                  </w:p>
                </w:txbxContent>
              </v:textbox>
              <w10:wrap type="none"/>
            </v:shape>
            <v:shape style="position:absolute;left:1084;top:-1481;width:410;height:224" type="#_x0000_t202" filled="false" stroked="false">
              <v:textbox inset="0,0,0,0">
                <w:txbxContent>
                  <w:p>
                    <w:pPr>
                      <w:spacing w:line="223" w:lineRule="exact" w:before="0"/>
                      <w:ind w:left="0" w:right="0" w:firstLine="0"/>
                      <w:jc w:val="left"/>
                      <w:rPr>
                        <w:rFonts w:ascii="Arial"/>
                        <w:sz w:val="20"/>
                      </w:rPr>
                    </w:pPr>
                    <w:r>
                      <w:rPr>
                        <w:rFonts w:ascii="Arial"/>
                        <w:color w:val="414042"/>
                        <w:sz w:val="20"/>
                      </w:rPr>
                      <w:t>0.10</w:t>
                    </w:r>
                  </w:p>
                </w:txbxContent>
              </v:textbox>
              <w10:wrap type="none"/>
            </v:shape>
            <v:shape style="position:absolute;left:8238;top:-2111;width:609;height:269" type="#_x0000_t202" filled="false" stroked="false">
              <v:textbox inset="0,0,0,0">
                <w:txbxContent>
                  <w:p>
                    <w:pPr>
                      <w:spacing w:line="268" w:lineRule="exact" w:before="0"/>
                      <w:ind w:left="0" w:right="0" w:firstLine="0"/>
                      <w:jc w:val="left"/>
                      <w:rPr>
                        <w:rFonts w:ascii="Arial"/>
                        <w:b/>
                        <w:sz w:val="24"/>
                      </w:rPr>
                    </w:pPr>
                    <w:r>
                      <w:rPr>
                        <w:rFonts w:ascii="Arial"/>
                        <w:b/>
                        <w:color w:val="231F20"/>
                        <w:sz w:val="24"/>
                      </w:rPr>
                      <w:t>0.152</w:t>
                    </w:r>
                  </w:p>
                </w:txbxContent>
              </v:textbox>
              <w10:wrap type="none"/>
            </v:shape>
            <v:shape style="position:absolute;left:1084;top:-1932;width:410;height:224" type="#_x0000_t202" filled="false" stroked="false">
              <v:textbox inset="0,0,0,0">
                <w:txbxContent>
                  <w:p>
                    <w:pPr>
                      <w:spacing w:line="223" w:lineRule="exact" w:before="0"/>
                      <w:ind w:left="0" w:right="0" w:firstLine="0"/>
                      <w:jc w:val="left"/>
                      <w:rPr>
                        <w:rFonts w:ascii="Arial"/>
                        <w:sz w:val="20"/>
                      </w:rPr>
                    </w:pPr>
                    <w:r>
                      <w:rPr>
                        <w:rFonts w:ascii="Arial"/>
                        <w:color w:val="414042"/>
                        <w:sz w:val="20"/>
                      </w:rPr>
                      <w:t>0.15</w:t>
                    </w:r>
                  </w:p>
                </w:txbxContent>
              </v:textbox>
              <w10:wrap type="none"/>
            </v:shape>
            <v:shape style="position:absolute;left:6156;top:-2518;width:1910;height:200" type="#_x0000_t202" filled="false" stroked="false">
              <v:textbox inset="0,0,0,0">
                <w:txbxContent>
                  <w:p>
                    <w:pPr>
                      <w:spacing w:line="200" w:lineRule="exact" w:before="0"/>
                      <w:ind w:left="0" w:right="0" w:firstLine="0"/>
                      <w:jc w:val="left"/>
                      <w:rPr>
                        <w:sz w:val="20"/>
                      </w:rPr>
                    </w:pPr>
                    <w:r>
                      <w:rPr>
                        <w:color w:val="27AAE1"/>
                        <w:sz w:val="20"/>
                      </w:rPr>
                      <w:t>我國與亞洲鄰近國家</w:t>
                    </w:r>
                  </w:p>
                </w:txbxContent>
              </v:textbox>
              <w10:wrap type="none"/>
            </v:shape>
            <v:shape style="position:absolute;left:2659;top:-2518;width:1070;height:200" type="#_x0000_t202" filled="false" stroked="false">
              <v:textbox inset="0,0,0,0">
                <w:txbxContent>
                  <w:p>
                    <w:pPr>
                      <w:spacing w:line="200" w:lineRule="exact" w:before="0"/>
                      <w:ind w:left="0" w:right="0" w:firstLine="0"/>
                      <w:jc w:val="left"/>
                      <w:rPr>
                        <w:sz w:val="20"/>
                      </w:rPr>
                    </w:pPr>
                    <w:r>
                      <w:rPr>
                        <w:color w:val="27AAE1"/>
                        <w:sz w:val="20"/>
                      </w:rPr>
                      <w:t>全球前３名</w:t>
                    </w:r>
                  </w:p>
                </w:txbxContent>
              </v:textbox>
              <w10:wrap type="none"/>
            </v:shape>
            <v:shape style="position:absolute;left:1084;top:-2382;width:410;height:224" type="#_x0000_t202" filled="false" stroked="false">
              <v:textbox inset="0,0,0,0">
                <w:txbxContent>
                  <w:p>
                    <w:pPr>
                      <w:spacing w:line="223" w:lineRule="exact" w:before="0"/>
                      <w:ind w:left="0" w:right="0" w:firstLine="0"/>
                      <w:jc w:val="left"/>
                      <w:rPr>
                        <w:rFonts w:ascii="Arial"/>
                        <w:sz w:val="20"/>
                      </w:rPr>
                    </w:pPr>
                    <w:r>
                      <w:rPr>
                        <w:rFonts w:ascii="Arial"/>
                        <w:color w:val="414042"/>
                        <w:sz w:val="20"/>
                      </w:rPr>
                      <w:t>0.20</w:t>
                    </w:r>
                  </w:p>
                </w:txbxContent>
              </v:textbox>
              <w10:wrap type="none"/>
            </v:shape>
            <v:shape style="position:absolute;left:1812;top:-800;width:468;height:343" type="#_x0000_t202" filled="false" stroked="false">
              <v:textbox inset="0,0,0,0">
                <w:txbxContent>
                  <w:p>
                    <w:pPr>
                      <w:spacing w:before="31"/>
                      <w:ind w:left="0" w:right="22" w:firstLine="0"/>
                      <w:jc w:val="center"/>
                      <w:rPr>
                        <w:rFonts w:ascii="Arial"/>
                        <w:b/>
                        <w:sz w:val="20"/>
                      </w:rPr>
                    </w:pPr>
                    <w:r>
                      <w:rPr>
                        <w:rFonts w:ascii="Arial"/>
                        <w:b/>
                        <w:color w:val="FFFFFF"/>
                        <w:sz w:val="20"/>
                      </w:rPr>
                      <w:t>1</w:t>
                    </w:r>
                  </w:p>
                </w:txbxContent>
              </v:textbox>
              <w10:wrap type="none"/>
            </v:shape>
            <v:shape style="position:absolute;left:4244;top:-833;width:468;height:376" type="#_x0000_t202" filled="false" stroked="false">
              <v:textbox inset="0,0,0,0">
                <w:txbxContent>
                  <w:p>
                    <w:pPr>
                      <w:spacing w:before="64"/>
                      <w:ind w:left="0" w:right="13" w:firstLine="0"/>
                      <w:jc w:val="center"/>
                      <w:rPr>
                        <w:rFonts w:ascii="Arial"/>
                        <w:b/>
                        <w:sz w:val="20"/>
                      </w:rPr>
                    </w:pPr>
                    <w:r>
                      <w:rPr>
                        <w:rFonts w:ascii="Arial"/>
                        <w:b/>
                        <w:color w:val="FFFFFF"/>
                        <w:sz w:val="20"/>
                      </w:rPr>
                      <w:t>3</w:t>
                    </w:r>
                  </w:p>
                </w:txbxContent>
              </v:textbox>
              <w10:wrap type="none"/>
            </v:shape>
            <v:shape style="position:absolute;left:3434;top:-833;width:468;height:376" type="#_x0000_t202" filled="false" stroked="false">
              <v:textbox inset="0,0,0,0">
                <w:txbxContent>
                  <w:p>
                    <w:pPr>
                      <w:spacing w:before="64"/>
                      <w:ind w:left="0" w:right="16" w:firstLine="0"/>
                      <w:jc w:val="center"/>
                      <w:rPr>
                        <w:rFonts w:ascii="Arial"/>
                        <w:b/>
                        <w:sz w:val="20"/>
                      </w:rPr>
                    </w:pPr>
                    <w:r>
                      <w:rPr>
                        <w:rFonts w:ascii="Arial"/>
                        <w:b/>
                        <w:color w:val="FFFFFF"/>
                        <w:sz w:val="20"/>
                      </w:rPr>
                      <w:t>3</w:t>
                    </w:r>
                  </w:p>
                </w:txbxContent>
              </v:textbox>
              <w10:wrap type="none"/>
            </v:shape>
            <w10:wrap type="none"/>
          </v:group>
        </w:pict>
      </w:r>
      <w:r>
        <w:rPr/>
        <w:pict>
          <v:shape style="position:absolute;margin-left:18.740088pt;margin-top:-4.924298pt;width:10.95pt;height:53.15pt;mso-position-horizontal-relative:page;mso-position-vertical-relative:paragraph;z-index:-257764352" type="#_x0000_t202" filled="false" stroked="false">
            <v:textbox inset="0,0,0,0" style="layout-flow:vertical">
              <w:txbxContent>
                <w:p>
                  <w:pPr>
                    <w:spacing w:before="14"/>
                    <w:ind w:left="20" w:right="0" w:firstLine="0"/>
                    <w:jc w:val="left"/>
                    <w:rPr>
                      <w:rFonts w:ascii="Arial"/>
                      <w:sz w:val="16"/>
                    </w:rPr>
                  </w:pPr>
                  <w:r>
                    <w:rPr>
                      <w:rFonts w:ascii="Arial"/>
                      <w:color w:val="B1B3B6"/>
                      <w:sz w:val="16"/>
                    </w:rPr>
                    <w:t>Annual Report</w:t>
                  </w:r>
                </w:p>
              </w:txbxContent>
            </v:textbox>
            <w10:wrap type="none"/>
          </v:shape>
        </w:pict>
      </w:r>
      <w:r>
        <w:rPr/>
        <w:pict>
          <v:shape style="position:absolute;margin-left:458.612183pt;margin-top:-47.556847pt;width:12pt;height:22.5pt;mso-position-horizontal-relative:page;mso-position-vertical-relative:paragraph;z-index:251694080" type="#_x0000_t202" filled="false" stroked="false">
            <v:textbox inset="0,0,0,0" style="layout-flow:vertical-ideographic">
              <w:txbxContent>
                <w:p>
                  <w:pPr>
                    <w:spacing w:line="168" w:lineRule="auto" w:before="0"/>
                    <w:ind w:left="20" w:right="0" w:firstLine="0"/>
                    <w:jc w:val="left"/>
                    <w:rPr>
                      <w:sz w:val="20"/>
                    </w:rPr>
                  </w:pPr>
                  <w:r>
                    <w:rPr>
                      <w:color w:val="B5308B"/>
                      <w:sz w:val="20"/>
                    </w:rPr>
                    <w:t>排名</w:t>
                  </w:r>
                </w:p>
              </w:txbxContent>
            </v:textbox>
            <w10:wrap type="none"/>
          </v:shape>
        </w:pict>
      </w:r>
      <w:r>
        <w:rPr>
          <w:color w:val="58595B"/>
          <w:position w:val="1"/>
          <w:sz w:val="16"/>
        </w:rPr>
        <w:t>來源：聯合國開發計畫署（</w:t>
      </w:r>
      <w:r>
        <w:rPr>
          <w:rFonts w:ascii="Arial" w:eastAsia="Arial"/>
          <w:color w:val="58595B"/>
          <w:sz w:val="16"/>
        </w:rPr>
        <w:t>UNDP</w:t>
      </w:r>
      <w:r>
        <w:rPr>
          <w:color w:val="58595B"/>
          <w:position w:val="1"/>
          <w:sz w:val="16"/>
        </w:rPr>
        <w:t>）「</w:t>
      </w:r>
      <w:r>
        <w:rPr>
          <w:rFonts w:ascii="Arial" w:eastAsia="Arial"/>
          <w:color w:val="58595B"/>
          <w:sz w:val="16"/>
        </w:rPr>
        <w:t>Human Development Indices and Indicators 2018 Statistical Update</w:t>
      </w:r>
      <w:r>
        <w:rPr>
          <w:color w:val="58595B"/>
          <w:position w:val="1"/>
          <w:sz w:val="16"/>
        </w:rPr>
        <w:t>」、內政部、</w:t>
      </w:r>
      <w:r>
        <w:rPr>
          <w:color w:val="58595B"/>
          <w:sz w:val="16"/>
        </w:rPr>
        <w:t>教育部、行政院主計總處、衛生福利部。</w:t>
      </w:r>
    </w:p>
    <w:p>
      <w:pPr>
        <w:spacing w:before="32"/>
        <w:ind w:left="963" w:right="0" w:firstLine="0"/>
        <w:jc w:val="left"/>
        <w:rPr>
          <w:sz w:val="16"/>
        </w:rPr>
      </w:pPr>
      <w:r>
        <w:rPr>
          <w:color w:val="58595B"/>
          <w:position w:val="1"/>
          <w:sz w:val="16"/>
        </w:rPr>
        <w:t>說明：</w:t>
      </w:r>
      <w:r>
        <w:rPr>
          <w:rFonts w:ascii="Arial" w:eastAsia="Arial"/>
          <w:color w:val="58595B"/>
          <w:sz w:val="16"/>
        </w:rPr>
        <w:t>GII </w:t>
      </w:r>
      <w:r>
        <w:rPr>
          <w:color w:val="58595B"/>
          <w:position w:val="1"/>
          <w:sz w:val="16"/>
        </w:rPr>
        <w:t>值越低越佳（</w:t>
      </w:r>
      <w:r>
        <w:rPr>
          <w:rFonts w:ascii="Arial" w:eastAsia="Arial"/>
          <w:color w:val="58595B"/>
          <w:sz w:val="16"/>
        </w:rPr>
        <w:t>0 </w:t>
      </w:r>
      <w:r>
        <w:rPr>
          <w:color w:val="58595B"/>
          <w:position w:val="1"/>
          <w:sz w:val="16"/>
        </w:rPr>
        <w:t>代表非常平等，</w:t>
      </w:r>
      <w:r>
        <w:rPr>
          <w:rFonts w:ascii="Arial" w:eastAsia="Arial"/>
          <w:color w:val="58595B"/>
          <w:sz w:val="16"/>
        </w:rPr>
        <w:t>1 </w:t>
      </w:r>
      <w:r>
        <w:rPr>
          <w:color w:val="58595B"/>
          <w:position w:val="1"/>
          <w:sz w:val="16"/>
        </w:rPr>
        <w:t>代表非常不平等）；我國加入評比後，排名居我國之後者均較原報告退後一名。</w:t>
      </w:r>
    </w:p>
    <w:p>
      <w:pPr>
        <w:tabs>
          <w:tab w:pos="636" w:val="left" w:leader="none"/>
          <w:tab w:pos="1201" w:val="left" w:leader="none"/>
        </w:tabs>
        <w:spacing w:before="105"/>
        <w:ind w:left="-1" w:right="0" w:firstLine="0"/>
        <w:jc w:val="left"/>
        <w:rPr>
          <w:sz w:val="20"/>
        </w:rPr>
      </w:pPr>
      <w:r>
        <w:rPr>
          <w:rFonts w:ascii="Times New Roman" w:eastAsia="Times New Roman"/>
          <w:color w:val="58595B"/>
          <w:position w:val="2"/>
          <w:sz w:val="20"/>
          <w:u w:val="single" w:color="231F20"/>
        </w:rPr>
        <w:t> </w:t>
        <w:tab/>
      </w:r>
      <w:r>
        <w:rPr>
          <w:rFonts w:ascii="Times New Roman" w:eastAsia="Times New Roman"/>
          <w:color w:val="58595B"/>
          <w:position w:val="2"/>
          <w:sz w:val="20"/>
        </w:rPr>
        <w:tab/>
      </w:r>
      <w:r>
        <w:rPr>
          <w:color w:val="58595B"/>
          <w:position w:val="2"/>
          <w:sz w:val="20"/>
        </w:rPr>
        <w:t>圖 </w:t>
      </w:r>
      <w:r>
        <w:rPr>
          <w:rFonts w:ascii="Arial" w:eastAsia="Arial"/>
          <w:b/>
          <w:color w:val="58595B"/>
          <w:sz w:val="20"/>
        </w:rPr>
        <w:t>1-1</w:t>
      </w:r>
      <w:r>
        <w:rPr>
          <w:rFonts w:ascii="Arial" w:eastAsia="Arial"/>
          <w:b/>
          <w:color w:val="58595B"/>
          <w:spacing w:val="18"/>
          <w:sz w:val="20"/>
        </w:rPr>
        <w:t> </w:t>
      </w:r>
      <w:r>
        <w:rPr>
          <w:rFonts w:ascii="Arial" w:eastAsia="Arial"/>
          <w:b/>
          <w:color w:val="58595B"/>
          <w:sz w:val="20"/>
        </w:rPr>
        <w:t>106</w:t>
      </w:r>
      <w:r>
        <w:rPr>
          <w:color w:val="58595B"/>
          <w:position w:val="2"/>
          <w:sz w:val="20"/>
        </w:rPr>
        <w:t>（</w:t>
      </w:r>
      <w:r>
        <w:rPr>
          <w:rFonts w:ascii="Arial" w:eastAsia="Arial"/>
          <w:b/>
          <w:color w:val="58595B"/>
          <w:sz w:val="20"/>
        </w:rPr>
        <w:t>2017</w:t>
      </w:r>
      <w:r>
        <w:rPr>
          <w:color w:val="58595B"/>
          <w:position w:val="2"/>
          <w:sz w:val="20"/>
        </w:rPr>
        <w:t>）年主要國家性別不平等指數（</w:t>
      </w:r>
      <w:r>
        <w:rPr>
          <w:rFonts w:ascii="Arial" w:eastAsia="Arial"/>
          <w:b/>
          <w:color w:val="58595B"/>
          <w:sz w:val="20"/>
        </w:rPr>
        <w:t>Gender</w:t>
      </w:r>
      <w:r>
        <w:rPr>
          <w:rFonts w:ascii="Arial" w:eastAsia="Arial"/>
          <w:b/>
          <w:color w:val="58595B"/>
          <w:spacing w:val="9"/>
          <w:sz w:val="20"/>
        </w:rPr>
        <w:t> </w:t>
      </w:r>
      <w:r>
        <w:rPr>
          <w:rFonts w:ascii="Arial" w:eastAsia="Arial"/>
          <w:b/>
          <w:color w:val="58595B"/>
          <w:sz w:val="20"/>
        </w:rPr>
        <w:t>Inequality</w:t>
      </w:r>
      <w:r>
        <w:rPr>
          <w:rFonts w:ascii="Arial" w:eastAsia="Arial"/>
          <w:b/>
          <w:color w:val="58595B"/>
          <w:spacing w:val="9"/>
          <w:sz w:val="20"/>
        </w:rPr>
        <w:t> </w:t>
      </w:r>
      <w:r>
        <w:rPr>
          <w:rFonts w:ascii="Arial" w:eastAsia="Arial"/>
          <w:b/>
          <w:color w:val="58595B"/>
          <w:sz w:val="20"/>
        </w:rPr>
        <w:t>Index</w:t>
      </w:r>
      <w:r>
        <w:rPr>
          <w:color w:val="58595B"/>
          <w:position w:val="2"/>
          <w:sz w:val="20"/>
        </w:rPr>
        <w:t>，</w:t>
      </w:r>
      <w:r>
        <w:rPr>
          <w:rFonts w:ascii="Arial" w:eastAsia="Arial"/>
          <w:b/>
          <w:color w:val="58595B"/>
          <w:sz w:val="20"/>
        </w:rPr>
        <w:t>GII</w:t>
      </w:r>
      <w:r>
        <w:rPr>
          <w:color w:val="58595B"/>
          <w:position w:val="2"/>
          <w:sz w:val="20"/>
        </w:rPr>
        <w:t>）與排名</w:t>
      </w:r>
    </w:p>
    <w:p>
      <w:pPr>
        <w:spacing w:before="107"/>
        <w:ind w:left="431" w:right="0" w:firstLine="0"/>
        <w:jc w:val="left"/>
        <w:rPr>
          <w:rFonts w:ascii="Century Gothic"/>
          <w:sz w:val="20"/>
        </w:rPr>
      </w:pPr>
      <w:r>
        <w:rPr>
          <w:rFonts w:ascii="Century Gothic"/>
          <w:color w:val="231F20"/>
          <w:sz w:val="20"/>
        </w:rPr>
        <w:t>3</w:t>
      </w:r>
    </w:p>
    <w:p>
      <w:pPr>
        <w:spacing w:after="0"/>
        <w:jc w:val="left"/>
        <w:rPr>
          <w:rFonts w:ascii="Century Gothic"/>
          <w:sz w:val="20"/>
        </w:rPr>
        <w:sectPr>
          <w:pgSz w:w="10780" w:h="15030"/>
          <w:pgMar w:header="0" w:footer="460" w:top="1420" w:bottom="660" w:left="0" w:right="0"/>
        </w:sectPr>
      </w:pPr>
    </w:p>
    <w:p>
      <w:pPr>
        <w:spacing w:before="77"/>
        <w:ind w:left="0" w:right="840" w:firstLine="0"/>
        <w:jc w:val="right"/>
        <w:rPr>
          <w:sz w:val="16"/>
        </w:rPr>
      </w:pPr>
      <w:r>
        <w:rPr/>
        <w:pict>
          <v:line style="position:absolute;mso-position-horizontal-relative:page;mso-position-vertical-relative:paragraph;z-index:-251621376;mso-wrap-distance-left:0;mso-wrap-distance-right:0" from="62.362202pt,19.641779pt" to="496.063202pt,19.641779pt" stroked="true" strokeweight=".35pt" strokecolor="#58595b">
            <v:stroke dashstyle="solid"/>
            <w10:wrap type="topAndBottom"/>
          </v:line>
        </w:pict>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spacing w:before="13"/>
        <w:rPr>
          <w:sz w:val="17"/>
        </w:rPr>
      </w:pPr>
    </w:p>
    <w:p>
      <w:pPr>
        <w:pStyle w:val="Heading3"/>
        <w:ind w:left="1247"/>
      </w:pPr>
      <w:r>
        <w:rPr>
          <w:color w:val="231F20"/>
        </w:rPr>
        <w:t>二、人口性比例長期呈現下降趨勢</w:t>
      </w:r>
    </w:p>
    <w:p>
      <w:pPr>
        <w:pStyle w:val="BodyText"/>
        <w:spacing w:before="10"/>
        <w:rPr>
          <w:sz w:val="21"/>
        </w:rPr>
      </w:pPr>
    </w:p>
    <w:p>
      <w:pPr>
        <w:pStyle w:val="BodyText"/>
        <w:spacing w:line="328" w:lineRule="auto"/>
        <w:ind w:left="1247" w:right="959"/>
      </w:pPr>
      <w:r>
        <w:rPr/>
        <w:pict>
          <v:group style="position:absolute;margin-left:62.362pt;margin-top:51.208923pt;width:428.05pt;height:171.45pt;mso-position-horizontal-relative:page;mso-position-vertical-relative:paragraph;z-index:251724800" coordorigin="1247,1024" coordsize="8561,3429">
            <v:rect style="position:absolute;left:1247;top:1024;width:8561;height:3429" filled="true" fillcolor="#f1f2f2" stroked="false">
              <v:fill type="solid"/>
            </v:rect>
            <v:rect style="position:absolute;left:2471;top:2027;width:158;height:1609" filled="true" fillcolor="#53b7e8" stroked="false">
              <v:fill type="solid"/>
            </v:rect>
            <v:rect style="position:absolute;left:2629;top:2711;width:158;height:925" filled="true" fillcolor="#ffcd67" stroked="false">
              <v:fill type="solid"/>
            </v:rect>
            <v:rect style="position:absolute;left:3063;top:1980;width:158;height:1656" filled="true" fillcolor="#53b7e8" stroked="false">
              <v:fill type="solid"/>
            </v:rect>
            <v:rect style="position:absolute;left:3220;top:2550;width:158;height:1086" filled="true" fillcolor="#ffcd67" stroked="false">
              <v:fill type="solid"/>
            </v:rect>
            <v:rect style="position:absolute;left:3654;top:1952;width:158;height:1684" filled="true" fillcolor="#53b7e8" stroked="false">
              <v:fill type="solid"/>
            </v:rect>
            <v:rect style="position:absolute;left:3812;top:2359;width:158;height:1277" filled="true" fillcolor="#ffcd67" stroked="false">
              <v:fill type="solid"/>
            </v:rect>
            <v:rect style="position:absolute;left:4246;top:1956;width:158;height:1680" filled="true" fillcolor="#53b7e8" stroked="false">
              <v:fill type="solid"/>
            </v:rect>
            <v:rect style="position:absolute;left:4403;top:2242;width:158;height:1393" filled="true" fillcolor="#ffcd67" stroked="false">
              <v:fill type="solid"/>
            </v:rect>
            <v:rect style="position:absolute;left:4838;top:1928;width:158;height:1708" filled="true" fillcolor="#53b7e8" stroked="false">
              <v:fill type="solid"/>
            </v:rect>
            <v:rect style="position:absolute;left:4995;top:2104;width:158;height:1532" filled="true" fillcolor="#ffcd67" stroked="false">
              <v:fill type="solid"/>
            </v:rect>
            <v:rect style="position:absolute;left:5429;top:1856;width:158;height:1780" filled="true" fillcolor="#53b7e8" stroked="false">
              <v:fill type="solid"/>
            </v:rect>
            <v:rect style="position:absolute;left:5587;top:1937;width:158;height:1699" filled="true" fillcolor="#ffcd67" stroked="false">
              <v:fill type="solid"/>
            </v:rect>
            <v:rect style="position:absolute;left:6021;top:1825;width:158;height:1811" filled="true" fillcolor="#53b7e8" stroked="false">
              <v:fill type="solid"/>
            </v:rect>
            <v:rect style="position:absolute;left:6178;top:1815;width:158;height:1821" filled="true" fillcolor="#ffcd67" stroked="false">
              <v:fill type="solid"/>
            </v:rect>
            <v:rect style="position:absolute;left:6612;top:1790;width:158;height:1846" filled="true" fillcolor="#53b7e8" stroked="false">
              <v:fill type="solid"/>
            </v:rect>
            <v:rect style="position:absolute;left:6770;top:1690;width:158;height:1946" filled="true" fillcolor="#ffcd67" stroked="false">
              <v:fill type="solid"/>
            </v:rect>
            <v:rect style="position:absolute;left:7204;top:1753;width:158;height:1883" filled="true" fillcolor="#53b7e8" stroked="false">
              <v:fill type="solid"/>
            </v:rect>
            <v:rect style="position:absolute;left:7361;top:1573;width:158;height:2062" filled="true" fillcolor="#ffcd67" stroked="false">
              <v:fill type="solid"/>
            </v:rect>
            <v:rect style="position:absolute;left:7795;top:1735;width:158;height:1901" filled="true" fillcolor="#53b7e8" stroked="false">
              <v:fill type="solid"/>
            </v:rect>
            <v:rect style="position:absolute;left:7953;top:1466;width:158;height:2170" filled="true" fillcolor="#ffcd67" stroked="false">
              <v:fill type="solid"/>
            </v:rect>
            <v:rect style="position:absolute;left:8387;top:1734;width:158;height:1902" filled="true" fillcolor="#53b7e8" stroked="false">
              <v:fill type="solid"/>
            </v:rect>
            <v:rect style="position:absolute;left:8544;top:1384;width:158;height:2251" filled="true" fillcolor="#ffcd67" stroked="false">
              <v:fill type="solid"/>
            </v:rect>
            <v:shape style="position:absolute;left:2333;top:1256;width:6508;height:2379" coordorigin="2333,1257" coordsize="6508,2379" path="m2333,1257l2333,3636,8841,3636,8841,1274e" filled="false" stroked="true" strokeweight=".757pt" strokecolor="#808285">
              <v:path arrowok="t"/>
              <v:stroke dashstyle="solid"/>
            </v:shape>
            <v:line style="position:absolute" from="2333,3636" to="2333,3711" stroked="true" strokeweight=".252pt" strokecolor="#808285">
              <v:stroke dashstyle="solid"/>
            </v:line>
            <v:line style="position:absolute" from="2248,3636" to="2333,3636" stroked="true" strokeweight=".252pt" strokecolor="#808285">
              <v:stroke dashstyle="solid"/>
            </v:line>
            <v:line style="position:absolute" from="8841,3636" to="8926,3636" stroked="true" strokeweight=".252pt" strokecolor="#808285">
              <v:stroke dashstyle="solid"/>
            </v:line>
            <v:line style="position:absolute" from="8841,3163" to="8926,3163" stroked="true" strokeweight=".252pt" strokecolor="#808285">
              <v:stroke dashstyle="solid"/>
            </v:line>
            <v:line style="position:absolute" from="8841,2691" to="8926,2691" stroked="true" strokeweight=".252pt" strokecolor="#808285">
              <v:stroke dashstyle="solid"/>
            </v:line>
            <v:line style="position:absolute" from="8841,2219" to="8926,2219" stroked="true" strokeweight=".252pt" strokecolor="#808285">
              <v:stroke dashstyle="solid"/>
            </v:line>
            <v:line style="position:absolute" from="8841,1746" to="8926,1746" stroked="true" strokeweight=".252pt" strokecolor="#808285">
              <v:stroke dashstyle="solid"/>
            </v:line>
            <v:line style="position:absolute" from="8841,1274" to="8926,1274" stroked="true" strokeweight=".252pt" strokecolor="#808285">
              <v:stroke dashstyle="solid"/>
            </v:line>
            <v:line style="position:absolute" from="2248,3041" to="2333,3041" stroked="true" strokeweight=".252pt" strokecolor="#808285">
              <v:stroke dashstyle="solid"/>
            </v:line>
            <v:line style="position:absolute" from="2248,2446" to="2333,2446" stroked="true" strokeweight=".252pt" strokecolor="#808285">
              <v:stroke dashstyle="solid"/>
            </v:line>
            <v:line style="position:absolute" from="2248,1852" to="2333,1852" stroked="true" strokeweight=".252pt" strokecolor="#808285">
              <v:stroke dashstyle="solid"/>
            </v:line>
            <v:line style="position:absolute" from="2248,1257" to="2333,1257" stroked="true" strokeweight=".252pt" strokecolor="#808285">
              <v:stroke dashstyle="solid"/>
            </v:line>
            <v:line style="position:absolute" from="2925,3636" to="2925,3711" stroked="true" strokeweight=".252pt" strokecolor="#808285">
              <v:stroke dashstyle="solid"/>
            </v:line>
            <v:line style="position:absolute" from="3516,3636" to="3516,3711" stroked="true" strokeweight=".252pt" strokecolor="#808285">
              <v:stroke dashstyle="solid"/>
            </v:line>
            <v:line style="position:absolute" from="4108,3636" to="4108,3711" stroked="true" strokeweight=".252pt" strokecolor="#808285">
              <v:stroke dashstyle="solid"/>
            </v:line>
            <v:line style="position:absolute" from="4700,3636" to="4700,3711" stroked="true" strokeweight=".252pt" strokecolor="#808285">
              <v:stroke dashstyle="solid"/>
            </v:line>
            <v:line style="position:absolute" from="5291,3636" to="5291,3711" stroked="true" strokeweight=".252pt" strokecolor="#808285">
              <v:stroke dashstyle="solid"/>
            </v:line>
            <v:line style="position:absolute" from="5883,3636" to="5883,3711" stroked="true" strokeweight=".252pt" strokecolor="#808285">
              <v:stroke dashstyle="solid"/>
            </v:line>
            <v:line style="position:absolute" from="6474,3636" to="6474,3711" stroked="true" strokeweight=".252pt" strokecolor="#808285">
              <v:stroke dashstyle="solid"/>
            </v:line>
            <v:line style="position:absolute" from="7066,3636" to="7066,3711" stroked="true" strokeweight=".252pt" strokecolor="#808285">
              <v:stroke dashstyle="solid"/>
            </v:line>
            <v:line style="position:absolute" from="7658,3636" to="7658,3711" stroked="true" strokeweight=".252pt" strokecolor="#808285">
              <v:stroke dashstyle="solid"/>
            </v:line>
            <v:line style="position:absolute" from="8249,3636" to="8249,3711" stroked="true" strokeweight=".252pt" strokecolor="#808285">
              <v:stroke dashstyle="solid"/>
            </v:line>
            <v:line style="position:absolute" from="8841,3711" to="8841,3636" stroked="true" strokeweight=".252pt" strokecolor="#808285">
              <v:stroke dashstyle="solid"/>
            </v:line>
            <v:shape style="position:absolute;left:2571;top:1485;width:115;height:115" type="#_x0000_t75" stroked="false">
              <v:imagedata r:id="rId18" o:title=""/>
            </v:shape>
            <v:shape style="position:absolute;left:3163;top:1633;width:115;height:115" type="#_x0000_t75" stroked="false">
              <v:imagedata r:id="rId18" o:title=""/>
            </v:shape>
            <v:shape style="position:absolute;left:3755;top:1851;width:115;height:115" type="#_x0000_t75" stroked="false">
              <v:imagedata r:id="rId18" o:title=""/>
            </v:shape>
            <v:shape style="position:absolute;left:4346;top:2006;width:115;height:115" type="#_x0000_t75" stroked="false">
              <v:imagedata r:id="rId19" o:title=""/>
            </v:shape>
            <v:shape style="position:absolute;left:4938;top:2161;width:115;height:115" type="#_x0000_t75" stroked="false">
              <v:imagedata r:id="rId20" o:title=""/>
            </v:shape>
            <v:shape style="position:absolute;left:5529;top:2281;width:115;height:115" type="#_x0000_t75" stroked="false">
              <v:imagedata r:id="rId20" o:title=""/>
            </v:shape>
            <v:shape style="position:absolute;left:6121;top:2403;width:115;height:115" type="#_x0000_t75" stroked="false">
              <v:imagedata r:id="rId19" o:title=""/>
            </v:shape>
            <v:shape style="position:absolute;left:7304;top:2607;width:115;height:115" type="#_x0000_t75" stroked="false">
              <v:imagedata r:id="rId18" o:title=""/>
            </v:shape>
            <v:shape style="position:absolute;left:6712;top:2517;width:115;height:115" type="#_x0000_t75" stroked="false">
              <v:imagedata r:id="rId18" o:title=""/>
            </v:shape>
            <v:shape style="position:absolute;left:7896;top:2725;width:115;height:115" type="#_x0000_t75" stroked="false">
              <v:imagedata r:id="rId18" o:title=""/>
            </v:shape>
            <v:shape style="position:absolute;left:8487;top:2829;width:115;height:115" type="#_x0000_t75" stroked="false">
              <v:imagedata r:id="rId18" o:title=""/>
            </v:shape>
            <v:rect style="position:absolute;left:4463;top:4135;width:172;height:172" filled="true" fillcolor="#ffcd67" stroked="false">
              <v:fill type="solid"/>
            </v:rect>
            <v:rect style="position:absolute;left:3770;top:4135;width:172;height:172" filled="true" fillcolor="#53b7e8" stroked="false">
              <v:fill type="solid"/>
            </v:rect>
            <v:shape style="position:absolute;left:5198;top:4163;width:361;height:115" type="#_x0000_t75" stroked="false">
              <v:imagedata r:id="rId21" o:title=""/>
            </v:shape>
            <v:shape style="position:absolute;left:2624;top:1542;width:5921;height:1345" coordorigin="2624,1542" coordsize="5921,1345" path="m2624,1542l3217,1697,3809,1915,4400,2074,4993,2220,5585,2344,6176,2462,6769,2573,7361,2675,7952,2788,8545,2887e" filled="false" stroked="true" strokeweight="1.009000pt" strokecolor="#be1e2d">
              <v:path arrowok="t"/>
              <v:stroke dashstyle="solid"/>
            </v:shape>
            <v:shape style="position:absolute;left:5620;top:4130;width:1783;height:182" type="#_x0000_t202" filled="false" stroked="false">
              <v:textbox inset="0,0,0,0">
                <w:txbxContent>
                  <w:p>
                    <w:pPr>
                      <w:spacing w:line="182" w:lineRule="exact" w:before="0"/>
                      <w:ind w:left="0" w:right="0" w:firstLine="0"/>
                      <w:jc w:val="left"/>
                      <w:rPr>
                        <w:sz w:val="18"/>
                      </w:rPr>
                    </w:pPr>
                    <w:r>
                      <w:rPr>
                        <w:color w:val="231F20"/>
                        <w:spacing w:val="-5"/>
                        <w:sz w:val="18"/>
                      </w:rPr>
                      <w:t>人口性比例（女=100）</w:t>
                    </w:r>
                  </w:p>
                </w:txbxContent>
              </v:textbox>
              <w10:wrap type="none"/>
            </v:shape>
            <v:shape style="position:absolute;left:4696;top:4130;width:202;height:182" type="#_x0000_t202" filled="false" stroked="false">
              <v:textbox inset="0,0,0,0">
                <w:txbxContent>
                  <w:p>
                    <w:pPr>
                      <w:spacing w:line="182" w:lineRule="exact" w:before="0"/>
                      <w:ind w:left="0" w:right="0" w:firstLine="0"/>
                      <w:jc w:val="left"/>
                      <w:rPr>
                        <w:sz w:val="18"/>
                      </w:rPr>
                    </w:pPr>
                    <w:r>
                      <w:rPr>
                        <w:color w:val="231F20"/>
                        <w:w w:val="100"/>
                        <w:sz w:val="18"/>
                      </w:rPr>
                      <w:t>女</w:t>
                    </w:r>
                  </w:p>
                </w:txbxContent>
              </v:textbox>
              <w10:wrap type="none"/>
            </v:shape>
            <v:shape style="position:absolute;left:4002;top:4130;width:202;height:182" type="#_x0000_t202" filled="false" stroked="false">
              <v:textbox inset="0,0,0,0">
                <w:txbxContent>
                  <w:p>
                    <w:pPr>
                      <w:spacing w:line="182" w:lineRule="exact" w:before="0"/>
                      <w:ind w:left="0" w:right="0" w:firstLine="0"/>
                      <w:jc w:val="left"/>
                      <w:rPr>
                        <w:sz w:val="18"/>
                      </w:rPr>
                    </w:pPr>
                    <w:r>
                      <w:rPr>
                        <w:color w:val="231F20"/>
                        <w:w w:val="100"/>
                        <w:sz w:val="18"/>
                      </w:rPr>
                      <w:t>男</w:t>
                    </w:r>
                  </w:p>
                </w:txbxContent>
              </v:textbox>
              <w10:wrap type="none"/>
            </v:shape>
            <v:shape style="position:absolute;left:2532;top:3723;width:6177;height:203" type="#_x0000_t202" filled="false" stroked="false">
              <v:textbox inset="0,0,0,0">
                <w:txbxContent>
                  <w:p>
                    <w:pPr>
                      <w:tabs>
                        <w:tab w:pos="591" w:val="left" w:leader="none"/>
                        <w:tab w:pos="1183" w:val="left" w:leader="none"/>
                        <w:tab w:pos="1774" w:val="left" w:leader="none"/>
                        <w:tab w:pos="2317" w:val="left" w:leader="none"/>
                        <w:tab w:pos="2909" w:val="left" w:leader="none"/>
                        <w:tab w:pos="3501" w:val="left" w:leader="none"/>
                        <w:tab w:pos="4092" w:val="left" w:leader="none"/>
                        <w:tab w:pos="4684" w:val="left" w:leader="none"/>
                        <w:tab w:pos="5275" w:val="left" w:leader="none"/>
                        <w:tab w:pos="5867" w:val="left" w:leader="none"/>
                      </w:tabs>
                      <w:spacing w:line="203" w:lineRule="exact" w:before="0"/>
                      <w:ind w:left="0" w:right="0" w:firstLine="0"/>
                      <w:jc w:val="left"/>
                      <w:rPr>
                        <w:rFonts w:ascii="Arial"/>
                        <w:sz w:val="18"/>
                      </w:rPr>
                    </w:pPr>
                    <w:r>
                      <w:rPr>
                        <w:rFonts w:ascii="Arial"/>
                        <w:color w:val="414042"/>
                        <w:spacing w:val="-3"/>
                        <w:sz w:val="18"/>
                      </w:rPr>
                      <w:t>96</w:t>
                      <w:tab/>
                      <w:t>97</w:t>
                      <w:tab/>
                      <w:t>98</w:t>
                      <w:tab/>
                      <w:t>99</w:t>
                      <w:tab/>
                    </w:r>
                    <w:r>
                      <w:rPr>
                        <w:rFonts w:ascii="Arial"/>
                        <w:color w:val="414042"/>
                        <w:spacing w:val="-4"/>
                        <w:sz w:val="18"/>
                      </w:rPr>
                      <w:t>100</w:t>
                      <w:tab/>
                      <w:t>101</w:t>
                      <w:tab/>
                      <w:t>102</w:t>
                      <w:tab/>
                      <w:t>103</w:t>
                      <w:tab/>
                      <w:t>104</w:t>
                      <w:tab/>
                      <w:t>105</w:t>
                      <w:tab/>
                    </w:r>
                    <w:r>
                      <w:rPr>
                        <w:rFonts w:ascii="Arial"/>
                        <w:color w:val="414042"/>
                        <w:spacing w:val="-5"/>
                        <w:sz w:val="18"/>
                      </w:rPr>
                      <w:t>106</w:t>
                    </w:r>
                  </w:p>
                </w:txbxContent>
              </v:textbox>
              <w10:wrap type="none"/>
            </v:shape>
            <v:shape style="position:absolute;left:8992;top:3545;width:213;height:203" type="#_x0000_t202" filled="false" stroked="false">
              <v:textbox inset="0,0,0,0">
                <w:txbxContent>
                  <w:p>
                    <w:pPr>
                      <w:spacing w:line="203" w:lineRule="exact" w:before="0"/>
                      <w:ind w:left="0" w:right="0" w:firstLine="0"/>
                      <w:jc w:val="left"/>
                      <w:rPr>
                        <w:rFonts w:ascii="Arial"/>
                        <w:sz w:val="18"/>
                      </w:rPr>
                    </w:pPr>
                    <w:r>
                      <w:rPr>
                        <w:rFonts w:ascii="Arial"/>
                        <w:color w:val="414042"/>
                        <w:sz w:val="18"/>
                      </w:rPr>
                      <w:t>98</w:t>
                    </w:r>
                  </w:p>
                </w:txbxContent>
              </v:textbox>
              <w10:wrap type="none"/>
            </v:shape>
            <v:shape style="position:absolute;left:1724;top:3545;width:452;height:203" type="#_x0000_t202" filled="false" stroked="false">
              <v:textbox inset="0,0,0,0">
                <w:txbxContent>
                  <w:p>
                    <w:pPr>
                      <w:spacing w:line="203" w:lineRule="exact" w:before="0"/>
                      <w:ind w:left="0" w:right="0" w:firstLine="0"/>
                      <w:jc w:val="left"/>
                      <w:rPr>
                        <w:rFonts w:ascii="Arial"/>
                        <w:sz w:val="18"/>
                      </w:rPr>
                    </w:pPr>
                    <w:r>
                      <w:rPr>
                        <w:rFonts w:ascii="Arial"/>
                        <w:color w:val="414042"/>
                        <w:sz w:val="18"/>
                      </w:rPr>
                      <w:t>1,110</w:t>
                    </w:r>
                  </w:p>
                </w:txbxContent>
              </v:textbox>
              <w10:wrap type="none"/>
            </v:shape>
            <v:shape style="position:absolute;left:8992;top:3070;width:213;height:203" type="#_x0000_t202" filled="false" stroked="false">
              <v:textbox inset="0,0,0,0">
                <w:txbxContent>
                  <w:p>
                    <w:pPr>
                      <w:spacing w:line="203" w:lineRule="exact" w:before="0"/>
                      <w:ind w:left="0" w:right="0" w:firstLine="0"/>
                      <w:jc w:val="left"/>
                      <w:rPr>
                        <w:rFonts w:ascii="Arial"/>
                        <w:sz w:val="18"/>
                      </w:rPr>
                    </w:pPr>
                    <w:r>
                      <w:rPr>
                        <w:rFonts w:ascii="Arial"/>
                        <w:color w:val="414042"/>
                        <w:sz w:val="18"/>
                      </w:rPr>
                      <w:t>99</w:t>
                    </w:r>
                  </w:p>
                </w:txbxContent>
              </v:textbox>
              <w10:wrap type="none"/>
            </v:shape>
            <v:shape style="position:absolute;left:1724;top:2952;width:452;height:203" type="#_x0000_t202" filled="false" stroked="false">
              <v:textbox inset="0,0,0,0">
                <w:txbxContent>
                  <w:p>
                    <w:pPr>
                      <w:spacing w:line="203" w:lineRule="exact" w:before="0"/>
                      <w:ind w:left="0" w:right="0" w:firstLine="0"/>
                      <w:jc w:val="left"/>
                      <w:rPr>
                        <w:rFonts w:ascii="Arial"/>
                        <w:sz w:val="18"/>
                      </w:rPr>
                    </w:pPr>
                    <w:r>
                      <w:rPr>
                        <w:rFonts w:ascii="Arial"/>
                        <w:color w:val="414042"/>
                        <w:sz w:val="18"/>
                      </w:rPr>
                      <w:t>1,130</w:t>
                    </w:r>
                  </w:p>
                </w:txbxContent>
              </v:textbox>
              <w10:wrap type="none"/>
            </v:shape>
            <v:shape style="position:absolute;left:8992;top:2596;width:310;height:203" type="#_x0000_t202" filled="false" stroked="false">
              <v:textbox inset="0,0,0,0">
                <w:txbxContent>
                  <w:p>
                    <w:pPr>
                      <w:spacing w:line="203" w:lineRule="exact" w:before="0"/>
                      <w:ind w:left="0" w:right="0" w:firstLine="0"/>
                      <w:jc w:val="left"/>
                      <w:rPr>
                        <w:rFonts w:ascii="Arial"/>
                        <w:sz w:val="18"/>
                      </w:rPr>
                    </w:pPr>
                    <w:r>
                      <w:rPr>
                        <w:rFonts w:ascii="Arial"/>
                        <w:color w:val="414042"/>
                        <w:sz w:val="18"/>
                      </w:rPr>
                      <w:t>100</w:t>
                    </w:r>
                  </w:p>
                </w:txbxContent>
              </v:textbox>
              <w10:wrap type="none"/>
            </v:shape>
            <v:shape style="position:absolute;left:8340;top:2554;width:423;height:271" type="#_x0000_t202" filled="false" stroked="false">
              <v:textbox inset="0,0,0,0">
                <w:txbxContent>
                  <w:p>
                    <w:pPr>
                      <w:spacing w:line="270" w:lineRule="exact" w:before="0"/>
                      <w:ind w:left="0" w:right="0" w:firstLine="0"/>
                      <w:jc w:val="left"/>
                      <w:rPr>
                        <w:rFonts w:ascii="Arial"/>
                        <w:b/>
                        <w:sz w:val="24"/>
                      </w:rPr>
                    </w:pPr>
                    <w:r>
                      <w:rPr>
                        <w:rFonts w:ascii="Arial"/>
                        <w:b/>
                        <w:color w:val="BE1E2D"/>
                        <w:w w:val="90"/>
                        <w:sz w:val="24"/>
                      </w:rPr>
                      <w:t>98.9</w:t>
                    </w:r>
                  </w:p>
                </w:txbxContent>
              </v:textbox>
              <w10:wrap type="none"/>
            </v:shape>
            <v:shape style="position:absolute;left:7750;top:2459;width:423;height:271" type="#_x0000_t202" filled="false" stroked="false">
              <v:textbox inset="0,0,0,0">
                <w:txbxContent>
                  <w:p>
                    <w:pPr>
                      <w:spacing w:line="270" w:lineRule="exact" w:before="0"/>
                      <w:ind w:left="0" w:right="0" w:firstLine="0"/>
                      <w:jc w:val="left"/>
                      <w:rPr>
                        <w:rFonts w:ascii="Arial"/>
                        <w:b/>
                        <w:sz w:val="24"/>
                      </w:rPr>
                    </w:pPr>
                    <w:r>
                      <w:rPr>
                        <w:rFonts w:ascii="Arial"/>
                        <w:b/>
                        <w:color w:val="BE1E2D"/>
                        <w:w w:val="90"/>
                        <w:sz w:val="24"/>
                      </w:rPr>
                      <w:t>99.1</w:t>
                    </w:r>
                  </w:p>
                </w:txbxContent>
              </v:textbox>
              <w10:wrap type="none"/>
            </v:shape>
            <v:shape style="position:absolute;left:7160;top:2331;width:423;height:271" type="#_x0000_t202" filled="false" stroked="false">
              <v:textbox inset="0,0,0,0">
                <w:txbxContent>
                  <w:p>
                    <w:pPr>
                      <w:spacing w:line="270" w:lineRule="exact" w:before="0"/>
                      <w:ind w:left="0" w:right="0" w:firstLine="0"/>
                      <w:jc w:val="left"/>
                      <w:rPr>
                        <w:rFonts w:ascii="Arial"/>
                        <w:b/>
                        <w:sz w:val="24"/>
                      </w:rPr>
                    </w:pPr>
                    <w:r>
                      <w:rPr>
                        <w:rFonts w:ascii="Arial"/>
                        <w:b/>
                        <w:color w:val="BE1E2D"/>
                        <w:w w:val="90"/>
                        <w:sz w:val="24"/>
                      </w:rPr>
                      <w:t>99.4</w:t>
                    </w:r>
                  </w:p>
                </w:txbxContent>
              </v:textbox>
              <w10:wrap type="none"/>
            </v:shape>
            <v:shape style="position:absolute;left:1724;top:2359;width:452;height:203" type="#_x0000_t202" filled="false" stroked="false">
              <v:textbox inset="0,0,0,0">
                <w:txbxContent>
                  <w:p>
                    <w:pPr>
                      <w:spacing w:line="203" w:lineRule="exact" w:before="0"/>
                      <w:ind w:left="0" w:right="0" w:firstLine="0"/>
                      <w:jc w:val="left"/>
                      <w:rPr>
                        <w:rFonts w:ascii="Arial"/>
                        <w:sz w:val="18"/>
                      </w:rPr>
                    </w:pPr>
                    <w:r>
                      <w:rPr>
                        <w:rFonts w:ascii="Arial"/>
                        <w:color w:val="414042"/>
                        <w:sz w:val="18"/>
                      </w:rPr>
                      <w:t>1,150</w:t>
                    </w:r>
                  </w:p>
                </w:txbxContent>
              </v:textbox>
              <w10:wrap type="none"/>
            </v:shape>
            <v:shape style="position:absolute;left:8992;top:2121;width:310;height:203" type="#_x0000_t202" filled="false" stroked="false">
              <v:textbox inset="0,0,0,0">
                <w:txbxContent>
                  <w:p>
                    <w:pPr>
                      <w:spacing w:line="203" w:lineRule="exact" w:before="0"/>
                      <w:ind w:left="0" w:right="0" w:firstLine="0"/>
                      <w:jc w:val="left"/>
                      <w:rPr>
                        <w:rFonts w:ascii="Arial"/>
                        <w:sz w:val="18"/>
                      </w:rPr>
                    </w:pPr>
                    <w:r>
                      <w:rPr>
                        <w:rFonts w:ascii="Arial"/>
                        <w:color w:val="414042"/>
                        <w:sz w:val="18"/>
                      </w:rPr>
                      <w:t>101</w:t>
                    </w:r>
                  </w:p>
                </w:txbxContent>
              </v:textbox>
              <w10:wrap type="none"/>
            </v:shape>
            <v:shape style="position:absolute;left:5332;top:2023;width:1661;height:474" type="#_x0000_t202" filled="false" stroked="false">
              <v:textbox inset="0,0,0,0">
                <w:txbxContent>
                  <w:p>
                    <w:pPr>
                      <w:spacing w:line="232" w:lineRule="auto" w:before="0"/>
                      <w:ind w:left="0" w:right="0" w:firstLine="0"/>
                      <w:jc w:val="left"/>
                      <w:rPr>
                        <w:rFonts w:ascii="Arial"/>
                        <w:b/>
                        <w:sz w:val="24"/>
                      </w:rPr>
                    </w:pPr>
                    <w:r>
                      <w:rPr>
                        <w:rFonts w:ascii="Arial"/>
                        <w:b/>
                        <w:color w:val="BE1E2D"/>
                        <w:spacing w:val="-5"/>
                        <w:w w:val="95"/>
                        <w:sz w:val="24"/>
                      </w:rPr>
                      <w:t>100.3 </w:t>
                    </w:r>
                    <w:r>
                      <w:rPr>
                        <w:rFonts w:ascii="Arial"/>
                        <w:b/>
                        <w:color w:val="BE1E2D"/>
                        <w:spacing w:val="-5"/>
                        <w:w w:val="95"/>
                        <w:position w:val="-11"/>
                        <w:sz w:val="24"/>
                      </w:rPr>
                      <w:t>100.0 </w:t>
                    </w:r>
                    <w:r>
                      <w:rPr>
                        <w:rFonts w:ascii="Arial"/>
                        <w:b/>
                        <w:color w:val="BE1E2D"/>
                        <w:spacing w:val="-6"/>
                        <w:w w:val="95"/>
                        <w:position w:val="-19"/>
                        <w:sz w:val="24"/>
                      </w:rPr>
                      <w:t>99.7</w:t>
                    </w:r>
                  </w:p>
                </w:txbxContent>
              </v:textbox>
              <w10:wrap type="none"/>
            </v:shape>
            <v:shape style="position:absolute;left:8992;top:1647;width:310;height:203" type="#_x0000_t202" filled="false" stroked="false">
              <v:textbox inset="0,0,0,0">
                <w:txbxContent>
                  <w:p>
                    <w:pPr>
                      <w:spacing w:line="203" w:lineRule="exact" w:before="0"/>
                      <w:ind w:left="0" w:right="0" w:firstLine="0"/>
                      <w:jc w:val="left"/>
                      <w:rPr>
                        <w:rFonts w:ascii="Arial"/>
                        <w:sz w:val="18"/>
                      </w:rPr>
                    </w:pPr>
                    <w:r>
                      <w:rPr>
                        <w:rFonts w:ascii="Arial"/>
                        <w:color w:val="414042"/>
                        <w:sz w:val="18"/>
                      </w:rPr>
                      <w:t>102</w:t>
                    </w:r>
                  </w:p>
                </w:txbxContent>
              </v:textbox>
              <w10:wrap type="none"/>
            </v:shape>
            <v:shape style="position:absolute;left:4152;top:1689;width:1129;height:426" type="#_x0000_t202" filled="false" stroked="false">
              <v:textbox inset="0,0,0,0">
                <w:txbxContent>
                  <w:p>
                    <w:pPr>
                      <w:spacing w:line="232" w:lineRule="auto" w:before="0"/>
                      <w:ind w:left="0" w:right="0" w:firstLine="0"/>
                      <w:jc w:val="left"/>
                      <w:rPr>
                        <w:rFonts w:ascii="Arial"/>
                        <w:b/>
                        <w:sz w:val="24"/>
                      </w:rPr>
                    </w:pPr>
                    <w:r>
                      <w:rPr>
                        <w:rFonts w:ascii="Arial"/>
                        <w:b/>
                        <w:color w:val="BE1E2D"/>
                        <w:spacing w:val="-5"/>
                        <w:w w:val="95"/>
                        <w:sz w:val="24"/>
                      </w:rPr>
                      <w:t>100.9</w:t>
                    </w:r>
                    <w:r>
                      <w:rPr>
                        <w:rFonts w:ascii="Arial"/>
                        <w:b/>
                        <w:color w:val="BE1E2D"/>
                        <w:spacing w:val="-33"/>
                        <w:w w:val="95"/>
                        <w:sz w:val="24"/>
                      </w:rPr>
                      <w:t> </w:t>
                    </w:r>
                    <w:r>
                      <w:rPr>
                        <w:rFonts w:ascii="Arial"/>
                        <w:b/>
                        <w:color w:val="BE1E2D"/>
                        <w:spacing w:val="-6"/>
                        <w:w w:val="95"/>
                        <w:position w:val="-15"/>
                        <w:sz w:val="24"/>
                      </w:rPr>
                      <w:t>100.6</w:t>
                    </w:r>
                  </w:p>
                </w:txbxContent>
              </v:textbox>
              <w10:wrap type="none"/>
            </v:shape>
            <v:shape style="position:absolute;left:3562;top:1571;width:539;height:271" type="#_x0000_t202" filled="false" stroked="false">
              <v:textbox inset="0,0,0,0">
                <w:txbxContent>
                  <w:p>
                    <w:pPr>
                      <w:spacing w:line="270" w:lineRule="exact" w:before="0"/>
                      <w:ind w:left="0" w:right="0" w:firstLine="0"/>
                      <w:jc w:val="left"/>
                      <w:rPr>
                        <w:rFonts w:ascii="Arial"/>
                        <w:b/>
                        <w:sz w:val="24"/>
                      </w:rPr>
                    </w:pPr>
                    <w:r>
                      <w:rPr>
                        <w:rFonts w:ascii="Arial"/>
                        <w:b/>
                        <w:color w:val="BE1E2D"/>
                        <w:spacing w:val="-6"/>
                        <w:w w:val="90"/>
                        <w:sz w:val="24"/>
                      </w:rPr>
                      <w:t>101.3</w:t>
                    </w:r>
                  </w:p>
                </w:txbxContent>
              </v:textbox>
              <w10:wrap type="none"/>
            </v:shape>
            <v:shape style="position:absolute;left:1724;top:1766;width:452;height:203" type="#_x0000_t202" filled="false" stroked="false">
              <v:textbox inset="0,0,0,0">
                <w:txbxContent>
                  <w:p>
                    <w:pPr>
                      <w:spacing w:line="203" w:lineRule="exact" w:before="0"/>
                      <w:ind w:left="0" w:right="0" w:firstLine="0"/>
                      <w:jc w:val="left"/>
                      <w:rPr>
                        <w:rFonts w:ascii="Arial"/>
                        <w:sz w:val="18"/>
                      </w:rPr>
                    </w:pPr>
                    <w:r>
                      <w:rPr>
                        <w:rFonts w:ascii="Arial"/>
                        <w:color w:val="414042"/>
                        <w:sz w:val="18"/>
                      </w:rPr>
                      <w:t>1,170</w:t>
                    </w:r>
                  </w:p>
                </w:txbxContent>
              </v:textbox>
              <w10:wrap type="none"/>
            </v:shape>
            <v:shape style="position:absolute;left:8992;top:1173;width:310;height:203" type="#_x0000_t202" filled="false" stroked="false">
              <v:textbox inset="0,0,0,0">
                <w:txbxContent>
                  <w:p>
                    <w:pPr>
                      <w:spacing w:line="203" w:lineRule="exact" w:before="0"/>
                      <w:ind w:left="0" w:right="0" w:firstLine="0"/>
                      <w:jc w:val="left"/>
                      <w:rPr>
                        <w:rFonts w:ascii="Arial"/>
                        <w:sz w:val="18"/>
                      </w:rPr>
                    </w:pPr>
                    <w:r>
                      <w:rPr>
                        <w:rFonts w:ascii="Arial"/>
                        <w:color w:val="414042"/>
                        <w:sz w:val="18"/>
                      </w:rPr>
                      <w:t>103</w:t>
                    </w:r>
                  </w:p>
                </w:txbxContent>
              </v:textbox>
              <w10:wrap type="none"/>
            </v:shape>
            <v:shape style="position:absolute;left:2382;top:1217;width:1149;height:421" type="#_x0000_t202" filled="false" stroked="false">
              <v:textbox inset="0,0,0,0">
                <w:txbxContent>
                  <w:p>
                    <w:pPr>
                      <w:spacing w:line="232" w:lineRule="auto" w:before="0"/>
                      <w:ind w:left="0" w:right="0" w:firstLine="0"/>
                      <w:jc w:val="left"/>
                      <w:rPr>
                        <w:rFonts w:ascii="Arial"/>
                        <w:b/>
                        <w:sz w:val="24"/>
                      </w:rPr>
                    </w:pPr>
                    <w:r>
                      <w:rPr>
                        <w:rFonts w:ascii="Arial"/>
                        <w:b/>
                        <w:color w:val="BE1E2D"/>
                        <w:spacing w:val="-5"/>
                        <w:w w:val="95"/>
                        <w:sz w:val="24"/>
                      </w:rPr>
                      <w:t>102.3 </w:t>
                    </w:r>
                    <w:r>
                      <w:rPr>
                        <w:rFonts w:ascii="Arial"/>
                        <w:b/>
                        <w:color w:val="BE1E2D"/>
                        <w:spacing w:val="-6"/>
                        <w:w w:val="95"/>
                        <w:position w:val="-14"/>
                        <w:sz w:val="24"/>
                      </w:rPr>
                      <w:t>101.9</w:t>
                    </w:r>
                  </w:p>
                </w:txbxContent>
              </v:textbox>
              <w10:wrap type="none"/>
            </v:shape>
            <v:shape style="position:absolute;left:1724;top:1173;width:452;height:203" type="#_x0000_t202" filled="false" stroked="false">
              <v:textbox inset="0,0,0,0">
                <w:txbxContent>
                  <w:p>
                    <w:pPr>
                      <w:spacing w:line="203" w:lineRule="exact" w:before="0"/>
                      <w:ind w:left="0" w:right="0" w:firstLine="0"/>
                      <w:jc w:val="left"/>
                      <w:rPr>
                        <w:rFonts w:ascii="Arial"/>
                        <w:sz w:val="18"/>
                      </w:rPr>
                    </w:pPr>
                    <w:r>
                      <w:rPr>
                        <w:rFonts w:ascii="Arial"/>
                        <w:color w:val="414042"/>
                        <w:sz w:val="18"/>
                      </w:rPr>
                      <w:t>1,190</w:t>
                    </w:r>
                  </w:p>
                </w:txbxContent>
              </v:textbox>
              <w10:wrap type="none"/>
            </v:shape>
            <w10:wrap type="none"/>
          </v:group>
        </w:pict>
      </w:r>
      <w:r>
        <w:rPr/>
        <w:pict>
          <v:shape style="position:absolute;margin-left:472.84967pt;margin-top:58.498322pt;width:11.1pt;height:154.2pt;mso-position-horizontal-relative:page;mso-position-vertical-relative:paragraph;z-index:251725824" type="#_x0000_t202" filled="false" stroked="false">
            <v:textbox inset="0,0,0,0" style="layout-flow:vertical-ideographic">
              <w:txbxContent>
                <w:p>
                  <w:pPr>
                    <w:spacing w:line="180" w:lineRule="auto" w:before="0"/>
                    <w:ind w:left="20" w:right="0" w:firstLine="0"/>
                    <w:jc w:val="left"/>
                    <w:rPr>
                      <w:sz w:val="18"/>
                    </w:rPr>
                  </w:pPr>
                  <w:r>
                    <w:rPr>
                      <w:color w:val="231F20"/>
                      <w:w w:val="100"/>
                      <w:sz w:val="18"/>
                    </w:rPr>
                    <w:t>性比例︵每百名女性對應男性數︶%</w:t>
                  </w:r>
                </w:p>
              </w:txbxContent>
            </v:textbox>
            <w10:wrap type="none"/>
          </v:shape>
        </w:pict>
      </w:r>
      <w:r>
        <w:rPr/>
        <w:pict>
          <v:shape style="position:absolute;margin-left:68.394203pt;margin-top:58.498322pt;width:11.1pt;height:96.95pt;mso-position-horizontal-relative:page;mso-position-vertical-relative:paragraph;z-index:251726848" type="#_x0000_t202" filled="false" stroked="false">
            <v:textbox inset="0,0,0,0" style="layout-flow:vertical-ideographic">
              <w:txbxContent>
                <w:p>
                  <w:pPr>
                    <w:spacing w:line="180" w:lineRule="auto" w:before="0"/>
                    <w:ind w:left="20" w:right="0" w:firstLine="0"/>
                    <w:jc w:val="left"/>
                    <w:rPr>
                      <w:sz w:val="18"/>
                    </w:rPr>
                  </w:pPr>
                  <w:r>
                    <w:rPr>
                      <w:color w:val="231F20"/>
                      <w:w w:val="100"/>
                      <w:sz w:val="18"/>
                    </w:rPr>
                    <w:t>人口數︵單位：萬人︶</w:t>
                  </w:r>
                </w:p>
              </w:txbxContent>
            </v:textbox>
            <w10:wrap type="none"/>
          </v:shape>
        </w:pict>
      </w:r>
      <w:r>
        <w:rPr>
          <w:color w:val="323031"/>
          <w:position w:val="2"/>
        </w:rPr>
        <w:t>我國自 </w:t>
      </w:r>
      <w:r>
        <w:rPr>
          <w:rFonts w:ascii="Arial" w:eastAsia="Arial"/>
          <w:color w:val="323031"/>
        </w:rPr>
        <w:t>102 </w:t>
      </w:r>
      <w:r>
        <w:rPr>
          <w:color w:val="323031"/>
          <w:position w:val="2"/>
        </w:rPr>
        <w:t>年開始女性總人口數多於男性，</w:t>
      </w:r>
      <w:r>
        <w:rPr>
          <w:rFonts w:ascii="Arial" w:eastAsia="Arial"/>
          <w:color w:val="323031"/>
        </w:rPr>
        <w:t>106 </w:t>
      </w:r>
      <w:r>
        <w:rPr>
          <w:color w:val="323031"/>
          <w:position w:val="2"/>
        </w:rPr>
        <w:t>年人口性比例為 </w:t>
      </w:r>
      <w:r>
        <w:rPr>
          <w:rFonts w:ascii="Arial" w:eastAsia="Arial"/>
          <w:color w:val="323031"/>
        </w:rPr>
        <w:t>98.9</w:t>
      </w:r>
      <w:r>
        <w:rPr>
          <w:color w:val="323031"/>
          <w:position w:val="2"/>
        </w:rPr>
        <w:t>，與 </w:t>
      </w:r>
      <w:r>
        <w:rPr>
          <w:rFonts w:ascii="Arial" w:eastAsia="Arial"/>
          <w:color w:val="323031"/>
        </w:rPr>
        <w:t>96 </w:t>
      </w:r>
      <w:r>
        <w:rPr>
          <w:color w:val="323031"/>
          <w:position w:val="2"/>
        </w:rPr>
        <w:t>年人口性</w:t>
      </w:r>
      <w:r>
        <w:rPr>
          <w:color w:val="323031"/>
          <w:w w:val="105"/>
          <w:position w:val="2"/>
        </w:rPr>
        <w:t>比例 </w:t>
      </w:r>
      <w:r>
        <w:rPr>
          <w:rFonts w:ascii="Arial" w:eastAsia="Arial"/>
          <w:color w:val="323031"/>
          <w:w w:val="105"/>
        </w:rPr>
        <w:t>102.3 </w:t>
      </w:r>
      <w:r>
        <w:rPr>
          <w:color w:val="323031"/>
          <w:w w:val="105"/>
          <w:position w:val="2"/>
        </w:rPr>
        <w:t>相較，呈現持續下降趨勢。</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after="0"/>
        <w:rPr>
          <w:sz w:val="23"/>
        </w:rPr>
        <w:sectPr>
          <w:pgSz w:w="10780" w:h="15030"/>
          <w:pgMar w:header="0" w:footer="460" w:top="640" w:bottom="660" w:left="0" w:right="0"/>
        </w:sectPr>
      </w:pPr>
    </w:p>
    <w:p>
      <w:pPr>
        <w:spacing w:before="58"/>
        <w:ind w:left="3623" w:right="0" w:firstLine="0"/>
        <w:jc w:val="left"/>
        <w:rPr>
          <w:sz w:val="20"/>
        </w:rPr>
      </w:pPr>
      <w:r>
        <w:rPr>
          <w:color w:val="58595B"/>
          <w:spacing w:val="-14"/>
          <w:w w:val="105"/>
          <w:position w:val="2"/>
          <w:sz w:val="20"/>
        </w:rPr>
        <w:t>圖 </w:t>
      </w:r>
      <w:r>
        <w:rPr>
          <w:rFonts w:ascii="Arial" w:eastAsia="Arial"/>
          <w:b/>
          <w:color w:val="58595B"/>
          <w:w w:val="105"/>
          <w:sz w:val="20"/>
        </w:rPr>
        <w:t>1-2 96-106 </w:t>
      </w:r>
      <w:r>
        <w:rPr>
          <w:color w:val="58595B"/>
          <w:spacing w:val="-2"/>
          <w:w w:val="105"/>
          <w:position w:val="2"/>
          <w:sz w:val="20"/>
        </w:rPr>
        <w:t>年我國人口數及人口性比例</w:t>
      </w:r>
    </w:p>
    <w:p>
      <w:pPr>
        <w:pStyle w:val="BodyText"/>
        <w:spacing w:before="2"/>
        <w:rPr>
          <w:sz w:val="19"/>
        </w:rPr>
      </w:pPr>
      <w:r>
        <w:rPr/>
        <w:br w:type="column"/>
      </w:r>
      <w:r>
        <w:rPr>
          <w:sz w:val="19"/>
        </w:rPr>
      </w:r>
    </w:p>
    <w:p>
      <w:pPr>
        <w:spacing w:before="0"/>
        <w:ind w:left="735" w:right="0" w:firstLine="0"/>
        <w:jc w:val="left"/>
        <w:rPr>
          <w:sz w:val="16"/>
        </w:rPr>
      </w:pPr>
      <w:r>
        <w:rPr>
          <w:color w:val="58595B"/>
          <w:sz w:val="16"/>
        </w:rPr>
        <w:t>（資料來源：內政部）</w:t>
      </w:r>
    </w:p>
    <w:p>
      <w:pPr>
        <w:spacing w:after="0"/>
        <w:jc w:val="left"/>
        <w:rPr>
          <w:sz w:val="16"/>
        </w:rPr>
        <w:sectPr>
          <w:type w:val="continuous"/>
          <w:pgSz w:w="10780" w:h="15030"/>
          <w:pgMar w:top="1420" w:bottom="280" w:left="0" w:right="0"/>
          <w:cols w:num="2" w:equalWidth="0">
            <w:col w:w="7433" w:space="40"/>
            <w:col w:w="3307"/>
          </w:cols>
        </w:sectPr>
      </w:pPr>
    </w:p>
    <w:p>
      <w:pPr>
        <w:pStyle w:val="BodyText"/>
        <w:spacing w:before="11"/>
        <w:rPr>
          <w:sz w:val="21"/>
        </w:rPr>
      </w:pPr>
    </w:p>
    <w:p>
      <w:pPr>
        <w:pStyle w:val="Heading3"/>
        <w:spacing w:before="45"/>
        <w:ind w:left="1247"/>
      </w:pPr>
      <w:r>
        <w:rPr>
          <w:color w:val="231F20"/>
        </w:rPr>
        <w:t>三、女性地方民意代表比率逐步增加</w:t>
      </w:r>
    </w:p>
    <w:p>
      <w:pPr>
        <w:pStyle w:val="BodyText"/>
        <w:spacing w:before="10"/>
        <w:rPr>
          <w:sz w:val="21"/>
        </w:rPr>
      </w:pPr>
    </w:p>
    <w:p>
      <w:pPr>
        <w:pStyle w:val="BodyText"/>
        <w:spacing w:line="328" w:lineRule="auto"/>
        <w:ind w:left="1247" w:right="904"/>
        <w:jc w:val="both"/>
      </w:pPr>
      <w:r>
        <w:rPr>
          <w:color w:val="323031"/>
          <w:spacing w:val="1"/>
          <w:position w:val="2"/>
        </w:rPr>
        <w:t>地方公職人員選舉部分，</w:t>
      </w:r>
      <w:r>
        <w:rPr>
          <w:rFonts w:ascii="Arial" w:eastAsia="Arial"/>
          <w:color w:val="323031"/>
        </w:rPr>
        <w:t>107 </w:t>
      </w:r>
      <w:r>
        <w:rPr>
          <w:color w:val="323031"/>
          <w:spacing w:val="2"/>
          <w:position w:val="2"/>
        </w:rPr>
        <w:t>年女性當選人比率相較上屆 </w:t>
      </w:r>
      <w:r>
        <w:rPr>
          <w:rFonts w:ascii="Arial" w:eastAsia="Arial"/>
          <w:color w:val="323031"/>
        </w:rPr>
        <w:t>103 </w:t>
      </w:r>
      <w:r>
        <w:rPr>
          <w:color w:val="323031"/>
          <w:spacing w:val="3"/>
          <w:position w:val="2"/>
        </w:rPr>
        <w:t>年度選舉結果普遍皆有提</w:t>
      </w:r>
      <w:r>
        <w:rPr>
          <w:color w:val="323031"/>
          <w:spacing w:val="-24"/>
          <w:position w:val="2"/>
        </w:rPr>
        <w:t>升，直轄市、縣</w:t>
      </w:r>
      <w:r>
        <w:rPr>
          <w:color w:val="323031"/>
          <w:position w:val="2"/>
        </w:rPr>
        <w:t>（市</w:t>
      </w:r>
      <w:r>
        <w:rPr>
          <w:color w:val="323031"/>
          <w:spacing w:val="-53"/>
          <w:position w:val="2"/>
        </w:rPr>
        <w:t>）</w:t>
      </w:r>
      <w:r>
        <w:rPr>
          <w:color w:val="323031"/>
          <w:spacing w:val="5"/>
          <w:position w:val="2"/>
        </w:rPr>
        <w:t>首長比率從</w:t>
      </w:r>
      <w:r>
        <w:rPr>
          <w:rFonts w:ascii="Arial" w:eastAsia="Arial"/>
          <w:color w:val="323031"/>
        </w:rPr>
        <w:t>9</w:t>
      </w:r>
      <w:r>
        <w:rPr>
          <w:rFonts w:ascii="Arial" w:eastAsia="Arial"/>
          <w:color w:val="323031"/>
          <w:spacing w:val="6"/>
        </w:rPr>
        <w:t>% </w:t>
      </w:r>
      <w:r>
        <w:rPr>
          <w:color w:val="323031"/>
          <w:spacing w:val="5"/>
          <w:position w:val="2"/>
        </w:rPr>
        <w:t>大幅成長至</w:t>
      </w:r>
      <w:r>
        <w:rPr>
          <w:rFonts w:ascii="Arial" w:eastAsia="Arial"/>
          <w:color w:val="323031"/>
          <w:spacing w:val="-8"/>
        </w:rPr>
        <w:t>31.8%</w:t>
      </w:r>
      <w:r>
        <w:rPr>
          <w:color w:val="323031"/>
          <w:spacing w:val="-20"/>
          <w:position w:val="2"/>
        </w:rPr>
        <w:t>，直轄市、縣</w:t>
      </w:r>
      <w:r>
        <w:rPr>
          <w:color w:val="323031"/>
          <w:position w:val="2"/>
        </w:rPr>
        <w:t>（市</w:t>
      </w:r>
      <w:r>
        <w:rPr>
          <w:color w:val="323031"/>
          <w:spacing w:val="-53"/>
          <w:position w:val="2"/>
        </w:rPr>
        <w:t>）</w:t>
      </w:r>
      <w:r>
        <w:rPr>
          <w:color w:val="323031"/>
          <w:position w:val="2"/>
        </w:rPr>
        <w:t>議員亦有成長， </w:t>
      </w:r>
      <w:r>
        <w:rPr>
          <w:color w:val="323031"/>
        </w:rPr>
        <w:t>地方基層民意代表部分，兩性差距雖雖略為縮減，惟仍有極大努力空間。</w:t>
      </w:r>
    </w:p>
    <w:p>
      <w:pPr>
        <w:pStyle w:val="BodyText"/>
        <w:spacing w:before="1"/>
        <w:rPr>
          <w:sz w:val="10"/>
        </w:rPr>
      </w:pPr>
      <w:r>
        <w:rPr/>
        <w:pict>
          <v:group style="position:absolute;margin-left:62.362pt;margin-top:8.992122pt;width:428.05pt;height:184.4pt;mso-position-horizontal-relative:page;mso-position-vertical-relative:paragraph;z-index:-251615232;mso-wrap-distance-left:0;mso-wrap-distance-right:0" coordorigin="1247,180" coordsize="8561,3688">
            <v:rect style="position:absolute;left:1247;top:179;width:8561;height:3688" filled="true" fillcolor="#f1f2f2" stroked="false">
              <v:fill type="solid"/>
            </v:rect>
            <v:rect style="position:absolute;left:4160;top:2890;width:5230;height:171" filled="true" fillcolor="#adcdec" stroked="false">
              <v:fill type="solid"/>
            </v:rect>
            <v:rect style="position:absolute;left:5471;top:2610;width:3920;height:171" filled="true" fillcolor="#adcdec" stroked="false">
              <v:fill type="solid"/>
            </v:rect>
            <v:rect style="position:absolute;left:5407;top:2329;width:3984;height:171" filled="true" fillcolor="#adcdec" stroked="false">
              <v:fill type="solid"/>
            </v:rect>
            <v:rect style="position:absolute;left:5580;top:2048;width:3811;height:171" filled="true" fillcolor="#adcdec" stroked="false">
              <v:fill type="solid"/>
            </v:rect>
            <v:rect style="position:absolute;left:4603;top:1768;width:4787;height:171" filled="true" fillcolor="#adcdec" stroked="false">
              <v:fill type="solid"/>
            </v:rect>
            <v:rect style="position:absolute;left:4517;top:1487;width:4874;height:171" filled="true" fillcolor="#adcdec" stroked="false">
              <v:fill type="solid"/>
            </v:rect>
            <v:rect style="position:absolute;left:4447;top:1207;width:4943;height:171" filled="true" fillcolor="#adcdec" stroked="false">
              <v:fill type="solid"/>
            </v:rect>
            <v:rect style="position:absolute;left:3643;top:929;width:5747;height:166" filled="true" fillcolor="#adcdec" stroked="false">
              <v:fill type="solid"/>
            </v:rect>
            <v:rect style="position:absolute;left:4937;top:651;width:4454;height:171" filled="true" fillcolor="#adcdec" stroked="false">
              <v:fill type="solid"/>
            </v:rect>
            <v:rect style="position:absolute;left:5075;top:371;width:4316;height:171" filled="true" fillcolor="#adcdec" stroked="false">
              <v:fill type="solid"/>
            </v:rect>
            <v:rect style="position:absolute;left:3643;top:2890;width:518;height:171" filled="true" fillcolor="#1b9ad6" stroked="false">
              <v:fill type="solid"/>
            </v:rect>
            <v:rect style="position:absolute;left:3643;top:2610;width:1828;height:171" filled="true" fillcolor="#1b9ad6" stroked="false">
              <v:fill type="solid"/>
            </v:rect>
            <v:rect style="position:absolute;left:3643;top:2329;width:1764;height:171" filled="true" fillcolor="#1b9ad6" stroked="false">
              <v:fill type="solid"/>
            </v:rect>
            <v:rect style="position:absolute;left:3643;top:2048;width:1937;height:171" filled="true" fillcolor="#1b9ad6" stroked="false">
              <v:fill type="solid"/>
            </v:rect>
            <v:rect style="position:absolute;left:3643;top:1768;width:960;height:171" filled="true" fillcolor="#1b9ad6" stroked="false">
              <v:fill type="solid"/>
            </v:rect>
            <v:rect style="position:absolute;left:3643;top:1487;width:874;height:171" filled="true" fillcolor="#1b9ad6" stroked="false">
              <v:fill type="solid"/>
            </v:rect>
            <v:rect style="position:absolute;left:3643;top:1207;width:805;height:171" filled="true" fillcolor="#1b9ad6" stroked="false">
              <v:fill type="solid"/>
            </v:rect>
            <v:rect style="position:absolute;left:3643;top:934;width:955;height:166" filled="true" fillcolor="#1b9ad6" stroked="false">
              <v:fill type="solid"/>
            </v:rect>
            <v:rect style="position:absolute;left:3643;top:651;width:1294;height:171" filled="true" fillcolor="#1b9ad6" stroked="false">
              <v:fill type="solid"/>
            </v:rect>
            <v:rect style="position:absolute;left:3643;top:371;width:1432;height:171" filled="true" fillcolor="#1b9ad6" stroked="false">
              <v:fill type="solid"/>
            </v:rect>
            <v:line style="position:absolute" from="3644,293" to="3644,3170" stroked="true" strokeweight=".249996pt" strokecolor="#bcbec0">
              <v:stroke dashstyle="solid"/>
            </v:line>
            <v:line style="position:absolute" from="5559,293" to="5559,3170" stroked="true" strokeweight=".25pt" strokecolor="#bcbec0">
              <v:stroke dashstyle="solid"/>
            </v:line>
            <v:line style="position:absolute" from="7475,293" to="7475,3170" stroked="true" strokeweight=".25pt" strokecolor="#bcbec0">
              <v:stroke dashstyle="solid"/>
            </v:line>
            <v:line style="position:absolute" from="9391,293" to="9391,3170" stroked="true" strokeweight=".249792pt" strokecolor="#bcbec0">
              <v:stroke dashstyle="solid"/>
            </v:line>
            <v:shape style="position:absolute;left:3643;top:293;width:5747;height:2877" coordorigin="3644,293" coordsize="5747,2877" path="m3644,293l3644,3170,9390,3170e" filled="false" stroked="true" strokeweight=".75pt" strokecolor="#808285">
              <v:path arrowok="t"/>
              <v:stroke dashstyle="solid"/>
            </v:shape>
            <v:rect style="position:absolute;left:3699;top:3568;width:171;height:171" filled="true" fillcolor="#1b9ad6" stroked="false">
              <v:fill type="solid"/>
            </v:rect>
            <v:rect style="position:absolute;left:5880;top:3568;width:171;height:171" filled="true" fillcolor="#adcdec" stroked="false">
              <v:fill type="solid"/>
            </v:rect>
            <v:shape style="position:absolute;left:3940;top:3558;width:3431;height:181" type="#_x0000_t202" filled="false" stroked="false">
              <v:textbox inset="0,0,0,0">
                <w:txbxContent>
                  <w:p>
                    <w:pPr>
                      <w:tabs>
                        <w:tab w:pos="2181" w:val="left" w:leader="none"/>
                      </w:tabs>
                      <w:spacing w:line="180" w:lineRule="exact" w:before="0"/>
                      <w:ind w:left="0" w:right="0" w:firstLine="0"/>
                      <w:jc w:val="left"/>
                      <w:rPr>
                        <w:sz w:val="18"/>
                      </w:rPr>
                    </w:pPr>
                    <w:r>
                      <w:rPr>
                        <w:color w:val="231F20"/>
                        <w:spacing w:val="-5"/>
                        <w:sz w:val="18"/>
                      </w:rPr>
                      <w:t>女性當選人比</w:t>
                    </w:r>
                    <w:r>
                      <w:rPr>
                        <w:color w:val="231F20"/>
                        <w:sz w:val="18"/>
                      </w:rPr>
                      <w:t>率</w:t>
                      <w:tab/>
                    </w:r>
                    <w:r>
                      <w:rPr>
                        <w:color w:val="231F20"/>
                        <w:spacing w:val="-5"/>
                        <w:sz w:val="18"/>
                      </w:rPr>
                      <w:t>男性當選人比率</w:t>
                    </w:r>
                  </w:p>
                </w:txbxContent>
              </v:textbox>
              <w10:wrap type="none"/>
            </v:shape>
            <v:shape style="position:absolute;left:9230;top:3209;width:481;height:202" type="#_x0000_t202" filled="false" stroked="false">
              <v:textbox inset="0,0,0,0">
                <w:txbxContent>
                  <w:p>
                    <w:pPr>
                      <w:spacing w:line="201" w:lineRule="exact" w:before="0"/>
                      <w:ind w:left="0" w:right="0" w:firstLine="0"/>
                      <w:jc w:val="left"/>
                      <w:rPr>
                        <w:rFonts w:ascii="Arial"/>
                        <w:sz w:val="18"/>
                      </w:rPr>
                    </w:pPr>
                    <w:r>
                      <w:rPr>
                        <w:rFonts w:ascii="Arial"/>
                        <w:color w:val="414042"/>
                        <w:sz w:val="18"/>
                      </w:rPr>
                      <w:t>100%</w:t>
                    </w:r>
                  </w:p>
                </w:txbxContent>
              </v:textbox>
              <w10:wrap type="none"/>
            </v:shape>
            <v:shape style="position:absolute;left:7341;top:3209;width:381;height:202" type="#_x0000_t202" filled="false" stroked="false">
              <v:textbox inset="0,0,0,0">
                <w:txbxContent>
                  <w:p>
                    <w:pPr>
                      <w:spacing w:line="201" w:lineRule="exact" w:before="0"/>
                      <w:ind w:left="0" w:right="0" w:firstLine="0"/>
                      <w:jc w:val="left"/>
                      <w:rPr>
                        <w:rFonts w:ascii="Arial"/>
                        <w:sz w:val="18"/>
                      </w:rPr>
                    </w:pPr>
                    <w:r>
                      <w:rPr>
                        <w:rFonts w:ascii="Arial"/>
                        <w:color w:val="414042"/>
                        <w:sz w:val="18"/>
                      </w:rPr>
                      <w:t>67%</w:t>
                    </w:r>
                  </w:p>
                </w:txbxContent>
              </v:textbox>
              <w10:wrap type="none"/>
            </v:shape>
            <v:shape style="position:absolute;left:4235;top:334;width:2077;height:3077" type="#_x0000_t202" filled="false" stroked="false">
              <v:textbox inset="0,0,0,0">
                <w:txbxContent>
                  <w:p>
                    <w:pPr>
                      <w:spacing w:line="255" w:lineRule="exact" w:before="0"/>
                      <w:ind w:left="943" w:right="0" w:firstLine="0"/>
                      <w:jc w:val="left"/>
                      <w:rPr>
                        <w:rFonts w:ascii="Arial"/>
                        <w:b/>
                        <w:sz w:val="23"/>
                      </w:rPr>
                    </w:pPr>
                    <w:r>
                      <w:rPr>
                        <w:rFonts w:ascii="Arial"/>
                        <w:b/>
                        <w:color w:val="231F20"/>
                        <w:w w:val="105"/>
                        <w:sz w:val="23"/>
                      </w:rPr>
                      <w:t>24.9%</w:t>
                    </w:r>
                  </w:p>
                  <w:p>
                    <w:pPr>
                      <w:spacing w:before="16"/>
                      <w:ind w:left="779" w:right="0" w:firstLine="0"/>
                      <w:jc w:val="left"/>
                      <w:rPr>
                        <w:rFonts w:ascii="Arial"/>
                        <w:b/>
                        <w:sz w:val="23"/>
                      </w:rPr>
                    </w:pPr>
                    <w:r>
                      <w:rPr>
                        <w:rFonts w:ascii="Arial"/>
                        <w:b/>
                        <w:color w:val="231F20"/>
                        <w:w w:val="105"/>
                        <w:sz w:val="23"/>
                      </w:rPr>
                      <w:t>22.5%</w:t>
                    </w:r>
                  </w:p>
                  <w:p>
                    <w:pPr>
                      <w:spacing w:before="16"/>
                      <w:ind w:left="432" w:right="0" w:firstLine="0"/>
                      <w:jc w:val="left"/>
                      <w:rPr>
                        <w:rFonts w:ascii="Arial"/>
                        <w:b/>
                        <w:sz w:val="23"/>
                      </w:rPr>
                    </w:pPr>
                    <w:r>
                      <w:rPr>
                        <w:rFonts w:ascii="Arial"/>
                        <w:b/>
                        <w:color w:val="231F20"/>
                        <w:w w:val="105"/>
                        <w:sz w:val="23"/>
                      </w:rPr>
                      <w:t>16.6%</w:t>
                    </w:r>
                  </w:p>
                  <w:p>
                    <w:pPr>
                      <w:spacing w:before="16"/>
                      <w:ind w:left="0" w:right="1131" w:firstLine="0"/>
                      <w:jc w:val="right"/>
                      <w:rPr>
                        <w:rFonts w:ascii="Arial"/>
                        <w:b/>
                        <w:sz w:val="23"/>
                      </w:rPr>
                    </w:pPr>
                    <w:r>
                      <w:rPr>
                        <w:rFonts w:ascii="Arial"/>
                        <w:b/>
                        <w:color w:val="231F20"/>
                        <w:spacing w:val="-7"/>
                        <w:sz w:val="23"/>
                      </w:rPr>
                      <w:t>14.0%</w:t>
                    </w:r>
                  </w:p>
                  <w:p>
                    <w:pPr>
                      <w:spacing w:before="16"/>
                      <w:ind w:left="0" w:right="1064" w:firstLine="0"/>
                      <w:jc w:val="right"/>
                      <w:rPr>
                        <w:rFonts w:ascii="Arial"/>
                        <w:b/>
                        <w:sz w:val="23"/>
                      </w:rPr>
                    </w:pPr>
                    <w:r>
                      <w:rPr>
                        <w:rFonts w:ascii="Arial"/>
                        <w:b/>
                        <w:color w:val="231F20"/>
                        <w:spacing w:val="-7"/>
                        <w:sz w:val="23"/>
                      </w:rPr>
                      <w:t>15.2%</w:t>
                    </w:r>
                  </w:p>
                  <w:p>
                    <w:pPr>
                      <w:spacing w:before="16"/>
                      <w:ind w:left="0" w:right="991" w:firstLine="0"/>
                      <w:jc w:val="right"/>
                      <w:rPr>
                        <w:rFonts w:ascii="Arial"/>
                        <w:b/>
                        <w:sz w:val="23"/>
                      </w:rPr>
                    </w:pPr>
                    <w:r>
                      <w:rPr>
                        <w:rFonts w:ascii="Arial"/>
                        <w:b/>
                        <w:color w:val="231F20"/>
                        <w:spacing w:val="-7"/>
                        <w:sz w:val="23"/>
                      </w:rPr>
                      <w:t>16.7%</w:t>
                    </w:r>
                  </w:p>
                  <w:p>
                    <w:pPr>
                      <w:spacing w:before="16"/>
                      <w:ind w:left="1406" w:right="0" w:firstLine="0"/>
                      <w:jc w:val="left"/>
                      <w:rPr>
                        <w:rFonts w:ascii="Arial"/>
                        <w:b/>
                        <w:sz w:val="23"/>
                      </w:rPr>
                    </w:pPr>
                    <w:r>
                      <w:rPr>
                        <w:rFonts w:ascii="Arial"/>
                        <w:b/>
                        <w:color w:val="231F20"/>
                        <w:spacing w:val="-7"/>
                        <w:w w:val="105"/>
                        <w:sz w:val="23"/>
                      </w:rPr>
                      <w:t>33.7%</w:t>
                    </w:r>
                  </w:p>
                  <w:p>
                    <w:pPr>
                      <w:spacing w:before="16"/>
                      <w:ind w:left="1246" w:right="0" w:firstLine="0"/>
                      <w:jc w:val="left"/>
                      <w:rPr>
                        <w:rFonts w:ascii="Arial"/>
                        <w:b/>
                        <w:sz w:val="23"/>
                      </w:rPr>
                    </w:pPr>
                    <w:r>
                      <w:rPr>
                        <w:rFonts w:ascii="Arial"/>
                        <w:b/>
                        <w:color w:val="231F20"/>
                        <w:spacing w:val="-7"/>
                        <w:w w:val="105"/>
                        <w:sz w:val="23"/>
                      </w:rPr>
                      <w:t>30.7%</w:t>
                    </w:r>
                  </w:p>
                  <w:p>
                    <w:pPr>
                      <w:spacing w:before="17"/>
                      <w:ind w:left="1313" w:right="0" w:firstLine="0"/>
                      <w:jc w:val="left"/>
                      <w:rPr>
                        <w:rFonts w:ascii="Arial"/>
                        <w:b/>
                        <w:sz w:val="23"/>
                      </w:rPr>
                    </w:pPr>
                    <w:r>
                      <w:rPr>
                        <w:rFonts w:ascii="Arial"/>
                        <w:b/>
                        <w:color w:val="231F20"/>
                        <w:spacing w:val="-7"/>
                        <w:w w:val="105"/>
                        <w:sz w:val="23"/>
                      </w:rPr>
                      <w:t>31.8%</w:t>
                    </w:r>
                  </w:p>
                  <w:p>
                    <w:pPr>
                      <w:spacing w:before="16"/>
                      <w:ind w:left="0" w:right="0" w:firstLine="0"/>
                      <w:jc w:val="left"/>
                      <w:rPr>
                        <w:rFonts w:ascii="Arial"/>
                        <w:b/>
                        <w:sz w:val="23"/>
                      </w:rPr>
                    </w:pPr>
                    <w:r>
                      <w:rPr>
                        <w:rFonts w:ascii="Arial"/>
                        <w:b/>
                        <w:color w:val="231F20"/>
                        <w:w w:val="105"/>
                        <w:sz w:val="23"/>
                      </w:rPr>
                      <w:t>9.0%</w:t>
                    </w:r>
                  </w:p>
                  <w:p>
                    <w:pPr>
                      <w:spacing w:before="88"/>
                      <w:ind w:left="1166" w:right="0" w:firstLine="0"/>
                      <w:jc w:val="left"/>
                      <w:rPr>
                        <w:rFonts w:ascii="Arial"/>
                        <w:sz w:val="18"/>
                      </w:rPr>
                    </w:pPr>
                    <w:r>
                      <w:rPr>
                        <w:rFonts w:ascii="Arial"/>
                        <w:color w:val="414042"/>
                        <w:sz w:val="18"/>
                      </w:rPr>
                      <w:t>33%</w:t>
                    </w:r>
                  </w:p>
                </w:txbxContent>
              </v:textbox>
              <w10:wrap type="none"/>
            </v:shape>
            <v:shape style="position:absolute;left:1387;top:366;width:2407;height:3045" type="#_x0000_t202" filled="false" stroked="false">
              <v:textbox inset="0,0,0,0">
                <w:txbxContent>
                  <w:p>
                    <w:pPr>
                      <w:spacing w:line="216" w:lineRule="exact" w:before="0"/>
                      <w:ind w:left="0" w:right="237" w:firstLine="0"/>
                      <w:jc w:val="right"/>
                      <w:rPr>
                        <w:sz w:val="18"/>
                      </w:rPr>
                    </w:pPr>
                    <w:r>
                      <w:rPr>
                        <w:color w:val="414042"/>
                        <w:spacing w:val="-5"/>
                        <w:sz w:val="18"/>
                      </w:rPr>
                      <w:t>107年鄉(鎮、市、區)民代表</w:t>
                    </w:r>
                  </w:p>
                  <w:p>
                    <w:pPr>
                      <w:spacing w:before="28"/>
                      <w:ind w:left="0" w:right="237" w:firstLine="0"/>
                      <w:jc w:val="right"/>
                      <w:rPr>
                        <w:sz w:val="18"/>
                      </w:rPr>
                    </w:pPr>
                    <w:r>
                      <w:rPr>
                        <w:color w:val="414042"/>
                        <w:spacing w:val="-5"/>
                        <w:sz w:val="18"/>
                      </w:rPr>
                      <w:t>103年鄉(鎮、市、區)民代表</w:t>
                    </w:r>
                  </w:p>
                  <w:p>
                    <w:pPr>
                      <w:spacing w:before="28"/>
                      <w:ind w:left="0" w:right="237" w:firstLine="0"/>
                      <w:jc w:val="right"/>
                      <w:rPr>
                        <w:sz w:val="18"/>
                      </w:rPr>
                    </w:pPr>
                    <w:r>
                      <w:rPr>
                        <w:color w:val="414042"/>
                        <w:spacing w:val="-5"/>
                        <w:w w:val="105"/>
                        <w:sz w:val="18"/>
                      </w:rPr>
                      <w:t>107年村(里)長</w:t>
                    </w:r>
                  </w:p>
                  <w:p>
                    <w:pPr>
                      <w:spacing w:before="28"/>
                      <w:ind w:left="0" w:right="237" w:firstLine="0"/>
                      <w:jc w:val="right"/>
                      <w:rPr>
                        <w:sz w:val="18"/>
                      </w:rPr>
                    </w:pPr>
                    <w:r>
                      <w:rPr>
                        <w:color w:val="414042"/>
                        <w:spacing w:val="-5"/>
                        <w:w w:val="105"/>
                        <w:sz w:val="18"/>
                      </w:rPr>
                      <w:t>103年村(里)長</w:t>
                    </w:r>
                  </w:p>
                  <w:p>
                    <w:pPr>
                      <w:spacing w:before="29"/>
                      <w:ind w:left="0" w:right="237" w:firstLine="0"/>
                      <w:jc w:val="right"/>
                      <w:rPr>
                        <w:sz w:val="18"/>
                      </w:rPr>
                    </w:pPr>
                    <w:r>
                      <w:rPr>
                        <w:color w:val="414042"/>
                        <w:spacing w:val="-5"/>
                        <w:sz w:val="18"/>
                      </w:rPr>
                      <w:t>107年鄉(鎮、市、區)長</w:t>
                    </w:r>
                  </w:p>
                  <w:p>
                    <w:pPr>
                      <w:spacing w:before="28"/>
                      <w:ind w:left="0" w:right="237" w:firstLine="0"/>
                      <w:jc w:val="right"/>
                      <w:rPr>
                        <w:sz w:val="18"/>
                      </w:rPr>
                    </w:pPr>
                    <w:r>
                      <w:rPr>
                        <w:color w:val="414042"/>
                        <w:spacing w:val="-5"/>
                        <w:sz w:val="18"/>
                      </w:rPr>
                      <w:t>103年鄉(鎮、市、區)長</w:t>
                    </w:r>
                  </w:p>
                  <w:p>
                    <w:pPr>
                      <w:spacing w:before="28"/>
                      <w:ind w:left="0" w:right="237" w:firstLine="0"/>
                      <w:jc w:val="right"/>
                      <w:rPr>
                        <w:sz w:val="18"/>
                      </w:rPr>
                    </w:pPr>
                    <w:r>
                      <w:rPr>
                        <w:color w:val="414042"/>
                        <w:spacing w:val="-5"/>
                        <w:sz w:val="18"/>
                      </w:rPr>
                      <w:t>107年直轄市、縣(市)議員</w:t>
                    </w:r>
                  </w:p>
                  <w:p>
                    <w:pPr>
                      <w:spacing w:before="28"/>
                      <w:ind w:left="0" w:right="237" w:firstLine="0"/>
                      <w:jc w:val="right"/>
                      <w:rPr>
                        <w:sz w:val="18"/>
                      </w:rPr>
                    </w:pPr>
                    <w:r>
                      <w:rPr>
                        <w:color w:val="414042"/>
                        <w:spacing w:val="-5"/>
                        <w:sz w:val="18"/>
                      </w:rPr>
                      <w:t>103年直轄市、縣(市)議員</w:t>
                    </w:r>
                  </w:p>
                  <w:p>
                    <w:pPr>
                      <w:spacing w:before="28"/>
                      <w:ind w:left="0" w:right="237" w:firstLine="0"/>
                      <w:jc w:val="right"/>
                      <w:rPr>
                        <w:sz w:val="18"/>
                      </w:rPr>
                    </w:pPr>
                    <w:r>
                      <w:rPr>
                        <w:color w:val="414042"/>
                        <w:spacing w:val="-5"/>
                        <w:sz w:val="18"/>
                      </w:rPr>
                      <w:t>107年直轄市、縣(市)長</w:t>
                    </w:r>
                  </w:p>
                  <w:p>
                    <w:pPr>
                      <w:spacing w:before="49"/>
                      <w:ind w:left="0" w:right="237" w:firstLine="0"/>
                      <w:jc w:val="right"/>
                      <w:rPr>
                        <w:sz w:val="18"/>
                      </w:rPr>
                    </w:pPr>
                    <w:r>
                      <w:rPr>
                        <w:color w:val="414042"/>
                        <w:spacing w:val="-5"/>
                        <w:sz w:val="18"/>
                      </w:rPr>
                      <w:t>103年直轄市、縣(市)長</w:t>
                    </w:r>
                  </w:p>
                  <w:p>
                    <w:pPr>
                      <w:spacing w:before="82"/>
                      <w:ind w:left="0" w:right="18" w:firstLine="0"/>
                      <w:jc w:val="right"/>
                      <w:rPr>
                        <w:rFonts w:ascii="Arial"/>
                        <w:sz w:val="18"/>
                      </w:rPr>
                    </w:pPr>
                    <w:r>
                      <w:rPr>
                        <w:rFonts w:ascii="Arial"/>
                        <w:color w:val="414042"/>
                        <w:sz w:val="18"/>
                      </w:rPr>
                      <w:t>0%</w:t>
                    </w:r>
                  </w:p>
                </w:txbxContent>
              </v:textbox>
              <w10:wrap type="none"/>
            </v:shape>
            <w10:wrap type="topAndBottom"/>
          </v:group>
        </w:pict>
      </w:r>
    </w:p>
    <w:p>
      <w:pPr>
        <w:tabs>
          <w:tab w:pos="10134" w:val="left" w:leader="none"/>
          <w:tab w:pos="10771" w:val="left" w:leader="none"/>
        </w:tabs>
        <w:spacing w:before="99"/>
        <w:ind w:left="3091" w:right="0" w:firstLine="0"/>
        <w:jc w:val="left"/>
        <w:rPr>
          <w:rFonts w:ascii="Times New Roman" w:eastAsia="Times New Roman"/>
          <w:sz w:val="20"/>
        </w:rPr>
      </w:pPr>
      <w:r>
        <w:rPr>
          <w:color w:val="58595B"/>
          <w:position w:val="2"/>
          <w:sz w:val="20"/>
        </w:rPr>
        <w:t>圖</w:t>
      </w:r>
      <w:r>
        <w:rPr>
          <w:color w:val="58595B"/>
          <w:spacing w:val="17"/>
          <w:position w:val="2"/>
          <w:sz w:val="20"/>
        </w:rPr>
        <w:t> </w:t>
      </w:r>
      <w:r>
        <w:rPr>
          <w:rFonts w:ascii="Arial" w:eastAsia="Arial"/>
          <w:b/>
          <w:color w:val="58595B"/>
          <w:sz w:val="20"/>
        </w:rPr>
        <w:t>1-3  </w:t>
      </w:r>
      <w:r>
        <w:rPr>
          <w:rFonts w:ascii="Arial" w:eastAsia="Arial"/>
          <w:b/>
          <w:color w:val="58595B"/>
          <w:spacing w:val="4"/>
          <w:sz w:val="20"/>
        </w:rPr>
        <w:t> </w:t>
      </w:r>
      <w:r>
        <w:rPr>
          <w:rFonts w:ascii="Arial" w:eastAsia="Arial"/>
          <w:b/>
          <w:color w:val="58595B"/>
          <w:sz w:val="20"/>
        </w:rPr>
        <w:t>103</w:t>
      </w:r>
      <w:r>
        <w:rPr>
          <w:color w:val="58595B"/>
          <w:position w:val="2"/>
          <w:sz w:val="20"/>
        </w:rPr>
        <w:t>、</w:t>
      </w:r>
      <w:r>
        <w:rPr>
          <w:rFonts w:ascii="Arial" w:eastAsia="Arial"/>
          <w:b/>
          <w:color w:val="58595B"/>
          <w:sz w:val="20"/>
        </w:rPr>
        <w:t>107</w:t>
      </w:r>
      <w:r>
        <w:rPr>
          <w:rFonts w:ascii="Arial" w:eastAsia="Arial"/>
          <w:b/>
          <w:color w:val="58595B"/>
          <w:spacing w:val="13"/>
          <w:sz w:val="20"/>
        </w:rPr>
        <w:t> </w:t>
      </w:r>
      <w:r>
        <w:rPr>
          <w:color w:val="58595B"/>
          <w:position w:val="2"/>
          <w:sz w:val="20"/>
        </w:rPr>
        <w:t>年地方公職人員選舉當選人性別統計</w:t>
        <w:tab/>
      </w:r>
      <w:r>
        <w:rPr>
          <w:rFonts w:ascii="Times New Roman" w:eastAsia="Times New Roman"/>
          <w:color w:val="58595B"/>
          <w:position w:val="2"/>
          <w:sz w:val="20"/>
          <w:u w:val="single" w:color="231F20"/>
        </w:rPr>
        <w:t> </w:t>
        <w:tab/>
      </w:r>
    </w:p>
    <w:p>
      <w:pPr>
        <w:tabs>
          <w:tab w:pos="10330" w:val="right" w:leader="none"/>
        </w:tabs>
        <w:spacing w:before="67"/>
        <w:ind w:left="7567" w:right="0" w:firstLine="0"/>
        <w:jc w:val="left"/>
        <w:rPr>
          <w:rFonts w:ascii="Century Gothic" w:eastAsia="Century Gothic"/>
          <w:sz w:val="20"/>
        </w:rPr>
      </w:pPr>
      <w:r>
        <w:rPr>
          <w:color w:val="58595B"/>
          <w:sz w:val="16"/>
        </w:rPr>
        <w:t>（資料來源：中央選舉委員會）</w:t>
        <w:tab/>
      </w:r>
      <w:r>
        <w:rPr>
          <w:rFonts w:ascii="Century Gothic" w:eastAsia="Century Gothic"/>
          <w:color w:val="231F20"/>
          <w:position w:val="-6"/>
          <w:sz w:val="20"/>
        </w:rPr>
        <w:t>4</w:t>
      </w:r>
    </w:p>
    <w:p>
      <w:pPr>
        <w:spacing w:after="0"/>
        <w:jc w:val="left"/>
        <w:rPr>
          <w:rFonts w:ascii="Century Gothic" w:eastAsia="Century Gothic"/>
          <w:sz w:val="20"/>
        </w:rPr>
        <w:sectPr>
          <w:type w:val="continuous"/>
          <w:pgSz w:w="10780" w:h="15030"/>
          <w:pgMar w:top="1420" w:bottom="280" w:left="0" w:right="0"/>
        </w:sectPr>
      </w:pPr>
    </w:p>
    <w:p>
      <w:pPr>
        <w:pStyle w:val="BodyText"/>
        <w:ind w:left="957"/>
        <w:rPr>
          <w:rFonts w:ascii="Century Gothic"/>
          <w:sz w:val="20"/>
        </w:rPr>
      </w:pPr>
      <w:r>
        <w:rPr>
          <w:rFonts w:ascii="Century Gothic"/>
          <w:sz w:val="20"/>
        </w:rPr>
        <w:drawing>
          <wp:inline distT="0" distB="0" distL="0" distR="0">
            <wp:extent cx="1082688" cy="280987"/>
            <wp:effectExtent l="0" t="0" r="0" b="0"/>
            <wp:docPr id="3" name="image16.png"/>
            <wp:cNvGraphicFramePr>
              <a:graphicFrameLocks noChangeAspect="1"/>
            </wp:cNvGraphicFramePr>
            <a:graphic>
              <a:graphicData uri="http://schemas.openxmlformats.org/drawingml/2006/picture">
                <pic:pic>
                  <pic:nvPicPr>
                    <pic:cNvPr id="4"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pStyle w:val="Heading3"/>
      </w:pPr>
      <w:r>
        <w:rPr/>
        <w:pict>
          <v:line style="position:absolute;mso-position-horizontal-relative:page;mso-position-vertical-relative:paragraph;z-index:251766784" from="136.771698pt,-28.192913pt" to="538.583pt,-28.192913pt" stroked="true" strokeweight=".35pt" strokecolor="#58595b">
            <v:stroke dashstyle="solid"/>
            <w10:wrap type="none"/>
          </v:line>
        </w:pict>
      </w:r>
      <w:r>
        <w:rPr>
          <w:color w:val="231F20"/>
        </w:rPr>
        <w:t>四、公部門女性參與決策比率逐步提升</w:t>
      </w:r>
    </w:p>
    <w:p>
      <w:pPr>
        <w:pStyle w:val="BodyText"/>
        <w:spacing w:before="12"/>
        <w:rPr>
          <w:sz w:val="29"/>
        </w:rPr>
      </w:pPr>
    </w:p>
    <w:p>
      <w:pPr>
        <w:pStyle w:val="BodyText"/>
        <w:spacing w:line="328" w:lineRule="auto"/>
        <w:ind w:left="1563" w:right="1306" w:hanging="600"/>
      </w:pPr>
      <w:r>
        <w:rPr>
          <w:rFonts w:ascii="Arial" w:eastAsia="Arial"/>
          <w:color w:val="323031"/>
        </w:rPr>
        <w:t>( </w:t>
      </w:r>
      <w:r>
        <w:rPr>
          <w:color w:val="323031"/>
          <w:spacing w:val="2"/>
          <w:position w:val="2"/>
        </w:rPr>
        <w:t>一 </w:t>
      </w:r>
      <w:r>
        <w:rPr>
          <w:rFonts w:ascii="Arial" w:eastAsia="Arial"/>
          <w:color w:val="323031"/>
        </w:rPr>
        <w:t>) </w:t>
      </w:r>
      <w:r>
        <w:rPr>
          <w:color w:val="323031"/>
          <w:spacing w:val="4"/>
          <w:position w:val="2"/>
        </w:rPr>
        <w:t>為提升女性參與決策的機會與管道，公部門持續推動 </w:t>
      </w:r>
      <w:r>
        <w:rPr>
          <w:rFonts w:ascii="Arial" w:eastAsia="Arial"/>
          <w:color w:val="323031"/>
          <w:spacing w:val="3"/>
        </w:rPr>
        <w:t>1/3</w:t>
      </w:r>
      <w:r>
        <w:rPr>
          <w:rFonts w:ascii="Arial" w:eastAsia="Arial"/>
          <w:color w:val="323031"/>
        </w:rPr>
        <w:t> </w:t>
      </w:r>
      <w:r>
        <w:rPr>
          <w:color w:val="323031"/>
          <w:spacing w:val="5"/>
          <w:position w:val="2"/>
        </w:rPr>
        <w:t>性別比例原則。女性考</w:t>
      </w:r>
      <w:r>
        <w:rPr>
          <w:color w:val="323031"/>
          <w:spacing w:val="4"/>
          <w:position w:val="2"/>
        </w:rPr>
        <w:t>試委員、監察委員均達 </w:t>
      </w:r>
      <w:r>
        <w:rPr>
          <w:rFonts w:ascii="Arial" w:eastAsia="Arial"/>
          <w:color w:val="323031"/>
          <w:spacing w:val="3"/>
        </w:rPr>
        <w:t>40</w:t>
      </w:r>
      <w:r>
        <w:rPr>
          <w:rFonts w:ascii="Arial" w:eastAsia="Arial"/>
          <w:color w:val="323031"/>
          <w:spacing w:val="5"/>
        </w:rPr>
        <w:t>% </w:t>
      </w:r>
      <w:r>
        <w:rPr>
          <w:color w:val="323031"/>
          <w:spacing w:val="4"/>
          <w:position w:val="2"/>
        </w:rPr>
        <w:t>以上，全國公務人員 </w:t>
      </w:r>
      <w:r>
        <w:rPr>
          <w:rFonts w:ascii="Arial" w:eastAsia="Arial"/>
          <w:color w:val="323031"/>
          <w:spacing w:val="4"/>
        </w:rPr>
        <w:t>42.1</w:t>
      </w:r>
      <w:r>
        <w:rPr>
          <w:rFonts w:ascii="Arial" w:eastAsia="Arial"/>
          <w:color w:val="323031"/>
          <w:spacing w:val="5"/>
        </w:rPr>
        <w:t>% </w:t>
      </w:r>
      <w:r>
        <w:rPr>
          <w:color w:val="323031"/>
          <w:spacing w:val="5"/>
          <w:position w:val="2"/>
        </w:rPr>
        <w:t>為女性，簡任（派）公</w:t>
      </w:r>
    </w:p>
    <w:p>
      <w:pPr>
        <w:pStyle w:val="BodyText"/>
        <w:spacing w:line="305" w:lineRule="exact"/>
        <w:ind w:left="1563"/>
      </w:pPr>
      <w:r>
        <w:rPr>
          <w:color w:val="323031"/>
          <w:spacing w:val="6"/>
          <w:position w:val="2"/>
        </w:rPr>
        <w:t>務人員 </w:t>
      </w:r>
      <w:r>
        <w:rPr>
          <w:rFonts w:ascii="Arial" w:eastAsia="Arial"/>
          <w:color w:val="323031"/>
          <w:spacing w:val="4"/>
        </w:rPr>
        <w:t>33.6</w:t>
      </w:r>
      <w:r>
        <w:rPr>
          <w:rFonts w:ascii="Arial" w:eastAsia="Arial"/>
          <w:color w:val="323031"/>
          <w:spacing w:val="8"/>
        </w:rPr>
        <w:t>% </w:t>
      </w:r>
      <w:r>
        <w:rPr>
          <w:color w:val="323031"/>
          <w:spacing w:val="5"/>
          <w:position w:val="2"/>
        </w:rPr>
        <w:t>為女性，薦任（派）公務人員 </w:t>
      </w:r>
      <w:r>
        <w:rPr>
          <w:rFonts w:ascii="Arial" w:eastAsia="Arial"/>
          <w:color w:val="323031"/>
          <w:spacing w:val="4"/>
        </w:rPr>
        <w:t>58.0</w:t>
      </w:r>
      <w:r>
        <w:rPr>
          <w:rFonts w:ascii="Arial" w:eastAsia="Arial"/>
          <w:color w:val="323031"/>
          <w:spacing w:val="8"/>
        </w:rPr>
        <w:t>% </w:t>
      </w:r>
      <w:r>
        <w:rPr>
          <w:color w:val="323031"/>
          <w:spacing w:val="5"/>
          <w:position w:val="2"/>
        </w:rPr>
        <w:t>為女性；另公務人員擔任主</w:t>
      </w:r>
    </w:p>
    <w:p>
      <w:pPr>
        <w:pStyle w:val="BodyText"/>
        <w:spacing w:line="328" w:lineRule="auto" w:before="112"/>
        <w:ind w:left="1563" w:right="1307"/>
      </w:pPr>
      <w:r>
        <w:rPr/>
        <w:pict>
          <v:group style="position:absolute;margin-left:48.188999pt;margin-top:51.139671pt;width:428.05pt;height:163.15pt;mso-position-horizontal-relative:page;mso-position-vertical-relative:paragraph;z-index:-251575296;mso-wrap-distance-left:0;mso-wrap-distance-right:0" coordorigin="964,1023" coordsize="8561,3263">
            <v:rect style="position:absolute;left:963;top:1022;width:8561;height:3263" filled="true" fillcolor="#f1f2f2" stroked="false">
              <v:fill type="solid"/>
            </v:rect>
            <v:line style="position:absolute" from="1758,1911" to="9411,1911" stroked="true" strokeweight=".25pt" strokecolor="#d1d3d4">
              <v:stroke dashstyle="solid"/>
            </v:line>
            <v:line style="position:absolute" from="1757,1259" to="9411,1259" stroked="true" strokeweight=".25pt" strokecolor="#d1d3d4">
              <v:stroke dashstyle="solid"/>
            </v:line>
            <v:line style="position:absolute" from="1758,2563" to="9411,2563" stroked="true" strokeweight=".25pt" strokecolor="#d1d3d4">
              <v:stroke dashstyle="solid"/>
            </v:line>
            <v:line style="position:absolute" from="1758,3216" to="9411,3216" stroked="true" strokeweight=".25pt" strokecolor="#d1d3d4">
              <v:stroke dashstyle="solid"/>
            </v:line>
            <v:line style="position:absolute" from="1758,3868" to="9411,3868" stroked="true" strokeweight=".248pt" strokecolor="#77787b">
              <v:stroke dashstyle="solid"/>
            </v:line>
            <v:rect style="position:absolute;left:7932;top:1671;width:851;height:2197" filled="true" fillcolor="#7f3f98" stroked="false">
              <v:fill opacity="16384f" type="solid"/>
            </v:rect>
            <v:rect style="position:absolute;left:6034;top:1951;width:851;height:1916" filled="true" fillcolor="#7f3f98" stroked="false">
              <v:fill opacity="16384f" type="solid"/>
            </v:rect>
            <v:rect style="position:absolute;left:4136;top:2398;width:851;height:1470" filled="true" fillcolor="#7f3f98" stroked="false">
              <v:fill opacity="16384f" type="solid"/>
            </v:rect>
            <v:rect style="position:absolute;left:2239;top:2910;width:851;height:958" filled="true" fillcolor="#7f3f98" stroked="false">
              <v:fill opacity="16384f" type="solid"/>
            </v:rect>
            <v:line style="position:absolute" from="2665,2858" to="8357,1609" stroked="true" strokeweight="1.5pt" strokecolor="#7f3f98">
              <v:stroke dashstyle="solid"/>
            </v:line>
            <v:shape style="position:absolute;left:1757;top:1258;width:7654;height:2610" coordorigin="1757,1259" coordsize="7654,2610" path="m1757,1259l1758,3868,9411,3868e" filled="false" stroked="true" strokeweight="1.1pt" strokecolor="#808285">
              <v:path arrowok="t"/>
              <v:stroke dashstyle="solid"/>
            </v:shape>
            <v:shape style="position:absolute;left:2579;top:2772;width:171;height:171" type="#_x0000_t75" stroked="false">
              <v:imagedata r:id="rId23" o:title=""/>
            </v:shape>
            <v:shape style="position:absolute;left:4476;top:2350;width:171;height:171" type="#_x0000_t75" stroked="false">
              <v:imagedata r:id="rId24" o:title=""/>
            </v:shape>
            <v:shape style="position:absolute;left:6374;top:1941;width:171;height:171" type="#_x0000_t75" stroked="false">
              <v:imagedata r:id="rId24" o:title=""/>
            </v:shape>
            <v:shape style="position:absolute;left:8272;top:1523;width:171;height:171" type="#_x0000_t75" stroked="false">
              <v:imagedata r:id="rId24" o:title=""/>
            </v:shape>
            <v:shape style="position:absolute;left:8152;top:3965;width:513;height:180" type="#_x0000_t202" filled="false" stroked="false">
              <v:textbox inset="0,0,0,0">
                <w:txbxContent>
                  <w:p>
                    <w:pPr>
                      <w:spacing w:line="180" w:lineRule="exact" w:before="0"/>
                      <w:ind w:left="0" w:right="0" w:firstLine="0"/>
                      <w:jc w:val="left"/>
                      <w:rPr>
                        <w:sz w:val="18"/>
                      </w:rPr>
                    </w:pPr>
                    <w:r>
                      <w:rPr>
                        <w:color w:val="414042"/>
                        <w:w w:val="115"/>
                        <w:sz w:val="18"/>
                      </w:rPr>
                      <w:t>106年</w:t>
                    </w:r>
                  </w:p>
                </w:txbxContent>
              </v:textbox>
              <w10:wrap type="none"/>
            </v:shape>
            <v:shape style="position:absolute;left:6252;top:3965;width:513;height:180" type="#_x0000_t202" filled="false" stroked="false">
              <v:textbox inset="0,0,0,0">
                <w:txbxContent>
                  <w:p>
                    <w:pPr>
                      <w:spacing w:line="180" w:lineRule="exact" w:before="0"/>
                      <w:ind w:left="0" w:right="0" w:firstLine="0"/>
                      <w:jc w:val="left"/>
                      <w:rPr>
                        <w:sz w:val="18"/>
                      </w:rPr>
                    </w:pPr>
                    <w:r>
                      <w:rPr>
                        <w:color w:val="414042"/>
                        <w:w w:val="115"/>
                        <w:sz w:val="18"/>
                      </w:rPr>
                      <w:t>105年</w:t>
                    </w:r>
                  </w:p>
                </w:txbxContent>
              </v:textbox>
              <w10:wrap type="none"/>
            </v:shape>
            <v:shape style="position:absolute;left:4352;top:3965;width:513;height:180" type="#_x0000_t202" filled="false" stroked="false">
              <v:textbox inset="0,0,0,0">
                <w:txbxContent>
                  <w:p>
                    <w:pPr>
                      <w:spacing w:line="180" w:lineRule="exact" w:before="0"/>
                      <w:ind w:left="0" w:right="0" w:firstLine="0"/>
                      <w:jc w:val="left"/>
                      <w:rPr>
                        <w:sz w:val="18"/>
                      </w:rPr>
                    </w:pPr>
                    <w:r>
                      <w:rPr>
                        <w:color w:val="414042"/>
                        <w:w w:val="115"/>
                        <w:sz w:val="18"/>
                      </w:rPr>
                      <w:t>104年</w:t>
                    </w:r>
                  </w:p>
                </w:txbxContent>
              </v:textbox>
              <w10:wrap type="none"/>
            </v:shape>
            <v:shape style="position:absolute;left:2452;top:3965;width:513;height:180" type="#_x0000_t202" filled="false" stroked="false">
              <v:textbox inset="0,0,0,0">
                <w:txbxContent>
                  <w:p>
                    <w:pPr>
                      <w:spacing w:line="180" w:lineRule="exact" w:before="0"/>
                      <w:ind w:left="0" w:right="0" w:firstLine="0"/>
                      <w:jc w:val="left"/>
                      <w:rPr>
                        <w:sz w:val="18"/>
                      </w:rPr>
                    </w:pPr>
                    <w:r>
                      <w:rPr>
                        <w:color w:val="414042"/>
                        <w:w w:val="115"/>
                        <w:sz w:val="18"/>
                      </w:rPr>
                      <w:t>103年</w:t>
                    </w:r>
                  </w:p>
                </w:txbxContent>
              </v:textbox>
              <w10:wrap type="none"/>
            </v:shape>
            <v:shape style="position:absolute;left:1110;top:3771;width:587;height:224" type="#_x0000_t202" filled="false" stroked="false">
              <v:textbox inset="0,0,0,0">
                <w:txbxContent>
                  <w:p>
                    <w:pPr>
                      <w:spacing w:line="223" w:lineRule="exact" w:before="0"/>
                      <w:ind w:left="0" w:right="0" w:firstLine="0"/>
                      <w:jc w:val="left"/>
                      <w:rPr>
                        <w:rFonts w:ascii="Arial"/>
                        <w:sz w:val="20"/>
                      </w:rPr>
                    </w:pPr>
                    <w:r>
                      <w:rPr>
                        <w:rFonts w:ascii="Arial"/>
                        <w:color w:val="414042"/>
                        <w:sz w:val="20"/>
                      </w:rPr>
                      <w:t>33.5%</w:t>
                    </w:r>
                  </w:p>
                </w:txbxContent>
              </v:textbox>
              <w10:wrap type="none"/>
            </v:shape>
            <v:shape style="position:absolute;left:1110;top:3121;width:587;height:224" type="#_x0000_t202" filled="false" stroked="false">
              <v:textbox inset="0,0,0,0">
                <w:txbxContent>
                  <w:p>
                    <w:pPr>
                      <w:spacing w:line="223" w:lineRule="exact" w:before="0"/>
                      <w:ind w:left="0" w:right="0" w:firstLine="0"/>
                      <w:jc w:val="left"/>
                      <w:rPr>
                        <w:rFonts w:ascii="Arial"/>
                        <w:sz w:val="20"/>
                      </w:rPr>
                    </w:pPr>
                    <w:r>
                      <w:rPr>
                        <w:rFonts w:ascii="Arial"/>
                        <w:color w:val="414042"/>
                        <w:sz w:val="20"/>
                      </w:rPr>
                      <w:t>34.5%</w:t>
                    </w:r>
                  </w:p>
                </w:txbxContent>
              </v:textbox>
              <w10:wrap type="none"/>
            </v:shape>
            <v:shape style="position:absolute;left:2324;top:2462;width:701;height:269" type="#_x0000_t202" filled="false" stroked="false">
              <v:textbox inset="0,0,0,0">
                <w:txbxContent>
                  <w:p>
                    <w:pPr>
                      <w:spacing w:line="268" w:lineRule="exact" w:before="0"/>
                      <w:ind w:left="0" w:right="0" w:firstLine="0"/>
                      <w:jc w:val="left"/>
                      <w:rPr>
                        <w:rFonts w:ascii="Arial"/>
                        <w:b/>
                        <w:sz w:val="24"/>
                      </w:rPr>
                    </w:pPr>
                    <w:r>
                      <w:rPr>
                        <w:rFonts w:ascii="Arial"/>
                        <w:b/>
                        <w:color w:val="231F20"/>
                        <w:sz w:val="24"/>
                      </w:rPr>
                      <w:t>35.0%</w:t>
                    </w:r>
                  </w:p>
                </w:txbxContent>
              </v:textbox>
              <w10:wrap type="none"/>
            </v:shape>
            <v:shape style="position:absolute;left:1110;top:2472;width:587;height:224" type="#_x0000_t202" filled="false" stroked="false">
              <v:textbox inset="0,0,0,0">
                <w:txbxContent>
                  <w:p>
                    <w:pPr>
                      <w:spacing w:line="223" w:lineRule="exact" w:before="0"/>
                      <w:ind w:left="0" w:right="0" w:firstLine="0"/>
                      <w:jc w:val="left"/>
                      <w:rPr>
                        <w:rFonts w:ascii="Arial"/>
                        <w:sz w:val="20"/>
                      </w:rPr>
                    </w:pPr>
                    <w:r>
                      <w:rPr>
                        <w:rFonts w:ascii="Arial"/>
                        <w:color w:val="414042"/>
                        <w:sz w:val="20"/>
                      </w:rPr>
                      <w:t>35.5%</w:t>
                    </w:r>
                  </w:p>
                </w:txbxContent>
              </v:textbox>
              <w10:wrap type="none"/>
            </v:shape>
            <v:shape style="position:absolute;left:4221;top:2038;width:701;height:269" type="#_x0000_t202" filled="false" stroked="false">
              <v:textbox inset="0,0,0,0">
                <w:txbxContent>
                  <w:p>
                    <w:pPr>
                      <w:spacing w:line="268" w:lineRule="exact" w:before="0"/>
                      <w:ind w:left="0" w:right="0" w:firstLine="0"/>
                      <w:jc w:val="left"/>
                      <w:rPr>
                        <w:rFonts w:ascii="Arial"/>
                        <w:b/>
                        <w:sz w:val="24"/>
                      </w:rPr>
                    </w:pPr>
                    <w:r>
                      <w:rPr>
                        <w:rFonts w:ascii="Arial"/>
                        <w:b/>
                        <w:color w:val="231F20"/>
                        <w:sz w:val="24"/>
                      </w:rPr>
                      <w:t>35.8%</w:t>
                    </w:r>
                  </w:p>
                </w:txbxContent>
              </v:textbox>
              <w10:wrap type="none"/>
            </v:shape>
            <v:shape style="position:absolute;left:6119;top:1605;width:701;height:269" type="#_x0000_t202" filled="false" stroked="false">
              <v:textbox inset="0,0,0,0">
                <w:txbxContent>
                  <w:p>
                    <w:pPr>
                      <w:spacing w:line="268" w:lineRule="exact" w:before="0"/>
                      <w:ind w:left="0" w:right="0" w:firstLine="0"/>
                      <w:jc w:val="left"/>
                      <w:rPr>
                        <w:rFonts w:ascii="Arial"/>
                        <w:b/>
                        <w:sz w:val="24"/>
                      </w:rPr>
                    </w:pPr>
                    <w:r>
                      <w:rPr>
                        <w:rFonts w:ascii="Arial"/>
                        <w:b/>
                        <w:color w:val="231F20"/>
                        <w:sz w:val="24"/>
                      </w:rPr>
                      <w:t>36.5%</w:t>
                    </w:r>
                  </w:p>
                </w:txbxContent>
              </v:textbox>
              <w10:wrap type="none"/>
            </v:shape>
            <v:shape style="position:absolute;left:1110;top:1822;width:587;height:224" type="#_x0000_t202" filled="false" stroked="false">
              <v:textbox inset="0,0,0,0">
                <w:txbxContent>
                  <w:p>
                    <w:pPr>
                      <w:spacing w:line="223" w:lineRule="exact" w:before="0"/>
                      <w:ind w:left="0" w:right="0" w:firstLine="0"/>
                      <w:jc w:val="left"/>
                      <w:rPr>
                        <w:rFonts w:ascii="Arial"/>
                        <w:sz w:val="20"/>
                      </w:rPr>
                    </w:pPr>
                    <w:r>
                      <w:rPr>
                        <w:rFonts w:ascii="Arial"/>
                        <w:color w:val="414042"/>
                        <w:sz w:val="20"/>
                      </w:rPr>
                      <w:t>36.5%</w:t>
                    </w:r>
                  </w:p>
                </w:txbxContent>
              </v:textbox>
              <w10:wrap type="none"/>
            </v:shape>
            <v:shape style="position:absolute;left:8016;top:1238;width:701;height:269" type="#_x0000_t202" filled="false" stroked="false">
              <v:textbox inset="0,0,0,0">
                <w:txbxContent>
                  <w:p>
                    <w:pPr>
                      <w:spacing w:line="268" w:lineRule="exact" w:before="0"/>
                      <w:ind w:left="0" w:right="0" w:firstLine="0"/>
                      <w:jc w:val="left"/>
                      <w:rPr>
                        <w:rFonts w:ascii="Arial"/>
                        <w:b/>
                        <w:sz w:val="24"/>
                      </w:rPr>
                    </w:pPr>
                    <w:r>
                      <w:rPr>
                        <w:rFonts w:ascii="Arial"/>
                        <w:b/>
                        <w:color w:val="231F20"/>
                        <w:sz w:val="24"/>
                      </w:rPr>
                      <w:t>36.9%</w:t>
                    </w:r>
                  </w:p>
                </w:txbxContent>
              </v:textbox>
              <w10:wrap type="none"/>
            </v:shape>
            <v:shape style="position:absolute;left:1110;top:1172;width:587;height:224" type="#_x0000_t202" filled="false" stroked="false">
              <v:textbox inset="0,0,0,0">
                <w:txbxContent>
                  <w:p>
                    <w:pPr>
                      <w:spacing w:line="223" w:lineRule="exact" w:before="0"/>
                      <w:ind w:left="0" w:right="0" w:firstLine="0"/>
                      <w:jc w:val="left"/>
                      <w:rPr>
                        <w:rFonts w:ascii="Arial"/>
                        <w:sz w:val="20"/>
                      </w:rPr>
                    </w:pPr>
                    <w:r>
                      <w:rPr>
                        <w:rFonts w:ascii="Arial"/>
                        <w:color w:val="414042"/>
                        <w:sz w:val="20"/>
                      </w:rPr>
                      <w:t>37.5%</w:t>
                    </w:r>
                  </w:p>
                </w:txbxContent>
              </v:textbox>
              <w10:wrap type="none"/>
            </v:shape>
            <w10:wrap type="topAndBottom"/>
          </v:group>
        </w:pict>
      </w:r>
      <w:r>
        <w:rPr>
          <w:color w:val="323031"/>
          <w:position w:val="2"/>
        </w:rPr>
        <w:t>管者有 </w:t>
      </w:r>
      <w:r>
        <w:rPr>
          <w:rFonts w:ascii="Arial" w:eastAsia="Arial"/>
          <w:color w:val="323031"/>
        </w:rPr>
        <w:t>36.9% </w:t>
      </w:r>
      <w:r>
        <w:rPr>
          <w:color w:val="323031"/>
          <w:position w:val="2"/>
        </w:rPr>
        <w:t>為女性，較 </w:t>
      </w:r>
      <w:r>
        <w:rPr>
          <w:rFonts w:ascii="Arial" w:eastAsia="Arial"/>
          <w:color w:val="323031"/>
        </w:rPr>
        <w:t>103 </w:t>
      </w:r>
      <w:r>
        <w:rPr>
          <w:color w:val="323031"/>
          <w:position w:val="2"/>
        </w:rPr>
        <w:t>年底略增 </w:t>
      </w:r>
      <w:r>
        <w:rPr>
          <w:rFonts w:ascii="Arial" w:eastAsia="Arial"/>
          <w:color w:val="323031"/>
        </w:rPr>
        <w:t>1.9 </w:t>
      </w:r>
      <w:r>
        <w:rPr>
          <w:color w:val="323031"/>
          <w:position w:val="2"/>
        </w:rPr>
        <w:t>個百分點；惟 </w:t>
      </w:r>
      <w:r>
        <w:rPr>
          <w:rFonts w:ascii="Arial" w:eastAsia="Arial"/>
          <w:color w:val="323031"/>
        </w:rPr>
        <w:t>106 </w:t>
      </w:r>
      <w:r>
        <w:rPr>
          <w:color w:val="323031"/>
          <w:position w:val="2"/>
        </w:rPr>
        <w:t>年女性內閣閣員占 </w:t>
      </w:r>
      <w:r>
        <w:rPr>
          <w:rFonts w:ascii="Arial" w:eastAsia="Arial"/>
          <w:color w:val="323031"/>
        </w:rPr>
        <w:t>14.6%</w:t>
      </w:r>
      <w:r>
        <w:rPr>
          <w:color w:val="323031"/>
          <w:position w:val="2"/>
        </w:rPr>
        <w:t>，與三分之一性別比例原則仍有相當之差距。</w:t>
      </w:r>
    </w:p>
    <w:p>
      <w:pPr>
        <w:spacing w:before="99"/>
        <w:ind w:left="1354" w:right="1635" w:firstLine="0"/>
        <w:jc w:val="center"/>
        <w:rPr>
          <w:sz w:val="20"/>
        </w:rPr>
      </w:pPr>
      <w:r>
        <w:rPr>
          <w:color w:val="58595B"/>
          <w:w w:val="105"/>
          <w:position w:val="2"/>
          <w:sz w:val="20"/>
        </w:rPr>
        <w:t>圖 </w:t>
      </w:r>
      <w:r>
        <w:rPr>
          <w:rFonts w:ascii="Arial" w:eastAsia="Arial"/>
          <w:b/>
          <w:color w:val="58595B"/>
          <w:w w:val="105"/>
          <w:sz w:val="20"/>
        </w:rPr>
        <w:t>1-4  </w:t>
      </w:r>
      <w:r>
        <w:rPr>
          <w:color w:val="58595B"/>
          <w:w w:val="105"/>
          <w:position w:val="2"/>
          <w:sz w:val="20"/>
        </w:rPr>
        <w:t>公務人員女性擔任主管比率</w:t>
      </w:r>
    </w:p>
    <w:p>
      <w:pPr>
        <w:spacing w:before="67"/>
        <w:ind w:left="5844" w:right="0" w:firstLine="0"/>
        <w:jc w:val="left"/>
        <w:rPr>
          <w:sz w:val="16"/>
        </w:rPr>
      </w:pPr>
      <w:r>
        <w:rPr>
          <w:color w:val="58595B"/>
          <w:sz w:val="16"/>
        </w:rPr>
        <w:t>（資料來源：考試院、監察院、本院人事行政總處）</w:t>
      </w:r>
    </w:p>
    <w:p>
      <w:pPr>
        <w:pStyle w:val="BodyText"/>
        <w:spacing w:before="4"/>
        <w:rPr>
          <w:sz w:val="23"/>
        </w:rPr>
      </w:pPr>
      <w:r>
        <w:rPr/>
        <w:pict>
          <v:group style="position:absolute;margin-left:48.188999pt;margin-top:18.260124pt;width:428.05pt;height:216.2pt;mso-position-horizontal-relative:page;mso-position-vertical-relative:paragraph;z-index:-251551744;mso-wrap-distance-left:0;mso-wrap-distance-right:0" coordorigin="964,365" coordsize="8561,4324">
            <v:rect style="position:absolute;left:963;top:365;width:8561;height:4324" filled="true" fillcolor="#f1f2f2" stroked="false">
              <v:fill type="solid"/>
            </v:rect>
            <v:line style="position:absolute" from="2382,479" to="2382,4260" stroked="true" strokeweight=".251pt" strokecolor="#bcbec0">
              <v:stroke dashstyle="solid"/>
            </v:line>
            <v:line style="position:absolute" from="5298,479" to="5298,668" stroked="true" strokeweight=".251pt" strokecolor="#bcbec0">
              <v:stroke dashstyle="solid"/>
            </v:line>
            <v:line style="position:absolute" from="5298,953" to="5298,1189" stroked="true" strokeweight=".251pt" strokecolor="#bcbec0">
              <v:stroke dashstyle="solid"/>
            </v:line>
            <v:line style="position:absolute" from="5298,1473" to="5298,1709" stroked="true" strokeweight=".251pt" strokecolor="#bcbec0">
              <v:stroke dashstyle="solid"/>
            </v:line>
            <v:line style="position:absolute" from="5298,1994" to="5298,2230" stroked="true" strokeweight=".251pt" strokecolor="#bcbec0">
              <v:stroke dashstyle="solid"/>
            </v:line>
            <v:line style="position:absolute" from="5298,2514" to="5298,2751" stroked="true" strokeweight=".251pt" strokecolor="#bcbec0">
              <v:stroke dashstyle="solid"/>
            </v:line>
            <v:line style="position:absolute" from="5298,3035" to="5298,4260" stroked="true" strokeweight=".251pt" strokecolor="#bcbec0">
              <v:stroke dashstyle="solid"/>
            </v:line>
            <v:line style="position:absolute" from="6270,479" to="6270,668" stroked="true" strokeweight=".251pt" strokecolor="#bcbec0">
              <v:stroke dashstyle="solid"/>
            </v:line>
            <v:line style="position:absolute" from="6270,953" to="6270,1189" stroked="true" strokeweight=".251pt" strokecolor="#bcbec0">
              <v:stroke dashstyle="solid"/>
            </v:line>
            <v:line style="position:absolute" from="6270,1473" to="6270,1709" stroked="true" strokeweight=".251pt" strokecolor="#bcbec0">
              <v:stroke dashstyle="solid"/>
            </v:line>
            <v:line style="position:absolute" from="6270,1994" to="6270,2751" stroked="true" strokeweight=".251pt" strokecolor="#bcbec0">
              <v:stroke dashstyle="solid"/>
            </v:line>
            <v:line style="position:absolute" from="6270,3035" to="6270,4260" stroked="true" strokeweight=".251pt" strokecolor="#bcbec0">
              <v:stroke dashstyle="solid"/>
            </v:line>
            <v:line style="position:absolute" from="4326,479" to="4326,668" stroked="true" strokeweight=".251pt" strokecolor="#bcbec0">
              <v:stroke dashstyle="solid"/>
            </v:line>
            <v:line style="position:absolute" from="4326,953" to="4326,1189" stroked="true" strokeweight=".251pt" strokecolor="#bcbec0">
              <v:stroke dashstyle="solid"/>
            </v:line>
            <v:line style="position:absolute" from="4326,1473" to="4326,1709" stroked="true" strokeweight=".251pt" strokecolor="#bcbec0">
              <v:stroke dashstyle="solid"/>
            </v:line>
            <v:line style="position:absolute" from="4326,1994" to="4326,2230" stroked="true" strokeweight=".251pt" strokecolor="#bcbec0">
              <v:stroke dashstyle="solid"/>
            </v:line>
            <v:line style="position:absolute" from="4326,2514" to="4326,2751" stroked="true" strokeweight=".251pt" strokecolor="#bcbec0">
              <v:stroke dashstyle="solid"/>
            </v:line>
            <v:line style="position:absolute" from="4326,3035" to="4326,3271" stroked="true" strokeweight=".251pt" strokecolor="#bcbec0">
              <v:stroke dashstyle="solid"/>
            </v:line>
            <v:line style="position:absolute" from="4326,3556" to="4326,4260" stroked="true" strokeweight=".251pt" strokecolor="#bcbec0">
              <v:stroke dashstyle="solid"/>
            </v:line>
            <v:line style="position:absolute" from="3354,479" to="3354,668" stroked="true" strokeweight=".251pt" strokecolor="#bcbec0">
              <v:stroke dashstyle="solid"/>
            </v:line>
            <v:line style="position:absolute" from="3354,953" to="3354,1189" stroked="true" strokeweight=".251pt" strokecolor="#bcbec0">
              <v:stroke dashstyle="solid"/>
            </v:line>
            <v:line style="position:absolute" from="3354,1473" to="3354,1709" stroked="true" strokeweight=".251pt" strokecolor="#bcbec0">
              <v:stroke dashstyle="solid"/>
            </v:line>
            <v:line style="position:absolute" from="3354,1994" to="3354,2230" stroked="true" strokeweight=".251pt" strokecolor="#bcbec0">
              <v:stroke dashstyle="solid"/>
            </v:line>
            <v:line style="position:absolute" from="3354,2514" to="3354,2751" stroked="true" strokeweight=".251pt" strokecolor="#bcbec0">
              <v:stroke dashstyle="solid"/>
            </v:line>
            <v:line style="position:absolute" from="3354,3035" to="3354,3271" stroked="true" strokeweight=".251pt" strokecolor="#bcbec0">
              <v:stroke dashstyle="solid"/>
            </v:line>
            <v:line style="position:absolute" from="3354,3556" to="3354,3792" stroked="true" strokeweight=".251pt" strokecolor="#bcbec0">
              <v:stroke dashstyle="solid"/>
            </v:line>
            <v:line style="position:absolute" from="3354,4076" to="3354,4260" stroked="true" strokeweight=".251pt" strokecolor="#bcbec0">
              <v:stroke dashstyle="solid"/>
            </v:line>
            <v:line style="position:absolute" from="7242,479" to="7242,2751" stroked="true" strokeweight=".251pt" strokecolor="#bcbec0">
              <v:stroke dashstyle="solid"/>
            </v:line>
            <v:line style="position:absolute" from="7242,3035" to="7242,4260" stroked="true" strokeweight=".251pt" strokecolor="#bcbec0">
              <v:stroke dashstyle="solid"/>
            </v:line>
            <v:line style="position:absolute" from="8214,479" to="8214,4260" stroked="true" strokeweight=".251pt" strokecolor="#bcbec0">
              <v:stroke dashstyle="solid"/>
            </v:line>
            <v:line style="position:absolute" from="9186,479" to="9186,4260" stroked="true" strokeweight=".251pt" strokecolor="#bcbec0">
              <v:stroke dashstyle="solid"/>
            </v:line>
            <v:rect style="position:absolute;left:2382;top:3791;width:1420;height:285" filled="true" fillcolor="#f598a4" stroked="false">
              <v:fill type="solid"/>
            </v:rect>
            <v:rect style="position:absolute;left:2382;top:3271;width:2595;height:285" filled="true" fillcolor="#f598a4" stroked="false">
              <v:fill type="solid"/>
            </v:rect>
            <v:rect style="position:absolute;left:2382;top:2750;width:5638;height:285" filled="true" fillcolor="#f598a4" stroked="false">
              <v:fill type="solid"/>
            </v:rect>
            <v:rect style="position:absolute;left:2382;top:2229;width:3266;height:285" filled="true" fillcolor="#f598a4" stroked="false">
              <v:fill type="solid"/>
            </v:rect>
            <v:rect style="position:absolute;left:2382;top:1709;width:4092;height:285" filled="true" fillcolor="#f598a4" stroked="false">
              <v:fill type="solid"/>
            </v:rect>
            <v:rect style="position:absolute;left:2382;top:1188;width:4695;height:285" filled="true" fillcolor="#f598a4" stroked="false">
              <v:fill type="solid"/>
            </v:rect>
            <v:rect style="position:absolute;left:2382;top:668;width:4092;height:285" filled="true" fillcolor="#f598a4" stroked="false">
              <v:fill type="solid"/>
            </v:rect>
            <v:shape style="position:absolute;left:2382;top:478;width:6805;height:3782" coordorigin="2382,479" coordsize="6805,3782" path="m2382,479l2382,4260,9186,4260e" filled="false" stroked="true" strokeweight=".753pt" strokecolor="#808285">
              <v:path arrowok="t"/>
              <v:stroke dashstyle="solid"/>
            </v:shape>
            <v:shape style="position:absolute;left:9035;top:4359;width:382;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70%</w:t>
                    </w:r>
                  </w:p>
                </w:txbxContent>
              </v:textbox>
              <w10:wrap type="none"/>
            </v:shape>
            <v:shape style="position:absolute;left:8059;top:4359;width:382;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60%</w:t>
                    </w:r>
                  </w:p>
                </w:txbxContent>
              </v:textbox>
              <w10:wrap type="none"/>
            </v:shape>
            <v:shape style="position:absolute;left:7083;top:4359;width:382;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50%</w:t>
                    </w:r>
                  </w:p>
                </w:txbxContent>
              </v:textbox>
              <w10:wrap type="none"/>
            </v:shape>
            <v:shape style="position:absolute;left:6106;top:4359;width:382;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40%</w:t>
                    </w:r>
                  </w:p>
                </w:txbxContent>
              </v:textbox>
              <w10:wrap type="none"/>
            </v:shape>
            <v:shape style="position:absolute;left:5130;top:4359;width:382;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30%</w:t>
                    </w:r>
                  </w:p>
                </w:txbxContent>
              </v:textbox>
              <w10:wrap type="none"/>
            </v:shape>
            <v:shape style="position:absolute;left:4153;top:4359;width:382;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20%</w:t>
                    </w:r>
                  </w:p>
                </w:txbxContent>
              </v:textbox>
              <w10:wrap type="none"/>
            </v:shape>
            <v:shape style="position:absolute;left:3177;top:4359;width:382;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10%</w:t>
                    </w:r>
                  </w:p>
                </w:txbxContent>
              </v:textbox>
              <w10:wrap type="none"/>
            </v:shape>
            <v:shape style="position:absolute;left:2251;top:4359;width:282;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0%</w:t>
                    </w:r>
                  </w:p>
                </w:txbxContent>
              </v:textbox>
              <w10:wrap type="none"/>
            </v:shape>
            <v:shape style="position:absolute;left:3876;top:3812;width:673;height:256" type="#_x0000_t202" filled="false" stroked="false">
              <v:textbox inset="0,0,0,0">
                <w:txbxContent>
                  <w:p>
                    <w:pPr>
                      <w:spacing w:line="256" w:lineRule="exact" w:before="0"/>
                      <w:ind w:left="0" w:right="0" w:firstLine="0"/>
                      <w:jc w:val="left"/>
                      <w:rPr>
                        <w:rFonts w:ascii="Arial"/>
                        <w:b/>
                        <w:sz w:val="23"/>
                      </w:rPr>
                    </w:pPr>
                    <w:r>
                      <w:rPr>
                        <w:rFonts w:ascii="Arial"/>
                        <w:b/>
                        <w:color w:val="231F20"/>
                        <w:spacing w:val="-7"/>
                        <w:w w:val="105"/>
                        <w:sz w:val="23"/>
                      </w:rPr>
                      <w:t>14.6%</w:t>
                    </w:r>
                  </w:p>
                </w:txbxContent>
              </v:textbox>
              <w10:wrap type="none"/>
            </v:shape>
            <v:shape style="position:absolute;left:1568;top:3845;width:725;height:181" type="#_x0000_t202" filled="false" stroked="false">
              <v:textbox inset="0,0,0,0">
                <w:txbxContent>
                  <w:p>
                    <w:pPr>
                      <w:spacing w:line="181" w:lineRule="exact" w:before="0"/>
                      <w:ind w:left="0" w:right="0" w:firstLine="0"/>
                      <w:jc w:val="left"/>
                      <w:rPr>
                        <w:sz w:val="18"/>
                      </w:rPr>
                    </w:pPr>
                    <w:r>
                      <w:rPr>
                        <w:color w:val="414042"/>
                        <w:sz w:val="18"/>
                      </w:rPr>
                      <w:t>內閣閣員</w:t>
                    </w:r>
                  </w:p>
                </w:txbxContent>
              </v:textbox>
              <w10:wrap type="none"/>
            </v:shape>
            <v:shape style="position:absolute;left:5055;top:3290;width:673;height:256" type="#_x0000_t202" filled="false" stroked="false">
              <v:textbox inset="0,0,0,0">
                <w:txbxContent>
                  <w:p>
                    <w:pPr>
                      <w:spacing w:line="256" w:lineRule="exact" w:before="0"/>
                      <w:ind w:left="0" w:right="0" w:firstLine="0"/>
                      <w:jc w:val="left"/>
                      <w:rPr>
                        <w:rFonts w:ascii="Arial"/>
                        <w:b/>
                        <w:sz w:val="23"/>
                      </w:rPr>
                    </w:pPr>
                    <w:r>
                      <w:rPr>
                        <w:rFonts w:ascii="Arial"/>
                        <w:b/>
                        <w:color w:val="231F20"/>
                        <w:spacing w:val="-7"/>
                        <w:w w:val="105"/>
                        <w:sz w:val="23"/>
                      </w:rPr>
                      <w:t>26.7%</w:t>
                    </w:r>
                  </w:p>
                </w:txbxContent>
              </v:textbox>
              <w10:wrap type="none"/>
            </v:shape>
            <v:shape style="position:absolute;left:1744;top:3324;width:549;height:181" type="#_x0000_t202" filled="false" stroked="false">
              <v:textbox inset="0,0,0,0">
                <w:txbxContent>
                  <w:p>
                    <w:pPr>
                      <w:spacing w:line="181" w:lineRule="exact" w:before="0"/>
                      <w:ind w:left="0" w:right="0" w:firstLine="0"/>
                      <w:jc w:val="left"/>
                      <w:rPr>
                        <w:sz w:val="18"/>
                      </w:rPr>
                    </w:pPr>
                    <w:r>
                      <w:rPr>
                        <w:color w:val="414042"/>
                        <w:sz w:val="18"/>
                      </w:rPr>
                      <w:t>大法官</w:t>
                    </w:r>
                  </w:p>
                </w:txbxContent>
              </v:textbox>
              <w10:wrap type="none"/>
            </v:shape>
            <v:shape style="position:absolute;left:8075;top:2767;width:673;height:256" type="#_x0000_t202" filled="false" stroked="false">
              <v:textbox inset="0,0,0,0">
                <w:txbxContent>
                  <w:p>
                    <w:pPr>
                      <w:spacing w:line="256" w:lineRule="exact" w:before="0"/>
                      <w:ind w:left="0" w:right="0" w:firstLine="0"/>
                      <w:jc w:val="left"/>
                      <w:rPr>
                        <w:rFonts w:ascii="Arial"/>
                        <w:b/>
                        <w:sz w:val="23"/>
                      </w:rPr>
                    </w:pPr>
                    <w:r>
                      <w:rPr>
                        <w:rFonts w:ascii="Arial"/>
                        <w:b/>
                        <w:color w:val="231F20"/>
                        <w:spacing w:val="-7"/>
                        <w:w w:val="105"/>
                        <w:sz w:val="23"/>
                      </w:rPr>
                      <w:t>58.0%</w:t>
                    </w:r>
                  </w:p>
                </w:txbxContent>
              </v:textbox>
              <w10:wrap type="none"/>
            </v:shape>
            <v:shape style="position:absolute;left:1104;top:2803;width:1189;height:181" type="#_x0000_t202" filled="false" stroked="false">
              <v:textbox inset="0,0,0,0">
                <w:txbxContent>
                  <w:p>
                    <w:pPr>
                      <w:spacing w:line="181" w:lineRule="exact" w:before="0"/>
                      <w:ind w:left="0" w:right="0" w:firstLine="0"/>
                      <w:jc w:val="left"/>
                      <w:rPr>
                        <w:sz w:val="18"/>
                      </w:rPr>
                    </w:pPr>
                    <w:r>
                      <w:rPr>
                        <w:color w:val="414042"/>
                        <w:spacing w:val="-5"/>
                        <w:sz w:val="18"/>
                      </w:rPr>
                      <w:t>薦任(派)公務員</w:t>
                    </w:r>
                  </w:p>
                </w:txbxContent>
              </v:textbox>
              <w10:wrap type="none"/>
            </v:shape>
            <v:shape style="position:absolute;left:5707;top:2245;width:673;height:256" type="#_x0000_t202" filled="false" stroked="false">
              <v:textbox inset="0,0,0,0">
                <w:txbxContent>
                  <w:p>
                    <w:pPr>
                      <w:spacing w:line="256" w:lineRule="exact" w:before="0"/>
                      <w:ind w:left="0" w:right="0" w:firstLine="0"/>
                      <w:jc w:val="left"/>
                      <w:rPr>
                        <w:rFonts w:ascii="Arial"/>
                        <w:b/>
                        <w:sz w:val="23"/>
                      </w:rPr>
                    </w:pPr>
                    <w:r>
                      <w:rPr>
                        <w:rFonts w:ascii="Arial"/>
                        <w:b/>
                        <w:color w:val="231F20"/>
                        <w:spacing w:val="-7"/>
                        <w:w w:val="105"/>
                        <w:sz w:val="23"/>
                      </w:rPr>
                      <w:t>33.6%</w:t>
                    </w:r>
                  </w:p>
                </w:txbxContent>
              </v:textbox>
              <w10:wrap type="none"/>
            </v:shape>
            <v:shape style="position:absolute;left:1104;top:2282;width:1189;height:181" type="#_x0000_t202" filled="false" stroked="false">
              <v:textbox inset="0,0,0,0">
                <w:txbxContent>
                  <w:p>
                    <w:pPr>
                      <w:spacing w:line="181" w:lineRule="exact" w:before="0"/>
                      <w:ind w:left="0" w:right="0" w:firstLine="0"/>
                      <w:jc w:val="left"/>
                      <w:rPr>
                        <w:sz w:val="18"/>
                      </w:rPr>
                    </w:pPr>
                    <w:r>
                      <w:rPr>
                        <w:color w:val="414042"/>
                        <w:spacing w:val="-5"/>
                        <w:sz w:val="18"/>
                      </w:rPr>
                      <w:t>簡任(派)公務員</w:t>
                    </w:r>
                  </w:p>
                </w:txbxContent>
              </v:textbox>
              <w10:wrap type="none"/>
            </v:shape>
            <v:shape style="position:absolute;left:6550;top:1723;width:673;height:256" type="#_x0000_t202" filled="false" stroked="false">
              <v:textbox inset="0,0,0,0">
                <w:txbxContent>
                  <w:p>
                    <w:pPr>
                      <w:spacing w:line="256" w:lineRule="exact" w:before="0"/>
                      <w:ind w:left="0" w:right="0" w:firstLine="0"/>
                      <w:jc w:val="left"/>
                      <w:rPr>
                        <w:rFonts w:ascii="Arial"/>
                        <w:b/>
                        <w:sz w:val="23"/>
                      </w:rPr>
                    </w:pPr>
                    <w:r>
                      <w:rPr>
                        <w:rFonts w:ascii="Arial"/>
                        <w:b/>
                        <w:color w:val="231F20"/>
                        <w:spacing w:val="-7"/>
                        <w:w w:val="105"/>
                        <w:sz w:val="23"/>
                      </w:rPr>
                      <w:t>42.1%</w:t>
                    </w:r>
                  </w:p>
                </w:txbxContent>
              </v:textbox>
              <w10:wrap type="none"/>
            </v:shape>
            <v:shape style="position:absolute;left:1568;top:1761;width:725;height:181" type="#_x0000_t202" filled="false" stroked="false">
              <v:textbox inset="0,0,0,0">
                <w:txbxContent>
                  <w:p>
                    <w:pPr>
                      <w:spacing w:line="181" w:lineRule="exact" w:before="0"/>
                      <w:ind w:left="0" w:right="0" w:firstLine="0"/>
                      <w:jc w:val="left"/>
                      <w:rPr>
                        <w:sz w:val="18"/>
                      </w:rPr>
                    </w:pPr>
                    <w:r>
                      <w:rPr>
                        <w:color w:val="414042"/>
                        <w:sz w:val="18"/>
                      </w:rPr>
                      <w:t>公務人員</w:t>
                    </w:r>
                  </w:p>
                </w:txbxContent>
              </v:textbox>
              <w10:wrap type="none"/>
            </v:shape>
            <v:shape style="position:absolute;left:7152;top:1201;width:673;height:256" type="#_x0000_t202" filled="false" stroked="false">
              <v:textbox inset="0,0,0,0">
                <w:txbxContent>
                  <w:p>
                    <w:pPr>
                      <w:spacing w:line="256" w:lineRule="exact" w:before="0"/>
                      <w:ind w:left="0" w:right="0" w:firstLine="0"/>
                      <w:jc w:val="left"/>
                      <w:rPr>
                        <w:rFonts w:ascii="Arial"/>
                        <w:b/>
                        <w:sz w:val="23"/>
                      </w:rPr>
                    </w:pPr>
                    <w:r>
                      <w:rPr>
                        <w:rFonts w:ascii="Arial"/>
                        <w:b/>
                        <w:color w:val="231F20"/>
                        <w:spacing w:val="-7"/>
                        <w:w w:val="105"/>
                        <w:sz w:val="23"/>
                      </w:rPr>
                      <w:t>48.3%</w:t>
                    </w:r>
                  </w:p>
                </w:txbxContent>
              </v:textbox>
              <w10:wrap type="none"/>
            </v:shape>
            <v:shape style="position:absolute;left:1568;top:1240;width:725;height:181" type="#_x0000_t202" filled="false" stroked="false">
              <v:textbox inset="0,0,0,0">
                <w:txbxContent>
                  <w:p>
                    <w:pPr>
                      <w:spacing w:line="181" w:lineRule="exact" w:before="0"/>
                      <w:ind w:left="0" w:right="0" w:firstLine="0"/>
                      <w:jc w:val="left"/>
                      <w:rPr>
                        <w:sz w:val="18"/>
                      </w:rPr>
                    </w:pPr>
                    <w:r>
                      <w:rPr>
                        <w:color w:val="414042"/>
                        <w:sz w:val="18"/>
                      </w:rPr>
                      <w:t>監察委員</w:t>
                    </w:r>
                  </w:p>
                </w:txbxContent>
              </v:textbox>
              <w10:wrap type="none"/>
            </v:shape>
            <v:shape style="position:absolute;left:6550;top:678;width:673;height:256" type="#_x0000_t202" filled="false" stroked="false">
              <v:textbox inset="0,0,0,0">
                <w:txbxContent>
                  <w:p>
                    <w:pPr>
                      <w:spacing w:line="256" w:lineRule="exact" w:before="0"/>
                      <w:ind w:left="0" w:right="0" w:firstLine="0"/>
                      <w:jc w:val="left"/>
                      <w:rPr>
                        <w:rFonts w:ascii="Arial"/>
                        <w:b/>
                        <w:sz w:val="23"/>
                      </w:rPr>
                    </w:pPr>
                    <w:r>
                      <w:rPr>
                        <w:rFonts w:ascii="Arial"/>
                        <w:b/>
                        <w:color w:val="231F20"/>
                        <w:spacing w:val="-7"/>
                        <w:w w:val="105"/>
                        <w:sz w:val="23"/>
                      </w:rPr>
                      <w:t>42.1%</w:t>
                    </w:r>
                  </w:p>
                </w:txbxContent>
              </v:textbox>
              <w10:wrap type="none"/>
            </v:shape>
            <v:shape style="position:absolute;left:1568;top:719;width:725;height:181" type="#_x0000_t202" filled="false" stroked="false">
              <v:textbox inset="0,0,0,0">
                <w:txbxContent>
                  <w:p>
                    <w:pPr>
                      <w:spacing w:line="181" w:lineRule="exact" w:before="0"/>
                      <w:ind w:left="0" w:right="0" w:firstLine="0"/>
                      <w:jc w:val="left"/>
                      <w:rPr>
                        <w:sz w:val="18"/>
                      </w:rPr>
                    </w:pPr>
                    <w:r>
                      <w:rPr>
                        <w:color w:val="414042"/>
                        <w:sz w:val="18"/>
                      </w:rPr>
                      <w:t>考試委員</w:t>
                    </w:r>
                  </w:p>
                </w:txbxContent>
              </v:textbox>
              <w10:wrap type="none"/>
            </v:shape>
            <w10:wrap type="topAndBottom"/>
          </v:group>
        </w:pict>
      </w:r>
    </w:p>
    <w:p>
      <w:pPr>
        <w:spacing w:before="99"/>
        <w:ind w:left="1354" w:right="1635" w:firstLine="0"/>
        <w:jc w:val="center"/>
        <w:rPr>
          <w:sz w:val="20"/>
        </w:rPr>
      </w:pPr>
      <w:r>
        <w:rPr>
          <w:color w:val="58595B"/>
          <w:w w:val="105"/>
          <w:position w:val="2"/>
          <w:sz w:val="20"/>
        </w:rPr>
        <w:t>圖 </w:t>
      </w:r>
      <w:r>
        <w:rPr>
          <w:rFonts w:ascii="Arial" w:eastAsia="Arial"/>
          <w:b/>
          <w:color w:val="58595B"/>
          <w:w w:val="105"/>
          <w:sz w:val="20"/>
        </w:rPr>
        <w:t>1-5  </w:t>
      </w:r>
      <w:r>
        <w:rPr>
          <w:color w:val="58595B"/>
          <w:w w:val="105"/>
          <w:position w:val="2"/>
          <w:sz w:val="20"/>
        </w:rPr>
        <w:t>公部門女性參與決策情形比率</w:t>
      </w:r>
    </w:p>
    <w:p>
      <w:pPr>
        <w:spacing w:before="107"/>
        <w:ind w:left="5844" w:right="0" w:firstLine="0"/>
        <w:jc w:val="left"/>
        <w:rPr>
          <w:sz w:val="16"/>
        </w:rPr>
      </w:pPr>
      <w:r>
        <w:rPr/>
        <w:pict>
          <v:line style="position:absolute;mso-position-horizontal-relative:page;mso-position-vertical-relative:paragraph;z-index:251765760" from=".0pt,11.096798pt" to="31.8421pt,11.096798pt" stroked="true" strokeweight=".5pt" strokecolor="#231f20">
            <v:stroke dashstyle="solid"/>
            <w10:wrap type="none"/>
          </v:line>
        </w:pict>
      </w:r>
      <w:r>
        <w:rPr/>
        <w:pict>
          <v:shape style="position:absolute;margin-left:18.740088pt;margin-top:-50.078903pt;width:10.95pt;height:53.15pt;mso-position-horizontal-relative:page;mso-position-vertical-relative:paragraph;z-index:251767808"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color w:val="58595B"/>
          <w:sz w:val="16"/>
        </w:rPr>
        <w:t>（資料來源：考試院、監察院、本院人事行政總處）</w:t>
      </w:r>
    </w:p>
    <w:p>
      <w:pPr>
        <w:spacing w:before="22"/>
        <w:ind w:left="431" w:right="0" w:firstLine="0"/>
        <w:jc w:val="left"/>
        <w:rPr>
          <w:rFonts w:ascii="Century Gothic"/>
          <w:sz w:val="20"/>
        </w:rPr>
      </w:pPr>
      <w:r>
        <w:rPr>
          <w:rFonts w:ascii="Century Gothic"/>
          <w:color w:val="231F20"/>
          <w:sz w:val="20"/>
        </w:rPr>
        <w:t>5</w:t>
      </w:r>
    </w:p>
    <w:p>
      <w:pPr>
        <w:spacing w:after="0"/>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2"/>
        <w:rPr>
          <w:sz w:val="19"/>
        </w:rPr>
      </w:pPr>
    </w:p>
    <w:p>
      <w:pPr>
        <w:pStyle w:val="BodyText"/>
        <w:spacing w:before="56"/>
        <w:ind w:left="1247"/>
      </w:pPr>
      <w:r>
        <w:rPr>
          <w:rFonts w:ascii="Arial" w:eastAsia="Arial"/>
          <w:color w:val="323031"/>
        </w:rPr>
        <w:t>( </w:t>
      </w:r>
      <w:r>
        <w:rPr>
          <w:color w:val="323031"/>
          <w:position w:val="2"/>
        </w:rPr>
        <w:t>二 </w:t>
      </w:r>
      <w:r>
        <w:rPr>
          <w:rFonts w:ascii="Arial" w:eastAsia="Arial"/>
          <w:color w:val="323031"/>
        </w:rPr>
        <w:t>) </w:t>
      </w:r>
      <w:r>
        <w:rPr>
          <w:color w:val="323031"/>
          <w:position w:val="2"/>
        </w:rPr>
        <w:t>全國各直轄市與縣（市）等地方政府中，</w:t>
      </w:r>
      <w:r>
        <w:rPr>
          <w:rFonts w:ascii="Arial" w:eastAsia="Arial"/>
          <w:color w:val="323031"/>
        </w:rPr>
        <w:t>106 </w:t>
      </w:r>
      <w:r>
        <w:rPr>
          <w:color w:val="323031"/>
          <w:position w:val="2"/>
        </w:rPr>
        <w:t>年底女性主管占全體主管比率已有</w:t>
      </w:r>
    </w:p>
    <w:p>
      <w:pPr>
        <w:pStyle w:val="BodyText"/>
        <w:spacing w:before="112"/>
        <w:ind w:left="1847"/>
      </w:pPr>
      <w:r>
        <w:rPr/>
        <w:pict>
          <v:group style="position:absolute;margin-left:62.362pt;margin-top:30.140324pt;width:428.05pt;height:175.15pt;mso-position-horizontal-relative:page;mso-position-vertical-relative:paragraph;z-index:251792384" coordorigin="1247,603" coordsize="8561,3503">
            <v:rect style="position:absolute;left:1247;top:602;width:8561;height:3503" filled="true" fillcolor="#f1f2f2" stroked="false">
              <v:fill type="solid"/>
            </v:rect>
            <v:line style="position:absolute" from="1502,3246" to="9553,3246" stroked="true" strokeweight="1pt" strokecolor="#808285">
              <v:stroke dashstyle="solid"/>
            </v:line>
            <v:line style="position:absolute" from="1502,3246" to="1502,3331" stroked="true" strokeweight=".25pt" strokecolor="#808285">
              <v:stroke dashstyle="solid"/>
            </v:line>
            <v:line style="position:absolute" from="1868,3246" to="1868,3331" stroked="true" strokeweight=".25pt" strokecolor="#808285">
              <v:stroke dashstyle="solid"/>
            </v:line>
            <v:line style="position:absolute" from="2234,3246" to="2234,3331" stroked="true" strokeweight=".25pt" strokecolor="#808285">
              <v:stroke dashstyle="solid"/>
            </v:line>
            <v:line style="position:absolute" from="2600,3246" to="2600,3331" stroked="true" strokeweight=".25pt" strokecolor="#808285">
              <v:stroke dashstyle="solid"/>
            </v:line>
            <v:line style="position:absolute" from="2966,3246" to="2966,3331" stroked="true" strokeweight=".25pt" strokecolor="#808285">
              <v:stroke dashstyle="solid"/>
            </v:line>
            <v:line style="position:absolute" from="3332,3246" to="3332,3331" stroked="true" strokeweight=".25pt" strokecolor="#808285">
              <v:stroke dashstyle="solid"/>
            </v:line>
            <v:line style="position:absolute" from="3698,3246" to="3698,3331" stroked="true" strokeweight=".25pt" strokecolor="#808285">
              <v:stroke dashstyle="solid"/>
            </v:line>
            <v:line style="position:absolute" from="4064,3246" to="4064,3331" stroked="true" strokeweight=".25pt" strokecolor="#808285">
              <v:stroke dashstyle="solid"/>
            </v:line>
            <v:line style="position:absolute" from="4430,3246" to="4430,3331" stroked="true" strokeweight=".25pt" strokecolor="#808285">
              <v:stroke dashstyle="solid"/>
            </v:line>
            <v:line style="position:absolute" from="4796,3246" to="4796,3331" stroked="true" strokeweight=".25pt" strokecolor="#808285">
              <v:stroke dashstyle="solid"/>
            </v:line>
            <v:line style="position:absolute" from="5162,3246" to="5162,3331" stroked="true" strokeweight=".25pt" strokecolor="#808285">
              <v:stroke dashstyle="solid"/>
            </v:line>
            <v:line style="position:absolute" from="5528,3246" to="5528,3331" stroked="true" strokeweight=".25pt" strokecolor="#808285">
              <v:stroke dashstyle="solid"/>
            </v:line>
            <v:line style="position:absolute" from="5893,3246" to="5893,3331" stroked="true" strokeweight=".25pt" strokecolor="#808285">
              <v:stroke dashstyle="solid"/>
            </v:line>
            <v:line style="position:absolute" from="6259,3246" to="6259,3331" stroked="true" strokeweight=".25pt" strokecolor="#808285">
              <v:stroke dashstyle="solid"/>
            </v:line>
            <v:line style="position:absolute" from="6625,3246" to="6625,3331" stroked="true" strokeweight=".25pt" strokecolor="#808285">
              <v:stroke dashstyle="solid"/>
            </v:line>
            <v:line style="position:absolute" from="6991,3246" to="6991,3331" stroked="true" strokeweight=".25pt" strokecolor="#808285">
              <v:stroke dashstyle="solid"/>
            </v:line>
            <v:line style="position:absolute" from="7357,3246" to="7357,3331" stroked="true" strokeweight=".25pt" strokecolor="#808285">
              <v:stroke dashstyle="solid"/>
            </v:line>
            <v:line style="position:absolute" from="7723,3246" to="7723,3331" stroked="true" strokeweight=".25pt" strokecolor="#808285">
              <v:stroke dashstyle="solid"/>
            </v:line>
            <v:line style="position:absolute" from="8089,3246" to="8089,3331" stroked="true" strokeweight=".25pt" strokecolor="#808285">
              <v:stroke dashstyle="solid"/>
            </v:line>
            <v:line style="position:absolute" from="8455,3246" to="8455,3331" stroked="true" strokeweight=".25pt" strokecolor="#808285">
              <v:stroke dashstyle="solid"/>
            </v:line>
            <v:line style="position:absolute" from="8821,3246" to="8821,3331" stroked="true" strokeweight=".25pt" strokecolor="#808285">
              <v:stroke dashstyle="solid"/>
            </v:line>
            <v:line style="position:absolute" from="9187,3246" to="9187,3331" stroked="true" strokeweight=".25pt" strokecolor="#808285">
              <v:stroke dashstyle="solid"/>
            </v:line>
            <v:line style="position:absolute" from="9553,3246" to="9553,3331" stroked="true" strokeweight=".25pt" strokecolor="#808285">
              <v:stroke dashstyle="solid"/>
            </v:line>
            <v:shape style="position:absolute;left:1685;top:1125;width:7685;height:1067" coordorigin="1685,1126" coordsize="7685,1067" path="m1685,2192l2051,2064,2417,1969,2783,1857,3149,1826,3515,1764,3881,1763,4246,1763,4612,1729,4978,1669,5344,1668,5710,1657,6076,1618,6442,1554,6808,1516,7174,1442,7540,1411,7906,1408,8271,1368,8639,1357,9005,1253,9370,1126e" filled="false" stroked="true" strokeweight="1.2pt" strokecolor="#1b75bc">
              <v:path arrowok="t"/>
              <v:stroke dashstyle="solid"/>
            </v:shape>
            <v:shape style="position:absolute;left:1628;top:2135;width:114;height:114" type="#_x0000_t75" stroked="false">
              <v:imagedata r:id="rId25" o:title=""/>
            </v:shape>
            <v:shape style="position:absolute;left:1994;top:2008;width:114;height:114" type="#_x0000_t75" stroked="false">
              <v:imagedata r:id="rId25" o:title=""/>
            </v:shape>
            <v:shape style="position:absolute;left:2360;top:1910;width:114;height:114" type="#_x0000_t75" stroked="false">
              <v:imagedata r:id="rId26" o:title=""/>
            </v:shape>
            <v:shape style="position:absolute;left:2726;top:1796;width:114;height:114" type="#_x0000_t75" stroked="false">
              <v:imagedata r:id="rId25" o:title=""/>
            </v:shape>
            <v:shape style="position:absolute;left:3092;top:1768;width:114;height:114" type="#_x0000_t75" stroked="false">
              <v:imagedata r:id="rId25" o:title=""/>
            </v:shape>
            <v:shape style="position:absolute;left:3458;top:1711;width:114;height:114" type="#_x0000_t75" stroked="false">
              <v:imagedata r:id="rId25" o:title=""/>
            </v:shape>
            <v:shape style="position:absolute;left:3824;top:1701;width:114;height:114" type="#_x0000_t75" stroked="false">
              <v:imagedata r:id="rId25" o:title=""/>
            </v:shape>
            <v:shape style="position:absolute;left:4190;top:1701;width:114;height:114" type="#_x0000_t75" stroked="false">
              <v:imagedata r:id="rId25" o:title=""/>
            </v:shape>
            <v:shape style="position:absolute;left:4556;top:1673;width:114;height:114" type="#_x0000_t75" stroked="false">
              <v:imagedata r:id="rId27" o:title=""/>
            </v:shape>
            <v:shape style="position:absolute;left:4921;top:1610;width:114;height:114" type="#_x0000_t75" stroked="false">
              <v:imagedata r:id="rId25" o:title=""/>
            </v:shape>
            <v:shape style="position:absolute;left:5287;top:1610;width:114;height:114" type="#_x0000_t75" stroked="false">
              <v:imagedata r:id="rId25" o:title=""/>
            </v:shape>
            <v:shape style="position:absolute;left:5653;top:1602;width:114;height:114" type="#_x0000_t75" stroked="false">
              <v:imagedata r:id="rId26" o:title=""/>
            </v:shape>
            <v:shape style="position:absolute;left:6019;top:1560;width:114;height:114" type="#_x0000_t75" stroked="false">
              <v:imagedata r:id="rId28" o:title=""/>
            </v:shape>
            <v:shape style="position:absolute;left:6385;top:1497;width:114;height:114" type="#_x0000_t75" stroked="false">
              <v:imagedata r:id="rId29" o:title=""/>
            </v:shape>
            <v:shape style="position:absolute;left:6751;top:1459;width:114;height:114" type="#_x0000_t75" stroked="false">
              <v:imagedata r:id="rId26" o:title=""/>
            </v:shape>
            <v:shape style="position:absolute;left:7117;top:1383;width:114;height:114" type="#_x0000_t75" stroked="false">
              <v:imagedata r:id="rId25" o:title=""/>
            </v:shape>
            <v:shape style="position:absolute;left:7483;top:1352;width:114;height:114" type="#_x0000_t75" stroked="false">
              <v:imagedata r:id="rId25" o:title=""/>
            </v:shape>
            <v:shape style="position:absolute;left:7849;top:1352;width:114;height:114" type="#_x0000_t75" stroked="false">
              <v:imagedata r:id="rId25" o:title=""/>
            </v:shape>
            <v:shape style="position:absolute;left:8215;top:1307;width:114;height:114" type="#_x0000_t75" stroked="false">
              <v:imagedata r:id="rId25" o:title=""/>
            </v:shape>
            <v:shape style="position:absolute;left:8581;top:1296;width:114;height:114" type="#_x0000_t75" stroked="false">
              <v:imagedata r:id="rId25" o:title=""/>
            </v:shape>
            <v:shape style="position:absolute;left:8947;top:1194;width:114;height:114" type="#_x0000_t75" stroked="false">
              <v:imagedata r:id="rId25" o:title=""/>
            </v:shape>
            <v:shape style="position:absolute;left:9313;top:1068;width:114;height:114" type="#_x0000_t75" stroked="false">
              <v:imagedata r:id="rId25" o:title=""/>
            </v:shape>
            <v:shape style="position:absolute;left:1495;top:2263;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27.4</w:t>
                    </w:r>
                  </w:p>
                </w:txbxContent>
              </v:textbox>
              <w10:wrap type="none"/>
            </v:shape>
            <v:shape style="position:absolute;left:3686;top:1775;width:1162;height:299" type="#_x0000_t202" filled="false" stroked="false">
              <v:textbox inset="0,0,0,0">
                <w:txbxContent>
                  <w:p>
                    <w:pPr>
                      <w:tabs>
                        <w:tab w:pos="729" w:val="left" w:leader="none"/>
                      </w:tabs>
                      <w:spacing w:line="298" w:lineRule="exact" w:before="0"/>
                      <w:ind w:left="0" w:right="0" w:firstLine="0"/>
                      <w:jc w:val="left"/>
                      <w:rPr>
                        <w:rFonts w:ascii="Arial"/>
                        <w:b/>
                        <w:sz w:val="24"/>
                      </w:rPr>
                    </w:pPr>
                    <w:r>
                      <w:rPr>
                        <w:rFonts w:ascii="Arial"/>
                        <w:b/>
                        <w:color w:val="1B75BC"/>
                        <w:spacing w:val="-3"/>
                        <w:position w:val="-2"/>
                        <w:sz w:val="24"/>
                      </w:rPr>
                      <w:t>38.5</w:t>
                      <w:tab/>
                    </w:r>
                    <w:r>
                      <w:rPr>
                        <w:rFonts w:ascii="Arial"/>
                        <w:b/>
                        <w:color w:val="1B75BC"/>
                        <w:spacing w:val="-3"/>
                        <w:w w:val="90"/>
                        <w:sz w:val="24"/>
                      </w:rPr>
                      <w:t>39.4</w:t>
                    </w:r>
                  </w:p>
                </w:txbxContent>
              </v:textbox>
              <w10:wrap type="none"/>
            </v:shape>
            <v:shape style="position:absolute;left:2956;top:1869;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36.9</w:t>
                    </w:r>
                  </w:p>
                </w:txbxContent>
              </v:textbox>
              <w10:wrap type="none"/>
            </v:shape>
            <v:shape style="position:absolute;left:2225;top:2017;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33.2</w:t>
                    </w:r>
                  </w:p>
                </w:txbxContent>
              </v:textbox>
              <w10:wrap type="none"/>
            </v:shape>
            <v:shape style="position:absolute;left:6626;top:1582;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44.9</w:t>
                    </w:r>
                  </w:p>
                </w:txbxContent>
              </v:textbox>
              <w10:wrap type="none"/>
            </v:shape>
            <v:shape style="position:absolute;left:5876;top:1655;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42.3</w:t>
                    </w:r>
                  </w:p>
                </w:txbxContent>
              </v:textbox>
              <w10:wrap type="none"/>
            </v:shape>
            <v:shape style="position:absolute;left:5146;top:1715;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41.0</w:t>
                    </w:r>
                  </w:p>
                </w:txbxContent>
              </v:textbox>
              <w10:wrap type="none"/>
            </v:shape>
            <v:shape style="position:absolute;left:8816;top:1312;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51.8</w:t>
                    </w:r>
                  </w:p>
                </w:txbxContent>
              </v:textbox>
              <w10:wrap type="none"/>
            </v:shape>
            <v:shape style="position:absolute;left:8066;top:1432;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48.8</w:t>
                    </w:r>
                  </w:p>
                </w:txbxContent>
              </v:textbox>
              <w10:wrap type="none"/>
            </v:shape>
            <v:shape style="position:absolute;left:7336;top:1464;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47.7</w:t>
                    </w:r>
                  </w:p>
                </w:txbxContent>
              </v:textbox>
              <w10:wrap type="none"/>
            </v:shape>
            <v:shape style="position:absolute;left:8413;top:1020;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49.1</w:t>
                    </w:r>
                  </w:p>
                </w:txbxContent>
              </v:textbox>
              <w10:wrap type="none"/>
            </v:shape>
            <v:shape style="position:absolute;left:7683;top:1103;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47.7</w:t>
                    </w:r>
                  </w:p>
                </w:txbxContent>
              </v:textbox>
              <w10:wrap type="none"/>
            </v:shape>
            <v:shape style="position:absolute;left:6953;top:1125;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46.9</w:t>
                    </w:r>
                  </w:p>
                </w:txbxContent>
              </v:textbox>
              <w10:wrap type="none"/>
            </v:shape>
            <v:shape style="position:absolute;left:6223;top:1235;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44.0</w:t>
                    </w:r>
                  </w:p>
                </w:txbxContent>
              </v:textbox>
              <w10:wrap type="none"/>
            </v:shape>
            <v:shape style="position:absolute;left:5493;top:1328;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41.3</w:t>
                    </w:r>
                  </w:p>
                </w:txbxContent>
              </v:textbox>
              <w10:wrap type="none"/>
            </v:shape>
            <v:shape style="position:absolute;left:4763;top:1352;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41.0</w:t>
                    </w:r>
                  </w:p>
                </w:txbxContent>
              </v:textbox>
              <w10:wrap type="none"/>
            </v:shape>
            <v:shape style="position:absolute;left:4033;top:1431;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38.5</w:t>
                    </w:r>
                  </w:p>
                </w:txbxContent>
              </v:textbox>
              <w10:wrap type="none"/>
            </v:shape>
            <v:shape style="position:absolute;left:3303;top:1445;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38.5</w:t>
                    </w:r>
                  </w:p>
                </w:txbxContent>
              </v:textbox>
              <w10:wrap type="none"/>
            </v:shape>
            <v:shape style="position:absolute;left:2574;top:1528;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36.1</w:t>
                    </w:r>
                  </w:p>
                </w:txbxContent>
              </v:textbox>
              <w10:wrap type="none"/>
            </v:shape>
            <v:shape style="position:absolute;left:1844;top:1729;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30.7</w:t>
                    </w:r>
                  </w:p>
                </w:txbxContent>
              </v:textbox>
              <w10:wrap type="none"/>
            </v:shape>
            <v:shape style="position:absolute;left:9142;top:791;width:432;height:269" type="#_x0000_t202" filled="false" stroked="false">
              <v:textbox inset="0,0,0,0">
                <w:txbxContent>
                  <w:p>
                    <w:pPr>
                      <w:spacing w:line="268" w:lineRule="exact" w:before="0"/>
                      <w:ind w:left="0" w:right="0" w:firstLine="0"/>
                      <w:jc w:val="left"/>
                      <w:rPr>
                        <w:rFonts w:ascii="Arial"/>
                        <w:b/>
                        <w:sz w:val="24"/>
                      </w:rPr>
                    </w:pPr>
                    <w:r>
                      <w:rPr>
                        <w:rFonts w:ascii="Arial"/>
                        <w:b/>
                        <w:color w:val="1B75BC"/>
                        <w:w w:val="90"/>
                        <w:sz w:val="24"/>
                      </w:rPr>
                      <w:t>55.1</w:t>
                    </w:r>
                  </w:p>
                </w:txbxContent>
              </v:textbox>
              <w10:wrap type="none"/>
            </v:shape>
            <w10:wrap type="none"/>
          </v:group>
        </w:pict>
      </w:r>
      <w:r>
        <w:rPr>
          <w:rFonts w:ascii="Arial" w:eastAsia="Arial"/>
          <w:color w:val="323031"/>
        </w:rPr>
        <w:t>21 </w:t>
      </w:r>
      <w:r>
        <w:rPr>
          <w:color w:val="323031"/>
          <w:position w:val="2"/>
        </w:rPr>
        <w:t>個縣（市）高於 </w:t>
      </w:r>
      <w:r>
        <w:rPr>
          <w:rFonts w:ascii="Arial" w:eastAsia="Arial"/>
          <w:color w:val="323031"/>
        </w:rPr>
        <w:t>3 </w:t>
      </w:r>
      <w:r>
        <w:rPr>
          <w:color w:val="323031"/>
          <w:position w:val="2"/>
        </w:rPr>
        <w:t>成，其中，有 </w:t>
      </w:r>
      <w:r>
        <w:rPr>
          <w:rFonts w:ascii="Arial" w:eastAsia="Arial"/>
          <w:color w:val="323031"/>
        </w:rPr>
        <w:t>13 </w:t>
      </w:r>
      <w:r>
        <w:rPr>
          <w:color w:val="323031"/>
          <w:position w:val="2"/>
        </w:rPr>
        <w:t>個縣市超過 </w:t>
      </w:r>
      <w:r>
        <w:rPr>
          <w:rFonts w:ascii="Arial" w:eastAsia="Arial"/>
          <w:color w:val="323031"/>
        </w:rPr>
        <w:t>4 </w:t>
      </w:r>
      <w:r>
        <w:rPr>
          <w:color w:val="323031"/>
          <w:position w:val="2"/>
        </w:rPr>
        <w:t>成，有 </w:t>
      </w:r>
      <w:r>
        <w:rPr>
          <w:rFonts w:ascii="Arial" w:eastAsia="Arial"/>
          <w:color w:val="323031"/>
        </w:rPr>
        <w:t>2 </w:t>
      </w:r>
      <w:r>
        <w:rPr>
          <w:color w:val="323031"/>
          <w:position w:val="2"/>
        </w:rPr>
        <w:t>個縣市達 </w:t>
      </w:r>
      <w:r>
        <w:rPr>
          <w:rFonts w:ascii="Arial" w:eastAsia="Arial"/>
          <w:color w:val="323031"/>
        </w:rPr>
        <w:t>5 </w:t>
      </w:r>
      <w:r>
        <w:rPr>
          <w:color w:val="323031"/>
          <w:position w:val="2"/>
        </w:rPr>
        <w:t>成以上。</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after="0"/>
        <w:rPr>
          <w:sz w:val="28"/>
        </w:rPr>
        <w:sectPr>
          <w:pgSz w:w="10780" w:h="15030"/>
          <w:pgMar w:header="0" w:footer="460" w:top="640" w:bottom="660" w:left="0" w:right="0"/>
        </w:sectPr>
      </w:pPr>
    </w:p>
    <w:p>
      <w:pPr>
        <w:spacing w:before="59"/>
        <w:ind w:left="3887" w:right="0" w:firstLine="0"/>
        <w:jc w:val="left"/>
        <w:rPr>
          <w:sz w:val="20"/>
        </w:rPr>
      </w:pPr>
      <w:r>
        <w:rPr/>
        <w:pict>
          <v:shape style="position:absolute;margin-left:463.004211pt;margin-top:-38.931011pt;width:11pt;height:29.45pt;mso-position-horizontal-relative:page;mso-position-vertical-relative:paragraph;z-index:251832320" type="#_x0000_t202" filled="false" stroked="false">
            <v:textbox inset="0,0,0,0" style="layout-flow:vertical-ideographic">
              <w:txbxContent>
                <w:p>
                  <w:pPr>
                    <w:spacing w:line="168" w:lineRule="auto" w:before="0"/>
                    <w:ind w:left="20" w:right="0" w:firstLine="0"/>
                    <w:jc w:val="left"/>
                    <w:rPr>
                      <w:sz w:val="18"/>
                    </w:rPr>
                  </w:pPr>
                  <w:r>
                    <w:rPr>
                      <w:color w:val="414042"/>
                      <w:sz w:val="18"/>
                    </w:rPr>
                    <w:t>新竹縣</w:t>
                  </w:r>
                </w:p>
              </w:txbxContent>
            </v:textbox>
            <w10:wrap type="none"/>
          </v:shape>
        </w:pict>
      </w:r>
      <w:r>
        <w:rPr/>
        <w:pict>
          <v:shape style="position:absolute;margin-left:444.707001pt;margin-top:-38.931011pt;width:11pt;height:29.45pt;mso-position-horizontal-relative:page;mso-position-vertical-relative:paragraph;z-index:251833344" type="#_x0000_t202" filled="false" stroked="false">
            <v:textbox inset="0,0,0,0" style="layout-flow:vertical-ideographic">
              <w:txbxContent>
                <w:p>
                  <w:pPr>
                    <w:spacing w:line="168" w:lineRule="auto" w:before="0"/>
                    <w:ind w:left="20" w:right="0" w:firstLine="0"/>
                    <w:jc w:val="left"/>
                    <w:rPr>
                      <w:sz w:val="18"/>
                    </w:rPr>
                  </w:pPr>
                  <w:r>
                    <w:rPr>
                      <w:color w:val="414042"/>
                      <w:sz w:val="18"/>
                    </w:rPr>
                    <w:t>新竹市</w:t>
                  </w:r>
                </w:p>
              </w:txbxContent>
            </v:textbox>
            <w10:wrap type="none"/>
          </v:shape>
        </w:pict>
      </w:r>
      <w:r>
        <w:rPr/>
        <w:pict>
          <v:shape style="position:absolute;margin-left:426.409821pt;margin-top:-38.931011pt;width:11pt;height:29.45pt;mso-position-horizontal-relative:page;mso-position-vertical-relative:paragraph;z-index:251834368" type="#_x0000_t202" filled="false" stroked="false">
            <v:textbox inset="0,0,0,0" style="layout-flow:vertical-ideographic">
              <w:txbxContent>
                <w:p>
                  <w:pPr>
                    <w:spacing w:line="168" w:lineRule="auto" w:before="0"/>
                    <w:ind w:left="20" w:right="0" w:firstLine="0"/>
                    <w:jc w:val="left"/>
                    <w:rPr>
                      <w:sz w:val="18"/>
                    </w:rPr>
                  </w:pPr>
                  <w:r>
                    <w:rPr>
                      <w:color w:val="414042"/>
                      <w:sz w:val="18"/>
                    </w:rPr>
                    <w:t>新北市</w:t>
                  </w:r>
                </w:p>
              </w:txbxContent>
            </v:textbox>
            <w10:wrap type="none"/>
          </v:shape>
        </w:pict>
      </w:r>
      <w:r>
        <w:rPr/>
        <w:pict>
          <v:shape style="position:absolute;margin-left:408.11261pt;margin-top:-38.931011pt;width:11pt;height:29.45pt;mso-position-horizontal-relative:page;mso-position-vertical-relative:paragraph;z-index:251835392" type="#_x0000_t202" filled="false" stroked="false">
            <v:textbox inset="0,0,0,0" style="layout-flow:vertical-ideographic">
              <w:txbxContent>
                <w:p>
                  <w:pPr>
                    <w:spacing w:line="168" w:lineRule="auto" w:before="0"/>
                    <w:ind w:left="20" w:right="0" w:firstLine="0"/>
                    <w:jc w:val="left"/>
                    <w:rPr>
                      <w:sz w:val="18"/>
                    </w:rPr>
                  </w:pPr>
                  <w:r>
                    <w:rPr>
                      <w:color w:val="414042"/>
                      <w:sz w:val="18"/>
                    </w:rPr>
                    <w:t>臺北市</w:t>
                  </w:r>
                </w:p>
              </w:txbxContent>
            </v:textbox>
            <w10:wrap type="none"/>
          </v:shape>
        </w:pict>
      </w:r>
      <w:r>
        <w:rPr/>
        <w:pict>
          <v:shape style="position:absolute;margin-left:389.815399pt;margin-top:-38.931011pt;width:11pt;height:29.45pt;mso-position-horizontal-relative:page;mso-position-vertical-relative:paragraph;z-index:251836416" type="#_x0000_t202" filled="false" stroked="false">
            <v:textbox inset="0,0,0,0" style="layout-flow:vertical-ideographic">
              <w:txbxContent>
                <w:p>
                  <w:pPr>
                    <w:spacing w:line="168" w:lineRule="auto" w:before="0"/>
                    <w:ind w:left="20" w:right="0" w:firstLine="0"/>
                    <w:jc w:val="left"/>
                    <w:rPr>
                      <w:sz w:val="18"/>
                    </w:rPr>
                  </w:pPr>
                  <w:r>
                    <w:rPr>
                      <w:color w:val="414042"/>
                      <w:sz w:val="18"/>
                    </w:rPr>
                    <w:t>高雄市</w:t>
                  </w:r>
                </w:p>
              </w:txbxContent>
            </v:textbox>
            <w10:wrap type="none"/>
          </v:shape>
        </w:pict>
      </w:r>
      <w:r>
        <w:rPr/>
        <w:pict>
          <v:shape style="position:absolute;margin-left:371.518188pt;margin-top:-38.931011pt;width:11pt;height:29.45pt;mso-position-horizontal-relative:page;mso-position-vertical-relative:paragraph;z-index:251837440" type="#_x0000_t202" filled="false" stroked="false">
            <v:textbox inset="0,0,0,0" style="layout-flow:vertical-ideographic">
              <w:txbxContent>
                <w:p>
                  <w:pPr>
                    <w:spacing w:line="168" w:lineRule="auto" w:before="0"/>
                    <w:ind w:left="20" w:right="0" w:firstLine="0"/>
                    <w:jc w:val="left"/>
                    <w:rPr>
                      <w:sz w:val="18"/>
                    </w:rPr>
                  </w:pPr>
                  <w:r>
                    <w:rPr>
                      <w:color w:val="414042"/>
                      <w:sz w:val="18"/>
                    </w:rPr>
                    <w:t>苗栗縣</w:t>
                  </w:r>
                </w:p>
              </w:txbxContent>
            </v:textbox>
            <w10:wrap type="none"/>
          </v:shape>
        </w:pict>
      </w:r>
      <w:r>
        <w:rPr/>
        <w:pict>
          <v:shape style="position:absolute;margin-left:353.221008pt;margin-top:-38.931011pt;width:11pt;height:29.45pt;mso-position-horizontal-relative:page;mso-position-vertical-relative:paragraph;z-index:251838464" type="#_x0000_t202" filled="false" stroked="false">
            <v:textbox inset="0,0,0,0" style="layout-flow:vertical-ideographic">
              <w:txbxContent>
                <w:p>
                  <w:pPr>
                    <w:spacing w:line="168" w:lineRule="auto" w:before="0"/>
                    <w:ind w:left="20" w:right="0" w:firstLine="0"/>
                    <w:jc w:val="left"/>
                    <w:rPr>
                      <w:sz w:val="18"/>
                    </w:rPr>
                  </w:pPr>
                  <w:r>
                    <w:rPr>
                      <w:color w:val="414042"/>
                      <w:sz w:val="18"/>
                    </w:rPr>
                    <w:t>臺中市</w:t>
                  </w:r>
                </w:p>
              </w:txbxContent>
            </v:textbox>
            <w10:wrap type="none"/>
          </v:shape>
        </w:pict>
      </w:r>
      <w:r>
        <w:rPr/>
        <w:pict>
          <v:shape style="position:absolute;margin-left:334.923798pt;margin-top:-38.931011pt;width:11pt;height:29.45pt;mso-position-horizontal-relative:page;mso-position-vertical-relative:paragraph;z-index:251839488" type="#_x0000_t202" filled="false" stroked="false">
            <v:textbox inset="0,0,0,0" style="layout-flow:vertical-ideographic">
              <w:txbxContent>
                <w:p>
                  <w:pPr>
                    <w:spacing w:line="168" w:lineRule="auto" w:before="0"/>
                    <w:ind w:left="20" w:right="0" w:firstLine="0"/>
                    <w:jc w:val="left"/>
                    <w:rPr>
                      <w:sz w:val="18"/>
                    </w:rPr>
                  </w:pPr>
                  <w:r>
                    <w:rPr>
                      <w:color w:val="414042"/>
                      <w:sz w:val="18"/>
                    </w:rPr>
                    <w:t>桃園市</w:t>
                  </w:r>
                </w:p>
              </w:txbxContent>
            </v:textbox>
            <w10:wrap type="none"/>
          </v:shape>
        </w:pict>
      </w:r>
      <w:r>
        <w:rPr/>
        <w:pict>
          <v:shape style="position:absolute;margin-left:316.626587pt;margin-top:-38.931011pt;width:11pt;height:29.45pt;mso-position-horizontal-relative:page;mso-position-vertical-relative:paragraph;z-index:251840512" type="#_x0000_t202" filled="false" stroked="false">
            <v:textbox inset="0,0,0,0" style="layout-flow:vertical-ideographic">
              <w:txbxContent>
                <w:p>
                  <w:pPr>
                    <w:spacing w:line="168" w:lineRule="auto" w:before="0"/>
                    <w:ind w:left="20" w:right="0" w:firstLine="0"/>
                    <w:jc w:val="left"/>
                    <w:rPr>
                      <w:sz w:val="18"/>
                    </w:rPr>
                  </w:pPr>
                  <w:r>
                    <w:rPr>
                      <w:color w:val="414042"/>
                      <w:sz w:val="18"/>
                    </w:rPr>
                    <w:t>基隆市</w:t>
                  </w:r>
                </w:p>
              </w:txbxContent>
            </v:textbox>
            <w10:wrap type="none"/>
          </v:shape>
        </w:pict>
      </w:r>
      <w:r>
        <w:rPr/>
        <w:pict>
          <v:shape style="position:absolute;margin-left:298.329376pt;margin-top:-38.931011pt;width:11pt;height:29.45pt;mso-position-horizontal-relative:page;mso-position-vertical-relative:paragraph;z-index:251841536" type="#_x0000_t202" filled="false" stroked="false">
            <v:textbox inset="0,0,0,0" style="layout-flow:vertical-ideographic">
              <w:txbxContent>
                <w:p>
                  <w:pPr>
                    <w:spacing w:line="168" w:lineRule="auto" w:before="0"/>
                    <w:ind w:left="20" w:right="0" w:firstLine="0"/>
                    <w:jc w:val="left"/>
                    <w:rPr>
                      <w:sz w:val="18"/>
                    </w:rPr>
                  </w:pPr>
                  <w:r>
                    <w:rPr>
                      <w:color w:val="414042"/>
                      <w:sz w:val="18"/>
                    </w:rPr>
                    <w:t>嘉義市</w:t>
                  </w:r>
                </w:p>
              </w:txbxContent>
            </v:textbox>
            <w10:wrap type="none"/>
          </v:shape>
        </w:pict>
      </w:r>
      <w:r>
        <w:rPr/>
        <w:pict>
          <v:shape style="position:absolute;margin-left:280.032196pt;margin-top:-38.940014pt;width:11pt;height:29.5pt;mso-position-horizontal-relative:page;mso-position-vertical-relative:paragraph;z-index:251842560" type="#_x0000_t202" filled="false" stroked="false">
            <v:textbox inset="0,0,0,0" style="layout-flow:vertical-ideographic">
              <w:txbxContent>
                <w:p>
                  <w:pPr>
                    <w:spacing w:line="168" w:lineRule="auto" w:before="0"/>
                    <w:ind w:left="20" w:right="0" w:firstLine="0"/>
                    <w:jc w:val="left"/>
                    <w:rPr>
                      <w:sz w:val="18"/>
                    </w:rPr>
                  </w:pPr>
                  <w:r>
                    <w:rPr>
                      <w:color w:val="414042"/>
                      <w:sz w:val="18"/>
                    </w:rPr>
                    <w:t>彰化縣</w:t>
                  </w:r>
                </w:p>
              </w:txbxContent>
            </v:textbox>
            <w10:wrap type="none"/>
          </v:shape>
        </w:pict>
      </w:r>
      <w:r>
        <w:rPr/>
        <w:pict>
          <v:shape style="position:absolute;margin-left:261.734985pt;margin-top:-38.931011pt;width:11pt;height:29.45pt;mso-position-horizontal-relative:page;mso-position-vertical-relative:paragraph;z-index:251843584" type="#_x0000_t202" filled="false" stroked="false">
            <v:textbox inset="0,0,0,0" style="layout-flow:vertical-ideographic">
              <w:txbxContent>
                <w:p>
                  <w:pPr>
                    <w:spacing w:line="168" w:lineRule="auto" w:before="0"/>
                    <w:ind w:left="20" w:right="0" w:firstLine="0"/>
                    <w:jc w:val="left"/>
                    <w:rPr>
                      <w:sz w:val="18"/>
                    </w:rPr>
                  </w:pPr>
                  <w:r>
                    <w:rPr>
                      <w:color w:val="414042"/>
                      <w:sz w:val="18"/>
                    </w:rPr>
                    <w:t>花蓮縣</w:t>
                  </w:r>
                </w:p>
              </w:txbxContent>
            </v:textbox>
            <w10:wrap type="none"/>
          </v:shape>
        </w:pict>
      </w:r>
      <w:r>
        <w:rPr/>
        <w:pict>
          <v:shape style="position:absolute;margin-left:243.437775pt;margin-top:-38.931011pt;width:11pt;height:29.45pt;mso-position-horizontal-relative:page;mso-position-vertical-relative:paragraph;z-index:251844608" type="#_x0000_t202" filled="false" stroked="false">
            <v:textbox inset="0,0,0,0" style="layout-flow:vertical-ideographic">
              <w:txbxContent>
                <w:p>
                  <w:pPr>
                    <w:spacing w:line="168" w:lineRule="auto" w:before="0"/>
                    <w:ind w:left="20" w:right="0" w:firstLine="0"/>
                    <w:jc w:val="left"/>
                    <w:rPr>
                      <w:sz w:val="18"/>
                    </w:rPr>
                  </w:pPr>
                  <w:r>
                    <w:rPr>
                      <w:color w:val="414042"/>
                      <w:sz w:val="18"/>
                    </w:rPr>
                    <w:t>臺東縣</w:t>
                  </w:r>
                </w:p>
              </w:txbxContent>
            </v:textbox>
            <w10:wrap type="none"/>
          </v:shape>
        </w:pict>
      </w:r>
      <w:r>
        <w:rPr/>
        <w:pict>
          <v:shape style="position:absolute;margin-left:225.140579pt;margin-top:-38.931011pt;width:11pt;height:29.45pt;mso-position-horizontal-relative:page;mso-position-vertical-relative:paragraph;z-index:251845632" type="#_x0000_t202" filled="false" stroked="false">
            <v:textbox inset="0,0,0,0" style="layout-flow:vertical-ideographic">
              <w:txbxContent>
                <w:p>
                  <w:pPr>
                    <w:spacing w:line="168" w:lineRule="auto" w:before="0"/>
                    <w:ind w:left="20" w:right="0" w:firstLine="0"/>
                    <w:jc w:val="left"/>
                    <w:rPr>
                      <w:sz w:val="18"/>
                    </w:rPr>
                  </w:pPr>
                  <w:r>
                    <w:rPr>
                      <w:color w:val="414042"/>
                      <w:sz w:val="18"/>
                    </w:rPr>
                    <w:t>雲林縣</w:t>
                  </w:r>
                </w:p>
              </w:txbxContent>
            </v:textbox>
            <w10:wrap type="none"/>
          </v:shape>
        </w:pict>
      </w:r>
      <w:r>
        <w:rPr/>
        <w:pict>
          <v:shape style="position:absolute;margin-left:206.843369pt;margin-top:-38.931011pt;width:11pt;height:29.45pt;mso-position-horizontal-relative:page;mso-position-vertical-relative:paragraph;z-index:251846656" type="#_x0000_t202" filled="false" stroked="false">
            <v:textbox inset="0,0,0,0" style="layout-flow:vertical-ideographic">
              <w:txbxContent>
                <w:p>
                  <w:pPr>
                    <w:spacing w:line="168" w:lineRule="auto" w:before="0"/>
                    <w:ind w:left="20" w:right="0" w:firstLine="0"/>
                    <w:jc w:val="left"/>
                    <w:rPr>
                      <w:sz w:val="18"/>
                    </w:rPr>
                  </w:pPr>
                  <w:r>
                    <w:rPr>
                      <w:color w:val="414042"/>
                      <w:sz w:val="18"/>
                    </w:rPr>
                    <w:t>屏東縣</w:t>
                  </w:r>
                </w:p>
              </w:txbxContent>
            </v:textbox>
            <w10:wrap type="none"/>
          </v:shape>
        </w:pict>
      </w:r>
      <w:r>
        <w:rPr/>
        <w:pict>
          <v:shape style="position:absolute;margin-left:188.546173pt;margin-top:-38.931011pt;width:11pt;height:29.45pt;mso-position-horizontal-relative:page;mso-position-vertical-relative:paragraph;z-index:251847680" type="#_x0000_t202" filled="false" stroked="false">
            <v:textbox inset="0,0,0,0" style="layout-flow:vertical-ideographic">
              <w:txbxContent>
                <w:p>
                  <w:pPr>
                    <w:spacing w:line="168" w:lineRule="auto" w:before="0"/>
                    <w:ind w:left="20" w:right="0" w:firstLine="0"/>
                    <w:jc w:val="left"/>
                    <w:rPr>
                      <w:sz w:val="18"/>
                    </w:rPr>
                  </w:pPr>
                  <w:r>
                    <w:rPr>
                      <w:color w:val="414042"/>
                      <w:sz w:val="18"/>
                    </w:rPr>
                    <w:t>南投縣</w:t>
                  </w:r>
                </w:p>
              </w:txbxContent>
            </v:textbox>
            <w10:wrap type="none"/>
          </v:shape>
        </w:pict>
      </w:r>
      <w:r>
        <w:rPr/>
        <w:pict>
          <v:shape style="position:absolute;margin-left:170.248962pt;margin-top:-38.931011pt;width:11pt;height:29.45pt;mso-position-horizontal-relative:page;mso-position-vertical-relative:paragraph;z-index:251848704" type="#_x0000_t202" filled="false" stroked="false">
            <v:textbox inset="0,0,0,0" style="layout-flow:vertical-ideographic">
              <w:txbxContent>
                <w:p>
                  <w:pPr>
                    <w:spacing w:line="168" w:lineRule="auto" w:before="0"/>
                    <w:ind w:left="20" w:right="0" w:firstLine="0"/>
                    <w:jc w:val="left"/>
                    <w:rPr>
                      <w:sz w:val="18"/>
                    </w:rPr>
                  </w:pPr>
                  <w:r>
                    <w:rPr>
                      <w:color w:val="414042"/>
                      <w:sz w:val="18"/>
                    </w:rPr>
                    <w:t>宜蘭縣</w:t>
                  </w:r>
                </w:p>
              </w:txbxContent>
            </v:textbox>
            <w10:wrap type="none"/>
          </v:shape>
        </w:pict>
      </w:r>
      <w:r>
        <w:rPr/>
        <w:pict>
          <v:shape style="position:absolute;margin-left:151.96077pt;margin-top:-38.931011pt;width:11pt;height:29.45pt;mso-position-horizontal-relative:page;mso-position-vertical-relative:paragraph;z-index:251849728" type="#_x0000_t202" filled="false" stroked="false">
            <v:textbox inset="0,0,0,0" style="layout-flow:vertical-ideographic">
              <w:txbxContent>
                <w:p>
                  <w:pPr>
                    <w:spacing w:line="168" w:lineRule="auto" w:before="0"/>
                    <w:ind w:left="20" w:right="0" w:firstLine="0"/>
                    <w:jc w:val="left"/>
                    <w:rPr>
                      <w:sz w:val="18"/>
                    </w:rPr>
                  </w:pPr>
                  <w:r>
                    <w:rPr>
                      <w:color w:val="414042"/>
                      <w:sz w:val="18"/>
                    </w:rPr>
                    <w:t>臺南市</w:t>
                  </w:r>
                </w:p>
              </w:txbxContent>
            </v:textbox>
            <w10:wrap type="none"/>
          </v:shape>
        </w:pict>
      </w:r>
      <w:r>
        <w:rPr/>
        <w:pict>
          <v:shape style="position:absolute;margin-left:133.654556pt;margin-top:-38.931011pt;width:11pt;height:29.45pt;mso-position-horizontal-relative:page;mso-position-vertical-relative:paragraph;z-index:251850752" type="#_x0000_t202" filled="false" stroked="false">
            <v:textbox inset="0,0,0,0" style="layout-flow:vertical-ideographic">
              <w:txbxContent>
                <w:p>
                  <w:pPr>
                    <w:spacing w:line="168" w:lineRule="auto" w:before="0"/>
                    <w:ind w:left="20" w:right="0" w:firstLine="0"/>
                    <w:jc w:val="left"/>
                    <w:rPr>
                      <w:sz w:val="18"/>
                    </w:rPr>
                  </w:pPr>
                  <w:r>
                    <w:rPr>
                      <w:color w:val="414042"/>
                      <w:sz w:val="18"/>
                    </w:rPr>
                    <w:t>嘉義縣</w:t>
                  </w:r>
                </w:p>
              </w:txbxContent>
            </v:textbox>
            <w10:wrap type="none"/>
          </v:shape>
        </w:pict>
      </w:r>
      <w:r>
        <w:rPr/>
        <w:pict>
          <v:shape style="position:absolute;margin-left:115.357353pt;margin-top:-38.940014pt;width:11pt;height:29.5pt;mso-position-horizontal-relative:page;mso-position-vertical-relative:paragraph;z-index:251851776" type="#_x0000_t202" filled="false" stroked="false">
            <v:textbox inset="0,0,0,0" style="layout-flow:vertical-ideographic">
              <w:txbxContent>
                <w:p>
                  <w:pPr>
                    <w:spacing w:line="168" w:lineRule="auto" w:before="0"/>
                    <w:ind w:left="20" w:right="0" w:firstLine="0"/>
                    <w:jc w:val="left"/>
                    <w:rPr>
                      <w:sz w:val="18"/>
                    </w:rPr>
                  </w:pPr>
                  <w:r>
                    <w:rPr>
                      <w:color w:val="414042"/>
                      <w:sz w:val="18"/>
                    </w:rPr>
                    <w:t>連江縣</w:t>
                  </w:r>
                </w:p>
              </w:txbxContent>
            </v:textbox>
            <w10:wrap type="none"/>
          </v:shape>
        </w:pict>
      </w:r>
      <w:r>
        <w:rPr/>
        <w:pict>
          <v:shape style="position:absolute;margin-left:97.06015pt;margin-top:-38.931011pt;width:11pt;height:29.45pt;mso-position-horizontal-relative:page;mso-position-vertical-relative:paragraph;z-index:251852800" type="#_x0000_t202" filled="false" stroked="false">
            <v:textbox inset="0,0,0,0" style="layout-flow:vertical-ideographic">
              <w:txbxContent>
                <w:p>
                  <w:pPr>
                    <w:spacing w:line="168" w:lineRule="auto" w:before="0"/>
                    <w:ind w:left="20" w:right="0" w:firstLine="0"/>
                    <w:jc w:val="left"/>
                    <w:rPr>
                      <w:sz w:val="18"/>
                    </w:rPr>
                  </w:pPr>
                  <w:r>
                    <w:rPr>
                      <w:color w:val="414042"/>
                      <w:sz w:val="18"/>
                    </w:rPr>
                    <w:t>澎湖縣</w:t>
                  </w:r>
                </w:p>
              </w:txbxContent>
            </v:textbox>
            <w10:wrap type="none"/>
          </v:shape>
        </w:pict>
      </w:r>
      <w:r>
        <w:rPr/>
        <w:pict>
          <v:shape style="position:absolute;margin-left:78.762947pt;margin-top:-38.931011pt;width:11pt;height:29.45pt;mso-position-horizontal-relative:page;mso-position-vertical-relative:paragraph;z-index:251853824" type="#_x0000_t202" filled="false" stroked="false">
            <v:textbox inset="0,0,0,0" style="layout-flow:vertical-ideographic">
              <w:txbxContent>
                <w:p>
                  <w:pPr>
                    <w:spacing w:line="168" w:lineRule="auto" w:before="0"/>
                    <w:ind w:left="20" w:right="0" w:firstLine="0"/>
                    <w:jc w:val="left"/>
                    <w:rPr>
                      <w:sz w:val="18"/>
                    </w:rPr>
                  </w:pPr>
                  <w:r>
                    <w:rPr>
                      <w:color w:val="414042"/>
                      <w:sz w:val="18"/>
                    </w:rPr>
                    <w:t>金門縣</w:t>
                  </w:r>
                </w:p>
              </w:txbxContent>
            </v:textbox>
            <w10:wrap type="none"/>
          </v:shape>
        </w:pict>
      </w:r>
      <w:r>
        <w:rPr>
          <w:color w:val="58595B"/>
          <w:position w:val="2"/>
          <w:sz w:val="20"/>
        </w:rPr>
        <w:t>圖 </w:t>
      </w:r>
      <w:r>
        <w:rPr>
          <w:rFonts w:ascii="Arial" w:eastAsia="Arial"/>
          <w:b/>
          <w:color w:val="58595B"/>
          <w:sz w:val="20"/>
        </w:rPr>
        <w:t>1-6 </w:t>
      </w:r>
      <w:r>
        <w:rPr>
          <w:color w:val="58595B"/>
          <w:position w:val="2"/>
          <w:sz w:val="20"/>
        </w:rPr>
        <w:t>地方政府女性主管比率［％］</w:t>
      </w:r>
    </w:p>
    <w:p>
      <w:pPr>
        <w:pStyle w:val="BodyText"/>
        <w:rPr>
          <w:sz w:val="16"/>
        </w:rPr>
      </w:pPr>
      <w:r>
        <w:rPr/>
        <w:br w:type="column"/>
      </w:r>
      <w:r>
        <w:rPr>
          <w:sz w:val="16"/>
        </w:rPr>
      </w:r>
    </w:p>
    <w:p>
      <w:pPr>
        <w:pStyle w:val="BodyText"/>
        <w:spacing w:before="12"/>
        <w:rPr>
          <w:sz w:val="15"/>
        </w:rPr>
      </w:pPr>
    </w:p>
    <w:p>
      <w:pPr>
        <w:spacing w:before="0"/>
        <w:ind w:left="199" w:right="0" w:firstLine="0"/>
        <w:jc w:val="left"/>
        <w:rPr>
          <w:sz w:val="16"/>
        </w:rPr>
      </w:pPr>
      <w:r>
        <w:rPr>
          <w:color w:val="58595B"/>
          <w:sz w:val="16"/>
        </w:rPr>
        <w:t>（資料來源：本院人事行政總處）</w:t>
      </w:r>
    </w:p>
    <w:p>
      <w:pPr>
        <w:spacing w:after="0"/>
        <w:jc w:val="left"/>
        <w:rPr>
          <w:sz w:val="16"/>
        </w:rPr>
        <w:sectPr>
          <w:type w:val="continuous"/>
          <w:pgSz w:w="10780" w:h="15030"/>
          <w:pgMar w:top="1420" w:bottom="280" w:left="0" w:right="0"/>
          <w:cols w:num="2" w:equalWidth="0">
            <w:col w:w="7169" w:space="40"/>
            <w:col w:w="3571"/>
          </w:cols>
        </w:sectPr>
      </w:pPr>
    </w:p>
    <w:p>
      <w:pPr>
        <w:pStyle w:val="BodyText"/>
        <w:rPr>
          <w:sz w:val="20"/>
        </w:rPr>
      </w:pPr>
    </w:p>
    <w:p>
      <w:pPr>
        <w:pStyle w:val="BodyText"/>
        <w:spacing w:before="10"/>
        <w:rPr>
          <w:sz w:val="18"/>
        </w:rPr>
      </w:pPr>
    </w:p>
    <w:p>
      <w:pPr>
        <w:pStyle w:val="Heading3"/>
        <w:ind w:left="1247"/>
      </w:pPr>
      <w:r>
        <w:rPr>
          <w:color w:val="231F20"/>
        </w:rPr>
        <w:t>五、公開發行公司女性董事占比微幅提升</w:t>
      </w:r>
    </w:p>
    <w:p>
      <w:pPr>
        <w:pStyle w:val="BodyText"/>
        <w:spacing w:before="11"/>
        <w:rPr>
          <w:sz w:val="25"/>
        </w:rPr>
      </w:pPr>
    </w:p>
    <w:p>
      <w:pPr>
        <w:pStyle w:val="BodyText"/>
        <w:ind w:left="1247"/>
      </w:pPr>
      <w:r>
        <w:rPr>
          <w:rFonts w:ascii="Arial" w:eastAsia="Arial"/>
          <w:color w:val="323031"/>
        </w:rPr>
        <w:t>106 </w:t>
      </w:r>
      <w:r>
        <w:rPr>
          <w:color w:val="323031"/>
          <w:position w:val="2"/>
        </w:rPr>
        <w:t>年公開發行公司（含上市【櫃】、興櫃公司）女性董事計 </w:t>
      </w:r>
      <w:r>
        <w:rPr>
          <w:rFonts w:ascii="Arial" w:eastAsia="Arial"/>
          <w:color w:val="323031"/>
        </w:rPr>
        <w:t>2,245 </w:t>
      </w:r>
      <w:r>
        <w:rPr>
          <w:color w:val="323031"/>
          <w:position w:val="2"/>
        </w:rPr>
        <w:t>人，占 </w:t>
      </w:r>
      <w:r>
        <w:rPr>
          <w:rFonts w:ascii="Arial" w:eastAsia="Arial"/>
          <w:color w:val="323031"/>
        </w:rPr>
        <w:t>13.5%</w:t>
      </w:r>
      <w:r>
        <w:rPr>
          <w:color w:val="323031"/>
          <w:position w:val="2"/>
        </w:rPr>
        <w:t>，與</w:t>
      </w:r>
    </w:p>
    <w:p>
      <w:pPr>
        <w:pStyle w:val="BodyText"/>
        <w:spacing w:before="112"/>
        <w:ind w:left="1247"/>
      </w:pPr>
      <w:r>
        <w:rPr/>
        <w:pict>
          <v:shape style="position:absolute;margin-left:471.224487pt;margin-top:42.870586pt;width:11pt;height:58.3pt;mso-position-horizontal-relative:page;mso-position-vertical-relative:paragraph;z-index:251831296" type="#_x0000_t202" filled="false" stroked="false">
            <v:textbox inset="0,0,0,0" style="layout-flow:vertical-ideographic">
              <w:txbxContent>
                <w:p>
                  <w:pPr>
                    <w:spacing w:line="168" w:lineRule="auto" w:before="0"/>
                    <w:ind w:left="20" w:right="0" w:firstLine="0"/>
                    <w:jc w:val="left"/>
                    <w:rPr>
                      <w:sz w:val="18"/>
                    </w:rPr>
                  </w:pPr>
                  <w:r>
                    <w:rPr>
                      <w:color w:val="231F20"/>
                      <w:sz w:val="18"/>
                    </w:rPr>
                    <w:t>百分比︵%︶</w:t>
                  </w:r>
                </w:p>
              </w:txbxContent>
            </v:textbox>
            <w10:wrap type="none"/>
          </v:shape>
        </w:pict>
      </w:r>
      <w:r>
        <w:rPr/>
        <w:pict>
          <v:shape style="position:absolute;margin-left:70.531052pt;margin-top:42.870586pt;width:11pt;height:20.45pt;mso-position-horizontal-relative:page;mso-position-vertical-relative:paragraph;z-index:251854848" type="#_x0000_t202" filled="false" stroked="false">
            <v:textbox inset="0,0,0,0" style="layout-flow:vertical-ideographic">
              <w:txbxContent>
                <w:p>
                  <w:pPr>
                    <w:spacing w:line="168" w:lineRule="auto" w:before="0"/>
                    <w:ind w:left="20" w:right="0" w:firstLine="0"/>
                    <w:jc w:val="left"/>
                    <w:rPr>
                      <w:sz w:val="18"/>
                    </w:rPr>
                  </w:pPr>
                  <w:r>
                    <w:rPr>
                      <w:color w:val="231F20"/>
                      <w:sz w:val="18"/>
                    </w:rPr>
                    <w:t>人數</w:t>
                  </w:r>
                </w:p>
              </w:txbxContent>
            </v:textbox>
            <w10:wrap type="none"/>
          </v:shape>
        </w:pict>
      </w:r>
      <w:r>
        <w:rPr>
          <w:rFonts w:ascii="Arial" w:eastAsia="Arial"/>
          <w:color w:val="323031"/>
        </w:rPr>
        <w:t>100 </w:t>
      </w:r>
      <w:r>
        <w:rPr>
          <w:color w:val="323031"/>
          <w:position w:val="2"/>
        </w:rPr>
        <w:t>年相較，女性董事增加 </w:t>
      </w:r>
      <w:r>
        <w:rPr>
          <w:rFonts w:ascii="Arial" w:eastAsia="Arial"/>
          <w:color w:val="323031"/>
        </w:rPr>
        <w:t>599 </w:t>
      </w:r>
      <w:r>
        <w:rPr>
          <w:color w:val="323031"/>
          <w:position w:val="2"/>
        </w:rPr>
        <w:t>人，比率增加 </w:t>
      </w:r>
      <w:r>
        <w:rPr>
          <w:rFonts w:ascii="Arial" w:eastAsia="Arial"/>
          <w:color w:val="323031"/>
        </w:rPr>
        <w:t>1.7 </w:t>
      </w:r>
      <w:r>
        <w:rPr>
          <w:color w:val="323031"/>
          <w:position w:val="2"/>
        </w:rPr>
        <w:t>個百分點，並呈現上升趨勢。</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before="58"/>
        <w:ind w:left="1720" w:right="1437" w:firstLine="0"/>
        <w:jc w:val="center"/>
        <w:rPr>
          <w:sz w:val="20"/>
        </w:rPr>
      </w:pPr>
      <w:r>
        <w:rPr/>
        <w:pict>
          <v:group style="position:absolute;margin-left:62.362pt;margin-top:-207.606201pt;width:428.05pt;height:204.1pt;mso-position-horizontal-relative:page;mso-position-vertical-relative:paragraph;z-index:251830272" coordorigin="1247,-4152" coordsize="8561,4082">
            <v:rect style="position:absolute;left:1247;top:-4153;width:8561;height:4082" filled="true" fillcolor="#f1f2f2" stroked="false">
              <v:fill type="solid"/>
            </v:rect>
            <v:shape style="position:absolute;left:2600;top:-3367;width:6031;height:2402" coordorigin="2600,-3366" coordsize="6031,2402" path="m3111,-3006l2600,-3006,2600,-965,3111,-965,3111,-3006m4059,-3295l3492,-3295,3492,-965,4059,-965,4059,-3295m4951,-3360l4440,-3360,4440,-965,4951,-965,4951,-3360m5871,-3196l5360,-3196,5360,-965,5871,-965,5871,-3196m6791,-3294l6281,-3294,6281,-965,6791,-965,6791,-3294m7711,-3340l7201,-3340,7201,-965,7711,-965,7711,-3340m8631,-3366l8121,-3366,8121,-965,8631,-965,8631,-3366e" filled="true" fillcolor="#a3cf62" stroked="false">
              <v:path arrowok="t"/>
              <v:fill type="solid"/>
            </v:shape>
            <v:shape style="position:absolute;left:2600;top:-3741;width:6031;height:735" coordorigin="2600,-3740" coordsize="6031,735" path="m3111,-3279l2600,-3279,2600,-3006,3111,-3006,3111,-3279m4059,-3621l3492,-3621,3492,-3295,4059,-3295,4059,-3621m4951,-3681l4440,-3681,4440,-3360,4951,-3360,4951,-3681m5871,-3514l5360,-3514,5360,-3196,5871,-3196,5871,-3514m6791,-3629l6281,-3629,6281,-3294,6791,-3294,6791,-3629m7711,-3696l7201,-3696,7201,-3340,7711,-3340,7711,-3696m8631,-3740l8121,-3740,8121,-3366,8631,-3366,8631,-3740e" filled="true" fillcolor="#38b54a" stroked="false">
              <v:path arrowok="t"/>
              <v:fill type="solid"/>
            </v:shape>
            <v:shape style="position:absolute;left:2387;top:-3952;width:6447;height:2987" coordorigin="2387,-3951" coordsize="6447,2987" path="m2387,-3951l2387,-965,8834,-965,8834,-3935e" filled="false" stroked="true" strokeweight=".75pt" strokecolor="#808285">
              <v:path arrowok="t"/>
              <v:stroke dashstyle="solid"/>
            </v:shape>
            <v:line style="position:absolute" from="2387,-965" to="2387,-891" stroked="true" strokeweight=".25pt" strokecolor="#808285">
              <v:stroke dashstyle="solid"/>
            </v:line>
            <v:line style="position:absolute" from="2302,-965" to="2387,-965" stroked="true" strokeweight=".25pt" strokecolor="#808285">
              <v:stroke dashstyle="solid"/>
            </v:line>
            <v:line style="position:absolute" from="8834,-965" to="8919,-965" stroked="true" strokeweight=".25pt" strokecolor="#808285">
              <v:stroke dashstyle="solid"/>
            </v:line>
            <v:line style="position:absolute" from="8834,-1460" to="8919,-1460" stroked="true" strokeweight=".25pt" strokecolor="#808285">
              <v:stroke dashstyle="solid"/>
            </v:line>
            <v:line style="position:absolute" from="8834,-1955" to="8919,-1955" stroked="true" strokeweight=".25pt" strokecolor="#808285">
              <v:stroke dashstyle="solid"/>
            </v:line>
            <v:line style="position:absolute" from="8834,-2450" to="8919,-2450" stroked="true" strokeweight=".25pt" strokecolor="#808285">
              <v:stroke dashstyle="solid"/>
            </v:line>
            <v:line style="position:absolute" from="8834,-2945" to="8919,-2945" stroked="true" strokeweight=".25pt" strokecolor="#808285">
              <v:stroke dashstyle="solid"/>
            </v:line>
            <v:line style="position:absolute" from="8834,-3440" to="8919,-3440" stroked="true" strokeweight=".25pt" strokecolor="#808285">
              <v:stroke dashstyle="solid"/>
            </v:line>
            <v:line style="position:absolute" from="8834,-3935" to="8919,-3935" stroked="true" strokeweight=".25pt" strokecolor="#808285">
              <v:stroke dashstyle="solid"/>
            </v:line>
            <v:line style="position:absolute" from="2302,-1463" to="2387,-1463" stroked="true" strokeweight=".25pt" strokecolor="#808285">
              <v:stroke dashstyle="solid"/>
            </v:line>
            <v:line style="position:absolute" from="2302,-1960" to="2387,-1960" stroked="true" strokeweight=".25pt" strokecolor="#808285">
              <v:stroke dashstyle="solid"/>
            </v:line>
            <v:line style="position:absolute" from="2302,-2458" to="2387,-2458" stroked="true" strokeweight=".25pt" strokecolor="#808285">
              <v:stroke dashstyle="solid"/>
            </v:line>
            <v:line style="position:absolute" from="2302,-2956" to="2387,-2956" stroked="true" strokeweight=".25pt" strokecolor="#808285">
              <v:stroke dashstyle="solid"/>
            </v:line>
            <v:line style="position:absolute" from="2302,-3454" to="2387,-3454" stroked="true" strokeweight=".25pt" strokecolor="#808285">
              <v:stroke dashstyle="solid"/>
            </v:line>
            <v:line style="position:absolute" from="2302,-3951" to="2387,-3951" stroked="true" strokeweight=".25pt" strokecolor="#808285">
              <v:stroke dashstyle="solid"/>
            </v:line>
            <v:line style="position:absolute" from="3308,-965" to="3308,-891" stroked="true" strokeweight=".25pt" strokecolor="#808285">
              <v:stroke dashstyle="solid"/>
            </v:line>
            <v:line style="position:absolute" from="4229,-965" to="4229,-891" stroked="true" strokeweight=".25pt" strokecolor="#808285">
              <v:stroke dashstyle="solid"/>
            </v:line>
            <v:line style="position:absolute" from="5150,-965" to="5150,-891" stroked="true" strokeweight=".25pt" strokecolor="#808285">
              <v:stroke dashstyle="solid"/>
            </v:line>
            <v:line style="position:absolute" from="6071,-965" to="6071,-891" stroked="true" strokeweight=".25pt" strokecolor="#808285">
              <v:stroke dashstyle="solid"/>
            </v:line>
            <v:line style="position:absolute" from="6992,-965" to="6992,-891" stroked="true" strokeweight=".25pt" strokecolor="#808285">
              <v:stroke dashstyle="solid"/>
            </v:line>
            <v:line style="position:absolute" from="7913,-965" to="7913,-891" stroked="true" strokeweight=".25pt" strokecolor="#808285">
              <v:stroke dashstyle="solid"/>
            </v:line>
            <v:line style="position:absolute" from="8834,-891" to="8834,-965" stroked="true" strokeweight=".25pt" strokecolor="#808285">
              <v:stroke dashstyle="solid"/>
            </v:line>
            <v:rect style="position:absolute;left:5159;top:-471;width:171;height:171" filled="true" fillcolor="#38b54a" stroked="false">
              <v:fill type="solid"/>
            </v:rect>
            <v:rect style="position:absolute;left:3651;top:-471;width:171;height:171" filled="true" fillcolor="#a3cf62" stroked="false">
              <v:fill type="solid"/>
            </v:rect>
            <v:shape style="position:absolute;left:6665;top:-442;width:358;height:114" type="#_x0000_t75" stroked="false">
              <v:imagedata r:id="rId30" o:title=""/>
            </v:shape>
            <v:shape style="position:absolute;left:2863;top:-3414;width:5527;height:1623" coordorigin="2864,-3414" coordsize="5527,1623" path="m2864,-1791l3785,-2219,4706,-1791,5627,-2419,6549,-2528,7470,-3025,8391,-3414e" filled="false" stroked="true" strokeweight="1.2pt" strokecolor="#be1e2d">
              <v:path arrowok="t"/>
              <v:stroke dashstyle="solid"/>
            </v:shape>
            <v:shape style="position:absolute;left:2801;top:-1849;width:114;height:114" type="#_x0000_t75" stroked="false">
              <v:imagedata r:id="rId31" o:title=""/>
            </v:shape>
            <v:shape style="position:absolute;left:3718;top:-2278;width:114;height:114" type="#_x0000_t75" stroked="false">
              <v:imagedata r:id="rId32" o:title=""/>
            </v:shape>
            <v:shape style="position:absolute;left:4648;top:-1849;width:114;height:114" type="#_x0000_t75" stroked="false">
              <v:imagedata r:id="rId31" o:title=""/>
            </v:shape>
            <v:shape style="position:absolute;left:5570;top:-2476;width:114;height:114" type="#_x0000_t75" stroked="false">
              <v:imagedata r:id="rId31" o:title=""/>
            </v:shape>
            <v:shape style="position:absolute;left:6478;top:-2586;width:114;height:114" type="#_x0000_t75" stroked="false">
              <v:imagedata r:id="rId31" o:title=""/>
            </v:shape>
            <v:shape style="position:absolute;left:7405;top:-3084;width:114;height:114" type="#_x0000_t75" stroked="false">
              <v:imagedata r:id="rId33" o:title=""/>
            </v:shape>
            <v:shape style="position:absolute;left:8333;top:-3473;width:114;height:114" type="#_x0000_t75" stroked="false">
              <v:imagedata r:id="rId31" o:title=""/>
            </v:shape>
            <v:shape style="position:absolute;left:7084;top:-476;width:722;height:180" type="#_x0000_t202" filled="false" stroked="false">
              <v:textbox inset="0,0,0,0">
                <w:txbxContent>
                  <w:p>
                    <w:pPr>
                      <w:spacing w:line="180" w:lineRule="exact" w:before="0"/>
                      <w:ind w:left="0" w:right="0" w:firstLine="0"/>
                      <w:jc w:val="left"/>
                      <w:rPr>
                        <w:sz w:val="18"/>
                      </w:rPr>
                    </w:pPr>
                    <w:r>
                      <w:rPr>
                        <w:color w:val="231F20"/>
                        <w:sz w:val="18"/>
                      </w:rPr>
                      <w:t>女性比率</w:t>
                    </w:r>
                  </w:p>
                </w:txbxContent>
              </v:textbox>
              <w10:wrap type="none"/>
            </v:shape>
            <v:shape style="position:absolute;left:5364;top:-476;width:722;height:180" type="#_x0000_t202" filled="false" stroked="false">
              <v:textbox inset="0,0,0,0">
                <w:txbxContent>
                  <w:p>
                    <w:pPr>
                      <w:spacing w:line="180" w:lineRule="exact" w:before="0"/>
                      <w:ind w:left="0" w:right="0" w:firstLine="0"/>
                      <w:jc w:val="left"/>
                      <w:rPr>
                        <w:sz w:val="18"/>
                      </w:rPr>
                    </w:pPr>
                    <w:r>
                      <w:rPr>
                        <w:color w:val="231F20"/>
                        <w:sz w:val="18"/>
                      </w:rPr>
                      <w:t>女性人數</w:t>
                    </w:r>
                  </w:p>
                </w:txbxContent>
              </v:textbox>
              <w10:wrap type="none"/>
            </v:shape>
            <v:shape style="position:absolute;left:3878;top:-476;width:722;height:180" type="#_x0000_t202" filled="false" stroked="false">
              <v:textbox inset="0,0,0,0">
                <w:txbxContent>
                  <w:p>
                    <w:pPr>
                      <w:spacing w:line="180" w:lineRule="exact" w:before="0"/>
                      <w:ind w:left="0" w:right="0" w:firstLine="0"/>
                      <w:jc w:val="left"/>
                      <w:rPr>
                        <w:sz w:val="18"/>
                      </w:rPr>
                    </w:pPr>
                    <w:r>
                      <w:rPr>
                        <w:color w:val="231F20"/>
                        <w:sz w:val="18"/>
                      </w:rPr>
                      <w:t>男性人數</w:t>
                    </w:r>
                  </w:p>
                </w:txbxContent>
              </v:textbox>
              <w10:wrap type="none"/>
            </v:shape>
            <v:shape style="position:absolute;left:8984;top:-1055;width:212;height:202" type="#_x0000_t202" filled="false" stroked="false">
              <v:textbox inset="0,0,0,0">
                <w:txbxContent>
                  <w:p>
                    <w:pPr>
                      <w:spacing w:line="201" w:lineRule="exact" w:before="0"/>
                      <w:ind w:left="0" w:right="0" w:firstLine="0"/>
                      <w:jc w:val="left"/>
                      <w:rPr>
                        <w:rFonts w:ascii="Arial"/>
                        <w:sz w:val="18"/>
                      </w:rPr>
                    </w:pPr>
                    <w:r>
                      <w:rPr>
                        <w:rFonts w:ascii="Arial"/>
                        <w:color w:val="414042"/>
                        <w:sz w:val="18"/>
                      </w:rPr>
                      <w:t>11</w:t>
                    </w:r>
                  </w:p>
                </w:txbxContent>
              </v:textbox>
              <w10:wrap type="none"/>
            </v:shape>
            <v:shape style="position:absolute;left:8119;top:-1323;width:535;height:646" type="#_x0000_t202" filled="false" stroked="false">
              <v:textbox inset="0,0,0,0">
                <w:txbxContent>
                  <w:p>
                    <w:pPr>
                      <w:spacing w:line="291" w:lineRule="exact" w:before="0"/>
                      <w:ind w:left="0" w:right="18" w:firstLine="0"/>
                      <w:jc w:val="center"/>
                      <w:rPr>
                        <w:rFonts w:ascii="Arial Narrow"/>
                        <w:sz w:val="26"/>
                      </w:rPr>
                    </w:pPr>
                    <w:r>
                      <w:rPr>
                        <w:rFonts w:ascii="Arial Narrow"/>
                        <w:color w:val="231F20"/>
                        <w:w w:val="75"/>
                        <w:sz w:val="26"/>
                      </w:rPr>
                      <w:t>14,435</w:t>
                    </w:r>
                  </w:p>
                  <w:p>
                    <w:pPr>
                      <w:spacing w:before="147"/>
                      <w:ind w:left="0" w:right="22" w:firstLine="0"/>
                      <w:jc w:val="center"/>
                      <w:rPr>
                        <w:rFonts w:ascii="Arial"/>
                        <w:sz w:val="18"/>
                      </w:rPr>
                    </w:pPr>
                    <w:r>
                      <w:rPr>
                        <w:rFonts w:ascii="Arial"/>
                        <w:color w:val="414042"/>
                        <w:spacing w:val="-5"/>
                        <w:sz w:val="18"/>
                      </w:rPr>
                      <w:t>106</w:t>
                    </w:r>
                  </w:p>
                </w:txbxContent>
              </v:textbox>
              <w10:wrap type="none"/>
            </v:shape>
            <v:shape style="position:absolute;left:7199;top:-1323;width:557;height:646" type="#_x0000_t202" filled="false" stroked="false">
              <v:textbox inset="0,0,0,0">
                <w:txbxContent>
                  <w:p>
                    <w:pPr>
                      <w:spacing w:line="291" w:lineRule="exact" w:before="0"/>
                      <w:ind w:left="0" w:right="0" w:firstLine="0"/>
                      <w:jc w:val="left"/>
                      <w:rPr>
                        <w:rFonts w:ascii="Arial Narrow"/>
                        <w:sz w:val="26"/>
                      </w:rPr>
                    </w:pPr>
                    <w:r>
                      <w:rPr>
                        <w:rFonts w:ascii="Arial Narrow"/>
                        <w:color w:val="231F20"/>
                        <w:w w:val="80"/>
                        <w:sz w:val="26"/>
                      </w:rPr>
                      <w:t>14,271</w:t>
                    </w:r>
                  </w:p>
                  <w:p>
                    <w:pPr>
                      <w:spacing w:before="147"/>
                      <w:ind w:left="250" w:right="0" w:firstLine="0"/>
                      <w:jc w:val="left"/>
                      <w:rPr>
                        <w:rFonts w:ascii="Arial"/>
                        <w:sz w:val="18"/>
                      </w:rPr>
                    </w:pPr>
                    <w:r>
                      <w:rPr>
                        <w:rFonts w:ascii="Arial"/>
                        <w:color w:val="414042"/>
                        <w:spacing w:val="-5"/>
                        <w:sz w:val="18"/>
                      </w:rPr>
                      <w:t>105</w:t>
                    </w:r>
                  </w:p>
                </w:txbxContent>
              </v:textbox>
              <w10:wrap type="none"/>
            </v:shape>
            <v:shape style="position:absolute;left:6278;top:-1323;width:535;height:646" type="#_x0000_t202" filled="false" stroked="false">
              <v:textbox inset="0,0,0,0">
                <w:txbxContent>
                  <w:p>
                    <w:pPr>
                      <w:spacing w:line="291" w:lineRule="exact" w:before="0"/>
                      <w:ind w:left="0" w:right="0" w:firstLine="0"/>
                      <w:jc w:val="left"/>
                      <w:rPr>
                        <w:rFonts w:ascii="Arial Narrow"/>
                        <w:sz w:val="26"/>
                      </w:rPr>
                    </w:pPr>
                    <w:r>
                      <w:rPr>
                        <w:rFonts w:ascii="Arial Narrow"/>
                        <w:color w:val="231F20"/>
                        <w:w w:val="80"/>
                        <w:sz w:val="26"/>
                      </w:rPr>
                      <w:t>14,000</w:t>
                    </w:r>
                  </w:p>
                  <w:p>
                    <w:pPr>
                      <w:spacing w:before="147"/>
                      <w:ind w:left="221" w:right="0" w:firstLine="0"/>
                      <w:jc w:val="left"/>
                      <w:rPr>
                        <w:rFonts w:ascii="Arial"/>
                        <w:sz w:val="18"/>
                      </w:rPr>
                    </w:pPr>
                    <w:r>
                      <w:rPr>
                        <w:rFonts w:ascii="Arial"/>
                        <w:color w:val="414042"/>
                        <w:spacing w:val="-5"/>
                        <w:sz w:val="18"/>
                      </w:rPr>
                      <w:t>104</w:t>
                    </w:r>
                  </w:p>
                </w:txbxContent>
              </v:textbox>
              <w10:wrap type="none"/>
            </v:shape>
            <v:shape style="position:absolute;left:5364;top:-1323;width:522;height:646" type="#_x0000_t202" filled="false" stroked="false">
              <v:textbox inset="0,0,0,0">
                <w:txbxContent>
                  <w:p>
                    <w:pPr>
                      <w:spacing w:line="291" w:lineRule="exact" w:before="0"/>
                      <w:ind w:left="0" w:right="0" w:firstLine="0"/>
                      <w:jc w:val="left"/>
                      <w:rPr>
                        <w:rFonts w:ascii="Arial Narrow"/>
                        <w:sz w:val="26"/>
                      </w:rPr>
                    </w:pPr>
                    <w:r>
                      <w:rPr>
                        <w:rFonts w:ascii="Arial Narrow"/>
                        <w:color w:val="231F20"/>
                        <w:spacing w:val="-3"/>
                        <w:w w:val="80"/>
                        <w:sz w:val="26"/>
                      </w:rPr>
                      <w:t>13,411</w:t>
                    </w:r>
                  </w:p>
                  <w:p>
                    <w:pPr>
                      <w:spacing w:before="147"/>
                      <w:ind w:left="186" w:right="0" w:firstLine="0"/>
                      <w:jc w:val="left"/>
                      <w:rPr>
                        <w:rFonts w:ascii="Arial"/>
                        <w:sz w:val="18"/>
                      </w:rPr>
                    </w:pPr>
                    <w:r>
                      <w:rPr>
                        <w:rFonts w:ascii="Arial"/>
                        <w:color w:val="414042"/>
                        <w:spacing w:val="-5"/>
                        <w:sz w:val="18"/>
                      </w:rPr>
                      <w:t>103</w:t>
                    </w:r>
                  </w:p>
                </w:txbxContent>
              </v:textbox>
              <w10:wrap type="none"/>
            </v:shape>
            <v:shape style="position:absolute;left:3518;top:-1323;width:535;height:646" type="#_x0000_t202" filled="false" stroked="false">
              <v:textbox inset="0,0,0,0">
                <w:txbxContent>
                  <w:p>
                    <w:pPr>
                      <w:spacing w:line="291" w:lineRule="exact" w:before="0"/>
                      <w:ind w:left="0" w:right="18" w:firstLine="0"/>
                      <w:jc w:val="center"/>
                      <w:rPr>
                        <w:rFonts w:ascii="Arial Narrow"/>
                        <w:sz w:val="26"/>
                      </w:rPr>
                    </w:pPr>
                    <w:r>
                      <w:rPr>
                        <w:rFonts w:ascii="Arial Narrow"/>
                        <w:color w:val="231F20"/>
                        <w:w w:val="75"/>
                        <w:sz w:val="26"/>
                      </w:rPr>
                      <w:t>14,007</w:t>
                    </w:r>
                  </w:p>
                  <w:p>
                    <w:pPr>
                      <w:spacing w:before="147"/>
                      <w:ind w:left="39" w:right="18" w:firstLine="0"/>
                      <w:jc w:val="center"/>
                      <w:rPr>
                        <w:rFonts w:ascii="Arial"/>
                        <w:sz w:val="18"/>
                      </w:rPr>
                    </w:pPr>
                    <w:r>
                      <w:rPr>
                        <w:rFonts w:ascii="Arial"/>
                        <w:color w:val="414042"/>
                        <w:spacing w:val="-5"/>
                        <w:sz w:val="18"/>
                      </w:rPr>
                      <w:t>101</w:t>
                    </w:r>
                  </w:p>
                </w:txbxContent>
              </v:textbox>
              <w10:wrap type="none"/>
            </v:shape>
            <v:shape style="position:absolute;left:2120;top:-1055;width:121;height:202" type="#_x0000_t202" filled="false" stroked="false">
              <v:textbox inset="0,0,0,0">
                <w:txbxContent>
                  <w:p>
                    <w:pPr>
                      <w:spacing w:line="201" w:lineRule="exact" w:before="0"/>
                      <w:ind w:left="0" w:right="0" w:firstLine="0"/>
                      <w:jc w:val="left"/>
                      <w:rPr>
                        <w:rFonts w:ascii="Arial"/>
                        <w:sz w:val="18"/>
                      </w:rPr>
                    </w:pPr>
                    <w:r>
                      <w:rPr>
                        <w:rFonts w:ascii="Arial"/>
                        <w:color w:val="414042"/>
                        <w:sz w:val="18"/>
                      </w:rPr>
                      <w:t>0</w:t>
                    </w:r>
                  </w:p>
                </w:txbxContent>
              </v:textbox>
              <w10:wrap type="none"/>
            </v:shape>
            <v:shape style="position:absolute;left:8984;top:-1552;width:353;height:202" type="#_x0000_t202" filled="false" stroked="false">
              <v:textbox inset="0,0,0,0">
                <w:txbxContent>
                  <w:p>
                    <w:pPr>
                      <w:spacing w:line="201" w:lineRule="exact" w:before="0"/>
                      <w:ind w:left="0" w:right="0" w:firstLine="0"/>
                      <w:jc w:val="left"/>
                      <w:rPr>
                        <w:rFonts w:ascii="Arial"/>
                        <w:sz w:val="18"/>
                      </w:rPr>
                    </w:pPr>
                    <w:r>
                      <w:rPr>
                        <w:rFonts w:ascii="Arial"/>
                        <w:color w:val="414042"/>
                        <w:sz w:val="18"/>
                      </w:rPr>
                      <w:t>11.5</w:t>
                    </w:r>
                  </w:p>
                </w:txbxContent>
              </v:textbox>
              <w10:wrap type="none"/>
            </v:shape>
            <v:shape style="position:absolute;left:4438;top:-1712;width:535;height:1035" type="#_x0000_t202" filled="false" stroked="false">
              <v:textbox inset="0,0,0,0">
                <w:txbxContent>
                  <w:p>
                    <w:pPr>
                      <w:spacing w:line="268" w:lineRule="exact" w:before="0"/>
                      <w:ind w:left="0" w:right="29" w:firstLine="0"/>
                      <w:jc w:val="center"/>
                      <w:rPr>
                        <w:rFonts w:ascii="Arial"/>
                        <w:b/>
                        <w:sz w:val="24"/>
                      </w:rPr>
                    </w:pPr>
                    <w:r>
                      <w:rPr>
                        <w:rFonts w:ascii="Arial"/>
                        <w:b/>
                        <w:color w:val="BE1E2D"/>
                        <w:spacing w:val="-11"/>
                        <w:w w:val="95"/>
                        <w:sz w:val="24"/>
                      </w:rPr>
                      <w:t>11.8</w:t>
                    </w:r>
                  </w:p>
                  <w:p>
                    <w:pPr>
                      <w:spacing w:before="113"/>
                      <w:ind w:left="0" w:right="18" w:firstLine="0"/>
                      <w:jc w:val="center"/>
                      <w:rPr>
                        <w:rFonts w:ascii="Arial Narrow"/>
                        <w:sz w:val="26"/>
                      </w:rPr>
                    </w:pPr>
                    <w:r>
                      <w:rPr>
                        <w:rFonts w:ascii="Arial Narrow"/>
                        <w:color w:val="231F20"/>
                        <w:w w:val="75"/>
                        <w:sz w:val="26"/>
                      </w:rPr>
                      <w:t>14,398</w:t>
                    </w:r>
                  </w:p>
                  <w:p>
                    <w:pPr>
                      <w:spacing w:before="148"/>
                      <w:ind w:left="97" w:right="18" w:firstLine="0"/>
                      <w:jc w:val="center"/>
                      <w:rPr>
                        <w:rFonts w:ascii="Arial"/>
                        <w:sz w:val="18"/>
                      </w:rPr>
                    </w:pPr>
                    <w:r>
                      <w:rPr>
                        <w:rFonts w:ascii="Arial"/>
                        <w:color w:val="414042"/>
                        <w:spacing w:val="-5"/>
                        <w:sz w:val="18"/>
                      </w:rPr>
                      <w:t>102</w:t>
                    </w:r>
                  </w:p>
                </w:txbxContent>
              </v:textbox>
              <w10:wrap type="none"/>
            </v:shape>
            <v:shape style="position:absolute;left:2598;top:-1712;width:535;height:1035" type="#_x0000_t202" filled="false" stroked="false">
              <v:textbox inset="0,0,0,0">
                <w:txbxContent>
                  <w:p>
                    <w:pPr>
                      <w:spacing w:line="268" w:lineRule="exact" w:before="0"/>
                      <w:ind w:left="0" w:right="29" w:firstLine="0"/>
                      <w:jc w:val="center"/>
                      <w:rPr>
                        <w:rFonts w:ascii="Arial"/>
                        <w:b/>
                        <w:sz w:val="24"/>
                      </w:rPr>
                    </w:pPr>
                    <w:r>
                      <w:rPr>
                        <w:rFonts w:ascii="Arial"/>
                        <w:b/>
                        <w:color w:val="BE1E2D"/>
                        <w:spacing w:val="-11"/>
                        <w:w w:val="95"/>
                        <w:sz w:val="24"/>
                      </w:rPr>
                      <w:t>11.8</w:t>
                    </w:r>
                  </w:p>
                  <w:p>
                    <w:pPr>
                      <w:spacing w:before="113"/>
                      <w:ind w:left="0" w:right="18" w:firstLine="0"/>
                      <w:jc w:val="center"/>
                      <w:rPr>
                        <w:rFonts w:ascii="Arial Narrow"/>
                        <w:sz w:val="26"/>
                      </w:rPr>
                    </w:pPr>
                    <w:r>
                      <w:rPr>
                        <w:rFonts w:ascii="Arial Narrow"/>
                        <w:color w:val="231F20"/>
                        <w:w w:val="75"/>
                        <w:sz w:val="26"/>
                      </w:rPr>
                      <w:t>12,262</w:t>
                    </w:r>
                  </w:p>
                  <w:p>
                    <w:pPr>
                      <w:spacing w:before="148"/>
                      <w:ind w:left="0" w:right="33" w:firstLine="0"/>
                      <w:jc w:val="center"/>
                      <w:rPr>
                        <w:rFonts w:ascii="Arial"/>
                        <w:sz w:val="18"/>
                      </w:rPr>
                    </w:pPr>
                    <w:r>
                      <w:rPr>
                        <w:rFonts w:ascii="Arial"/>
                        <w:color w:val="414042"/>
                        <w:spacing w:val="-5"/>
                        <w:sz w:val="18"/>
                      </w:rPr>
                      <w:t>100</w:t>
                    </w:r>
                  </w:p>
                </w:txbxContent>
              </v:textbox>
              <w10:wrap type="none"/>
            </v:shape>
            <v:shape style="position:absolute;left:1787;top:-1552;width:448;height:202" type="#_x0000_t202" filled="false" stroked="false">
              <v:textbox inset="0,0,0,0">
                <w:txbxContent>
                  <w:p>
                    <w:pPr>
                      <w:spacing w:line="201" w:lineRule="exact" w:before="0"/>
                      <w:ind w:left="0" w:right="0" w:firstLine="0"/>
                      <w:jc w:val="left"/>
                      <w:rPr>
                        <w:rFonts w:ascii="Arial"/>
                        <w:sz w:val="18"/>
                      </w:rPr>
                    </w:pPr>
                    <w:r>
                      <w:rPr>
                        <w:rFonts w:ascii="Arial"/>
                        <w:color w:val="414042"/>
                        <w:spacing w:val="-5"/>
                        <w:sz w:val="18"/>
                      </w:rPr>
                      <w:t>3,000</w:t>
                    </w:r>
                  </w:p>
                </w:txbxContent>
              </v:textbox>
              <w10:wrap type="none"/>
            </v:shape>
            <v:shape style="position:absolute;left:8984;top:-2048;width:212;height:202" type="#_x0000_t202" filled="false" stroked="false">
              <v:textbox inset="0,0,0,0">
                <w:txbxContent>
                  <w:p>
                    <w:pPr>
                      <w:spacing w:line="201" w:lineRule="exact" w:before="0"/>
                      <w:ind w:left="0" w:right="0" w:firstLine="0"/>
                      <w:jc w:val="left"/>
                      <w:rPr>
                        <w:rFonts w:ascii="Arial"/>
                        <w:sz w:val="18"/>
                      </w:rPr>
                    </w:pPr>
                    <w:r>
                      <w:rPr>
                        <w:rFonts w:ascii="Arial"/>
                        <w:color w:val="414042"/>
                        <w:sz w:val="18"/>
                      </w:rPr>
                      <w:t>12</w:t>
                    </w:r>
                  </w:p>
                </w:txbxContent>
              </v:textbox>
              <w10:wrap type="none"/>
            </v:shape>
            <v:shape style="position:absolute;left:1787;top:-2048;width:448;height:202" type="#_x0000_t202" filled="false" stroked="false">
              <v:textbox inset="0,0,0,0">
                <w:txbxContent>
                  <w:p>
                    <w:pPr>
                      <w:spacing w:line="201" w:lineRule="exact" w:before="0"/>
                      <w:ind w:left="0" w:right="0" w:firstLine="0"/>
                      <w:jc w:val="left"/>
                      <w:rPr>
                        <w:rFonts w:ascii="Arial"/>
                        <w:sz w:val="18"/>
                      </w:rPr>
                    </w:pPr>
                    <w:r>
                      <w:rPr>
                        <w:rFonts w:ascii="Arial"/>
                        <w:color w:val="414042"/>
                        <w:spacing w:val="-5"/>
                        <w:sz w:val="18"/>
                      </w:rPr>
                      <w:t>6,000</w:t>
                    </w:r>
                  </w:p>
                </w:txbxContent>
              </v:textbox>
              <w10:wrap type="none"/>
            </v:shape>
            <v:shape style="position:absolute;left:8984;top:-2545;width:353;height:202" type="#_x0000_t202" filled="false" stroked="false">
              <v:textbox inset="0,0,0,0">
                <w:txbxContent>
                  <w:p>
                    <w:pPr>
                      <w:spacing w:line="201" w:lineRule="exact" w:before="0"/>
                      <w:ind w:left="0" w:right="0" w:firstLine="0"/>
                      <w:jc w:val="left"/>
                      <w:rPr>
                        <w:rFonts w:ascii="Arial"/>
                        <w:sz w:val="18"/>
                      </w:rPr>
                    </w:pPr>
                    <w:r>
                      <w:rPr>
                        <w:rFonts w:ascii="Arial"/>
                        <w:color w:val="414042"/>
                        <w:sz w:val="18"/>
                      </w:rPr>
                      <w:t>12.5</w:t>
                    </w:r>
                  </w:p>
                </w:txbxContent>
              </v:textbox>
              <w10:wrap type="none"/>
            </v:shape>
            <v:shape style="position:absolute;left:6341;top:-2455;width:398;height:269" type="#_x0000_t202" filled="false" stroked="false">
              <v:textbox inset="0,0,0,0">
                <w:txbxContent>
                  <w:p>
                    <w:pPr>
                      <w:spacing w:line="268" w:lineRule="exact" w:before="0"/>
                      <w:ind w:left="0" w:right="0" w:firstLine="0"/>
                      <w:jc w:val="left"/>
                      <w:rPr>
                        <w:rFonts w:ascii="Arial"/>
                        <w:b/>
                        <w:sz w:val="24"/>
                      </w:rPr>
                    </w:pPr>
                    <w:r>
                      <w:rPr>
                        <w:rFonts w:ascii="Arial"/>
                        <w:b/>
                        <w:color w:val="BE1E2D"/>
                        <w:spacing w:val="-11"/>
                        <w:w w:val="90"/>
                        <w:sz w:val="24"/>
                      </w:rPr>
                      <w:t>12.6</w:t>
                    </w:r>
                  </w:p>
                </w:txbxContent>
              </v:textbox>
              <w10:wrap type="none"/>
            </v:shape>
            <v:shape style="position:absolute;left:5421;top:-2746;width:398;height:269" type="#_x0000_t202" filled="false" stroked="false">
              <v:textbox inset="0,0,0,0">
                <w:txbxContent>
                  <w:p>
                    <w:pPr>
                      <w:spacing w:line="268" w:lineRule="exact" w:before="0"/>
                      <w:ind w:left="0" w:right="0" w:firstLine="0"/>
                      <w:jc w:val="left"/>
                      <w:rPr>
                        <w:rFonts w:ascii="Arial"/>
                        <w:b/>
                        <w:sz w:val="24"/>
                      </w:rPr>
                    </w:pPr>
                    <w:r>
                      <w:rPr>
                        <w:rFonts w:ascii="Arial"/>
                        <w:b/>
                        <w:color w:val="BE1E2D"/>
                        <w:spacing w:val="-11"/>
                        <w:w w:val="90"/>
                        <w:sz w:val="24"/>
                      </w:rPr>
                      <w:t>12.5</w:t>
                    </w:r>
                  </w:p>
                </w:txbxContent>
              </v:textbox>
              <w10:wrap type="none"/>
            </v:shape>
            <v:shape style="position:absolute;left:3581;top:-2554;width:398;height:269" type="#_x0000_t202" filled="false" stroked="false">
              <v:textbox inset="0,0,0,0">
                <w:txbxContent>
                  <w:p>
                    <w:pPr>
                      <w:spacing w:line="268" w:lineRule="exact" w:before="0"/>
                      <w:ind w:left="0" w:right="0" w:firstLine="0"/>
                      <w:jc w:val="left"/>
                      <w:rPr>
                        <w:rFonts w:ascii="Arial"/>
                        <w:b/>
                        <w:sz w:val="24"/>
                      </w:rPr>
                    </w:pPr>
                    <w:r>
                      <w:rPr>
                        <w:rFonts w:ascii="Arial"/>
                        <w:b/>
                        <w:color w:val="BE1E2D"/>
                        <w:spacing w:val="-11"/>
                        <w:w w:val="90"/>
                        <w:sz w:val="24"/>
                      </w:rPr>
                      <w:t>12.3</w:t>
                    </w:r>
                  </w:p>
                </w:txbxContent>
              </v:textbox>
              <w10:wrap type="none"/>
            </v:shape>
            <v:shape style="position:absolute;left:1787;top:-2545;width:448;height:202" type="#_x0000_t202" filled="false" stroked="false">
              <v:textbox inset="0,0,0,0">
                <w:txbxContent>
                  <w:p>
                    <w:pPr>
                      <w:spacing w:line="201" w:lineRule="exact" w:before="0"/>
                      <w:ind w:left="0" w:right="0" w:firstLine="0"/>
                      <w:jc w:val="left"/>
                      <w:rPr>
                        <w:rFonts w:ascii="Arial"/>
                        <w:sz w:val="18"/>
                      </w:rPr>
                    </w:pPr>
                    <w:r>
                      <w:rPr>
                        <w:rFonts w:ascii="Arial"/>
                        <w:color w:val="414042"/>
                        <w:spacing w:val="-5"/>
                        <w:sz w:val="18"/>
                      </w:rPr>
                      <w:t>9,000</w:t>
                    </w:r>
                  </w:p>
                </w:txbxContent>
              </v:textbox>
              <w10:wrap type="none"/>
            </v:shape>
            <v:shape style="position:absolute;left:8984;top:-3042;width:212;height:202" type="#_x0000_t202" filled="false" stroked="false">
              <v:textbox inset="0,0,0,0">
                <w:txbxContent>
                  <w:p>
                    <w:pPr>
                      <w:spacing w:line="201" w:lineRule="exact" w:before="0"/>
                      <w:ind w:left="0" w:right="0" w:firstLine="0"/>
                      <w:jc w:val="left"/>
                      <w:rPr>
                        <w:rFonts w:ascii="Arial"/>
                        <w:sz w:val="18"/>
                      </w:rPr>
                    </w:pPr>
                    <w:r>
                      <w:rPr>
                        <w:rFonts w:ascii="Arial"/>
                        <w:color w:val="414042"/>
                        <w:sz w:val="18"/>
                      </w:rPr>
                      <w:t>13</w:t>
                    </w:r>
                  </w:p>
                </w:txbxContent>
              </v:textbox>
              <w10:wrap type="none"/>
            </v:shape>
            <v:shape style="position:absolute;left:1692;top:-3041;width:544;height:202" type="#_x0000_t202" filled="false" stroked="false">
              <v:textbox inset="0,0,0,0">
                <w:txbxContent>
                  <w:p>
                    <w:pPr>
                      <w:spacing w:line="201" w:lineRule="exact" w:before="0"/>
                      <w:ind w:left="0" w:right="0" w:firstLine="0"/>
                      <w:jc w:val="left"/>
                      <w:rPr>
                        <w:rFonts w:ascii="Arial"/>
                        <w:sz w:val="18"/>
                      </w:rPr>
                    </w:pPr>
                    <w:r>
                      <w:rPr>
                        <w:rFonts w:ascii="Arial"/>
                        <w:color w:val="414042"/>
                        <w:spacing w:val="-5"/>
                        <w:sz w:val="18"/>
                      </w:rPr>
                      <w:t>12,000</w:t>
                    </w:r>
                  </w:p>
                </w:txbxContent>
              </v:textbox>
              <w10:wrap type="none"/>
            </v:shape>
            <v:shape style="position:absolute;left:8181;top:-3332;width:398;height:269" type="#_x0000_t202" filled="false" stroked="false">
              <v:textbox inset="0,0,0,0">
                <w:txbxContent>
                  <w:p>
                    <w:pPr>
                      <w:spacing w:line="268" w:lineRule="exact" w:before="0"/>
                      <w:ind w:left="0" w:right="0" w:firstLine="0"/>
                      <w:jc w:val="left"/>
                      <w:rPr>
                        <w:rFonts w:ascii="Arial"/>
                        <w:b/>
                        <w:sz w:val="24"/>
                      </w:rPr>
                    </w:pPr>
                    <w:r>
                      <w:rPr>
                        <w:rFonts w:ascii="Arial"/>
                        <w:b/>
                        <w:color w:val="BE1E2D"/>
                        <w:spacing w:val="-11"/>
                        <w:w w:val="90"/>
                        <w:sz w:val="24"/>
                      </w:rPr>
                      <w:t>13.5</w:t>
                    </w:r>
                  </w:p>
                </w:txbxContent>
              </v:textbox>
              <w10:wrap type="none"/>
            </v:shape>
            <v:shape style="position:absolute;left:7261;top:-3360;width:398;height:269" type="#_x0000_t202" filled="false" stroked="false">
              <v:textbox inset="0,0,0,0">
                <w:txbxContent>
                  <w:p>
                    <w:pPr>
                      <w:spacing w:line="268" w:lineRule="exact" w:before="0"/>
                      <w:ind w:left="0" w:right="0" w:firstLine="0"/>
                      <w:jc w:val="left"/>
                      <w:rPr>
                        <w:rFonts w:ascii="Arial"/>
                        <w:b/>
                        <w:sz w:val="24"/>
                      </w:rPr>
                    </w:pPr>
                    <w:r>
                      <w:rPr>
                        <w:rFonts w:ascii="Arial"/>
                        <w:b/>
                        <w:color w:val="BE1E2D"/>
                        <w:spacing w:val="-11"/>
                        <w:w w:val="90"/>
                        <w:sz w:val="24"/>
                      </w:rPr>
                      <w:t>13.1</w:t>
                    </w:r>
                  </w:p>
                </w:txbxContent>
              </v:textbox>
              <w10:wrap type="none"/>
            </v:shape>
            <v:shape style="position:absolute;left:8984;top:-3538;width:353;height:202" type="#_x0000_t202" filled="false" stroked="false">
              <v:textbox inset="0,0,0,0">
                <w:txbxContent>
                  <w:p>
                    <w:pPr>
                      <w:spacing w:line="201" w:lineRule="exact" w:before="0"/>
                      <w:ind w:left="0" w:right="0" w:firstLine="0"/>
                      <w:jc w:val="left"/>
                      <w:rPr>
                        <w:rFonts w:ascii="Arial"/>
                        <w:sz w:val="18"/>
                      </w:rPr>
                    </w:pPr>
                    <w:r>
                      <w:rPr>
                        <w:rFonts w:ascii="Arial"/>
                        <w:color w:val="414042"/>
                        <w:sz w:val="18"/>
                      </w:rPr>
                      <w:t>13.5</w:t>
                    </w:r>
                  </w:p>
                </w:txbxContent>
              </v:textbox>
              <w10:wrap type="none"/>
            </v:shape>
            <v:shape style="position:absolute;left:2645;top:-3592;width:440;height:315" type="#_x0000_t202" filled="false" stroked="false">
              <v:textbox inset="0,0,0,0">
                <w:txbxContent>
                  <w:p>
                    <w:pPr>
                      <w:spacing w:line="291" w:lineRule="exact" w:before="0"/>
                      <w:ind w:left="0" w:right="0" w:firstLine="0"/>
                      <w:jc w:val="left"/>
                      <w:rPr>
                        <w:rFonts w:ascii="Arial Narrow"/>
                        <w:sz w:val="26"/>
                      </w:rPr>
                    </w:pPr>
                    <w:r>
                      <w:rPr>
                        <w:rFonts w:ascii="Arial Narrow"/>
                        <w:color w:val="231F20"/>
                        <w:w w:val="80"/>
                        <w:sz w:val="26"/>
                      </w:rPr>
                      <w:t>1,646</w:t>
                    </w:r>
                  </w:p>
                </w:txbxContent>
              </v:textbox>
              <w10:wrap type="none"/>
            </v:shape>
            <v:shape style="position:absolute;left:1692;top:-3538;width:544;height:202" type="#_x0000_t202" filled="false" stroked="false">
              <v:textbox inset="0,0,0,0">
                <w:txbxContent>
                  <w:p>
                    <w:pPr>
                      <w:spacing w:line="201" w:lineRule="exact" w:before="0"/>
                      <w:ind w:left="0" w:right="0" w:firstLine="0"/>
                      <w:jc w:val="left"/>
                      <w:rPr>
                        <w:rFonts w:ascii="Arial"/>
                        <w:sz w:val="18"/>
                      </w:rPr>
                    </w:pPr>
                    <w:r>
                      <w:rPr>
                        <w:rFonts w:ascii="Arial"/>
                        <w:color w:val="414042"/>
                        <w:spacing w:val="-5"/>
                        <w:sz w:val="18"/>
                      </w:rPr>
                      <w:t>15,000</w:t>
                    </w:r>
                  </w:p>
                </w:txbxContent>
              </v:textbox>
              <w10:wrap type="none"/>
            </v:shape>
            <v:shape style="position:absolute;left:8984;top:-4035;width:212;height:202" type="#_x0000_t202" filled="false" stroked="false">
              <v:textbox inset="0,0,0,0">
                <w:txbxContent>
                  <w:p>
                    <w:pPr>
                      <w:spacing w:line="201" w:lineRule="exact" w:before="0"/>
                      <w:ind w:left="0" w:right="0" w:firstLine="0"/>
                      <w:jc w:val="left"/>
                      <w:rPr>
                        <w:rFonts w:ascii="Arial"/>
                        <w:sz w:val="18"/>
                      </w:rPr>
                    </w:pPr>
                    <w:r>
                      <w:rPr>
                        <w:rFonts w:ascii="Arial"/>
                        <w:color w:val="414042"/>
                        <w:sz w:val="18"/>
                      </w:rPr>
                      <w:t>14</w:t>
                    </w:r>
                  </w:p>
                </w:txbxContent>
              </v:textbox>
              <w10:wrap type="none"/>
            </v:shape>
            <v:shape style="position:absolute;left:8166;top:-4033;width:440;height:315" type="#_x0000_t202" filled="false" stroked="false">
              <v:textbox inset="0,0,0,0">
                <w:txbxContent>
                  <w:p>
                    <w:pPr>
                      <w:spacing w:line="291" w:lineRule="exact" w:before="0"/>
                      <w:ind w:left="0" w:right="0" w:firstLine="0"/>
                      <w:jc w:val="left"/>
                      <w:rPr>
                        <w:rFonts w:ascii="Arial Narrow"/>
                        <w:sz w:val="26"/>
                      </w:rPr>
                    </w:pPr>
                    <w:r>
                      <w:rPr>
                        <w:rFonts w:ascii="Arial Narrow"/>
                        <w:color w:val="231F20"/>
                        <w:w w:val="80"/>
                        <w:sz w:val="26"/>
                      </w:rPr>
                      <w:t>2,245</w:t>
                    </w:r>
                  </w:p>
                </w:txbxContent>
              </v:textbox>
              <w10:wrap type="none"/>
            </v:shape>
            <v:shape style="position:absolute;left:7246;top:-3993;width:440;height:315" type="#_x0000_t202" filled="false" stroked="false">
              <v:textbox inset="0,0,0,0">
                <w:txbxContent>
                  <w:p>
                    <w:pPr>
                      <w:spacing w:line="291" w:lineRule="exact" w:before="0"/>
                      <w:ind w:left="0" w:right="0" w:firstLine="0"/>
                      <w:jc w:val="left"/>
                      <w:rPr>
                        <w:rFonts w:ascii="Arial Narrow"/>
                        <w:sz w:val="26"/>
                      </w:rPr>
                    </w:pPr>
                    <w:r>
                      <w:rPr>
                        <w:rFonts w:ascii="Arial Narrow"/>
                        <w:color w:val="231F20"/>
                        <w:w w:val="80"/>
                        <w:sz w:val="26"/>
                      </w:rPr>
                      <w:t>2,146</w:t>
                    </w:r>
                  </w:p>
                </w:txbxContent>
              </v:textbox>
              <w10:wrap type="none"/>
            </v:shape>
            <v:shape style="position:absolute;left:6326;top:-3933;width:440;height:315" type="#_x0000_t202" filled="false" stroked="false">
              <v:textbox inset="0,0,0,0">
                <w:txbxContent>
                  <w:p>
                    <w:pPr>
                      <w:spacing w:line="291" w:lineRule="exact" w:before="0"/>
                      <w:ind w:left="0" w:right="0" w:firstLine="0"/>
                      <w:jc w:val="left"/>
                      <w:rPr>
                        <w:rFonts w:ascii="Arial Narrow"/>
                        <w:sz w:val="26"/>
                      </w:rPr>
                    </w:pPr>
                    <w:r>
                      <w:rPr>
                        <w:rFonts w:ascii="Arial Narrow"/>
                        <w:color w:val="231F20"/>
                        <w:w w:val="80"/>
                        <w:sz w:val="26"/>
                      </w:rPr>
                      <w:t>2,012</w:t>
                    </w:r>
                  </w:p>
                </w:txbxContent>
              </v:textbox>
              <w10:wrap type="none"/>
            </v:shape>
            <v:shape style="position:absolute;left:5406;top:-3813;width:440;height:315" type="#_x0000_t202" filled="false" stroked="false">
              <v:textbox inset="0,0,0,0">
                <w:txbxContent>
                  <w:p>
                    <w:pPr>
                      <w:spacing w:line="291" w:lineRule="exact" w:before="0"/>
                      <w:ind w:left="0" w:right="0" w:firstLine="0"/>
                      <w:jc w:val="left"/>
                      <w:rPr>
                        <w:rFonts w:ascii="Arial Narrow"/>
                        <w:sz w:val="26"/>
                      </w:rPr>
                    </w:pPr>
                    <w:r>
                      <w:rPr>
                        <w:rFonts w:ascii="Arial Narrow"/>
                        <w:color w:val="231F20"/>
                        <w:w w:val="80"/>
                        <w:sz w:val="26"/>
                      </w:rPr>
                      <w:t>1,908</w:t>
                    </w:r>
                  </w:p>
                </w:txbxContent>
              </v:textbox>
              <w10:wrap type="none"/>
            </v:shape>
            <v:shape style="position:absolute;left:4486;top:-3993;width:440;height:315" type="#_x0000_t202" filled="false" stroked="false">
              <v:textbox inset="0,0,0,0">
                <w:txbxContent>
                  <w:p>
                    <w:pPr>
                      <w:spacing w:line="291" w:lineRule="exact" w:before="0"/>
                      <w:ind w:left="0" w:right="0" w:firstLine="0"/>
                      <w:jc w:val="left"/>
                      <w:rPr>
                        <w:rFonts w:ascii="Arial Narrow"/>
                        <w:sz w:val="26"/>
                      </w:rPr>
                    </w:pPr>
                    <w:r>
                      <w:rPr>
                        <w:rFonts w:ascii="Arial Narrow"/>
                        <w:color w:val="231F20"/>
                        <w:w w:val="80"/>
                        <w:sz w:val="26"/>
                      </w:rPr>
                      <w:t>1,931</w:t>
                    </w:r>
                  </w:p>
                </w:txbxContent>
              </v:textbox>
              <w10:wrap type="none"/>
            </v:shape>
            <v:shape style="position:absolute;left:3565;top:-3933;width:440;height:315" type="#_x0000_t202" filled="false" stroked="false">
              <v:textbox inset="0,0,0,0">
                <w:txbxContent>
                  <w:p>
                    <w:pPr>
                      <w:spacing w:line="291" w:lineRule="exact" w:before="0"/>
                      <w:ind w:left="0" w:right="0" w:firstLine="0"/>
                      <w:jc w:val="left"/>
                      <w:rPr>
                        <w:rFonts w:ascii="Arial Narrow"/>
                        <w:sz w:val="26"/>
                      </w:rPr>
                    </w:pPr>
                    <w:r>
                      <w:rPr>
                        <w:rFonts w:ascii="Arial Narrow"/>
                        <w:color w:val="231F20"/>
                        <w:w w:val="80"/>
                        <w:sz w:val="26"/>
                      </w:rPr>
                      <w:t>1,958</w:t>
                    </w:r>
                  </w:p>
                </w:txbxContent>
              </v:textbox>
              <w10:wrap type="none"/>
            </v:shape>
            <v:shape style="position:absolute;left:1692;top:-4035;width:544;height:202" type="#_x0000_t202" filled="false" stroked="false">
              <v:textbox inset="0,0,0,0">
                <w:txbxContent>
                  <w:p>
                    <w:pPr>
                      <w:spacing w:line="201" w:lineRule="exact" w:before="0"/>
                      <w:ind w:left="0" w:right="0" w:firstLine="0"/>
                      <w:jc w:val="left"/>
                      <w:rPr>
                        <w:rFonts w:ascii="Arial"/>
                        <w:sz w:val="18"/>
                      </w:rPr>
                    </w:pPr>
                    <w:r>
                      <w:rPr>
                        <w:rFonts w:ascii="Arial"/>
                        <w:color w:val="414042"/>
                        <w:spacing w:val="-5"/>
                        <w:sz w:val="18"/>
                      </w:rPr>
                      <w:t>18,000</w:t>
                    </w:r>
                  </w:p>
                </w:txbxContent>
              </v:textbox>
              <w10:wrap type="none"/>
            </v:shape>
            <w10:wrap type="none"/>
          </v:group>
        </w:pict>
      </w:r>
      <w:r>
        <w:rPr>
          <w:color w:val="58595B"/>
          <w:spacing w:val="-5"/>
          <w:w w:val="105"/>
          <w:position w:val="2"/>
          <w:sz w:val="20"/>
        </w:rPr>
        <w:t>圖 </w:t>
      </w:r>
      <w:r>
        <w:rPr>
          <w:rFonts w:ascii="Arial" w:eastAsia="Arial"/>
          <w:b/>
          <w:color w:val="58595B"/>
          <w:w w:val="105"/>
          <w:sz w:val="20"/>
        </w:rPr>
        <w:t>1-7</w:t>
      </w:r>
      <w:r>
        <w:rPr>
          <w:rFonts w:ascii="Arial" w:eastAsia="Arial"/>
          <w:b/>
          <w:color w:val="58595B"/>
          <w:spacing w:val="52"/>
          <w:w w:val="105"/>
          <w:sz w:val="20"/>
        </w:rPr>
        <w:t> </w:t>
      </w:r>
      <w:r>
        <w:rPr>
          <w:color w:val="58595B"/>
          <w:w w:val="105"/>
          <w:position w:val="2"/>
          <w:sz w:val="20"/>
        </w:rPr>
        <w:t>公開發行公司（含上市【櫃】、興櫃公司）董事性別結構</w:t>
      </w:r>
    </w:p>
    <w:p>
      <w:pPr>
        <w:spacing w:before="107"/>
        <w:ind w:left="0" w:right="961" w:firstLine="0"/>
        <w:jc w:val="right"/>
        <w:rPr>
          <w:sz w:val="16"/>
        </w:rPr>
      </w:pPr>
      <w:r>
        <w:rPr/>
        <w:pict>
          <v:line style="position:absolute;mso-position-horizontal-relative:page;mso-position-vertical-relative:paragraph;z-index:251769856" from="506.740112pt,10.733398pt" to="538.583pt,10.733398pt" stroked="true" strokeweight=".5pt" strokecolor="#231f20">
            <v:stroke dashstyle="solid"/>
            <w10:wrap type="none"/>
          </v:line>
        </w:pict>
      </w:r>
      <w:r>
        <w:rPr>
          <w:color w:val="58595B"/>
          <w:sz w:val="16"/>
        </w:rPr>
        <w:t>（資料來源：金融監督管理委員會）</w:t>
      </w:r>
    </w:p>
    <w:p>
      <w:pPr>
        <w:spacing w:before="15"/>
        <w:ind w:left="0" w:right="438" w:firstLine="0"/>
        <w:jc w:val="right"/>
        <w:rPr>
          <w:rFonts w:ascii="Century Gothic"/>
          <w:sz w:val="20"/>
        </w:rPr>
      </w:pPr>
      <w:r>
        <w:rPr>
          <w:rFonts w:ascii="Century Gothic"/>
          <w:color w:val="231F20"/>
          <w:sz w:val="20"/>
        </w:rPr>
        <w:t>6</w:t>
      </w:r>
    </w:p>
    <w:p>
      <w:pPr>
        <w:spacing w:after="0"/>
        <w:jc w:val="right"/>
        <w:rPr>
          <w:rFonts w:ascii="Century Gothic"/>
          <w:sz w:val="20"/>
        </w:rPr>
        <w:sectPr>
          <w:type w:val="continuous"/>
          <w:pgSz w:w="10780" w:h="15030"/>
          <w:pgMar w:top="1420" w:bottom="280" w:left="0" w:right="0"/>
        </w:sectPr>
      </w:pPr>
    </w:p>
    <w:p>
      <w:pPr>
        <w:pStyle w:val="BodyText"/>
        <w:ind w:left="957"/>
        <w:rPr>
          <w:rFonts w:ascii="Century Gothic"/>
          <w:sz w:val="20"/>
        </w:rPr>
      </w:pPr>
      <w:r>
        <w:rPr>
          <w:rFonts w:ascii="Century Gothic"/>
          <w:sz w:val="20"/>
        </w:rPr>
        <w:drawing>
          <wp:inline distT="0" distB="0" distL="0" distR="0">
            <wp:extent cx="1082688" cy="280987"/>
            <wp:effectExtent l="0" t="0" r="0" b="0"/>
            <wp:docPr id="5" name="image16.png"/>
            <wp:cNvGraphicFramePr>
              <a:graphicFrameLocks noChangeAspect="1"/>
            </wp:cNvGraphicFramePr>
            <a:graphic>
              <a:graphicData uri="http://schemas.openxmlformats.org/drawingml/2006/picture">
                <pic:pic>
                  <pic:nvPicPr>
                    <pic:cNvPr id="6"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pStyle w:val="Heading3"/>
      </w:pPr>
      <w:r>
        <w:rPr/>
        <w:pict>
          <v:line style="position:absolute;mso-position-horizontal-relative:page;mso-position-vertical-relative:paragraph;z-index:251877376" from="136.771698pt,-28.192913pt" to="538.583pt,-28.192913pt" stroked="true" strokeweight=".35pt" strokecolor="#58595b">
            <v:stroke dashstyle="solid"/>
            <w10:wrap type="none"/>
          </v:line>
        </w:pict>
      </w:r>
      <w:r>
        <w:rPr>
          <w:color w:val="231F20"/>
        </w:rPr>
        <w:t>六、女性接受高等教育比率日益提升</w:t>
      </w:r>
    </w:p>
    <w:p>
      <w:pPr>
        <w:pStyle w:val="BodyText"/>
        <w:spacing w:before="12"/>
        <w:rPr>
          <w:sz w:val="29"/>
        </w:rPr>
      </w:pPr>
    </w:p>
    <w:p>
      <w:pPr>
        <w:pStyle w:val="BodyText"/>
        <w:spacing w:line="328" w:lineRule="auto"/>
        <w:ind w:left="1563" w:right="1334" w:hanging="600"/>
      </w:pPr>
      <w:r>
        <w:rPr>
          <w:rFonts w:ascii="Arial" w:eastAsia="Arial"/>
          <w:color w:val="323031"/>
        </w:rPr>
        <w:t>( </w:t>
      </w:r>
      <w:r>
        <w:rPr>
          <w:color w:val="323031"/>
          <w:position w:val="2"/>
        </w:rPr>
        <w:t>一 </w:t>
      </w:r>
      <w:r>
        <w:rPr>
          <w:rFonts w:ascii="Arial" w:eastAsia="Arial"/>
          <w:color w:val="323031"/>
        </w:rPr>
        <w:t>) 106 </w:t>
      </w:r>
      <w:r>
        <w:rPr>
          <w:color w:val="323031"/>
          <w:position w:val="2"/>
        </w:rPr>
        <w:t>學年度我國就讀學士班女性比率與男性比率相當，另就讀碩士、博士班之高等教育女性比率逐年提升，其中就讀博士班女學生已超過三成，較 </w:t>
      </w:r>
      <w:r>
        <w:rPr>
          <w:rFonts w:ascii="Arial" w:eastAsia="Arial"/>
          <w:color w:val="323031"/>
        </w:rPr>
        <w:t>96 </w:t>
      </w:r>
      <w:r>
        <w:rPr>
          <w:color w:val="323031"/>
          <w:position w:val="2"/>
        </w:rPr>
        <w:t>學年度提</w:t>
      </w:r>
    </w:p>
    <w:p>
      <w:pPr>
        <w:pStyle w:val="BodyText"/>
        <w:spacing w:line="305" w:lineRule="exact"/>
        <w:ind w:left="1563"/>
      </w:pPr>
      <w:r>
        <w:rPr>
          <w:color w:val="323031"/>
          <w:w w:val="105"/>
          <w:position w:val="2"/>
        </w:rPr>
        <w:t>升 </w:t>
      </w:r>
      <w:r>
        <w:rPr>
          <w:rFonts w:ascii="Arial" w:eastAsia="Arial"/>
          <w:color w:val="323031"/>
          <w:w w:val="105"/>
        </w:rPr>
        <w:t>5.8 </w:t>
      </w:r>
      <w:r>
        <w:rPr>
          <w:color w:val="323031"/>
          <w:w w:val="105"/>
          <w:position w:val="2"/>
        </w:rPr>
        <w:t>個百分點。</w:t>
      </w:r>
    </w:p>
    <w:p>
      <w:pPr>
        <w:pStyle w:val="BodyText"/>
        <w:spacing w:before="4"/>
        <w:rPr>
          <w:sz w:val="28"/>
        </w:rPr>
      </w:pPr>
    </w:p>
    <w:p>
      <w:pPr>
        <w:pStyle w:val="BodyText"/>
        <w:ind w:left="963"/>
      </w:pPr>
      <w:r>
        <w:rPr>
          <w:rFonts w:ascii="Arial" w:eastAsia="Arial"/>
          <w:color w:val="323031"/>
          <w:w w:val="105"/>
        </w:rPr>
        <w:t>( </w:t>
      </w:r>
      <w:r>
        <w:rPr>
          <w:color w:val="323031"/>
          <w:w w:val="105"/>
          <w:position w:val="2"/>
        </w:rPr>
        <w:t>二 </w:t>
      </w:r>
      <w:r>
        <w:rPr>
          <w:rFonts w:ascii="Arial" w:eastAsia="Arial"/>
          <w:color w:val="323031"/>
          <w:w w:val="105"/>
        </w:rPr>
        <w:t>) 106 </w:t>
      </w:r>
      <w:r>
        <w:rPr>
          <w:color w:val="323031"/>
          <w:w w:val="105"/>
          <w:position w:val="2"/>
        </w:rPr>
        <w:t>學年度女性就讀科技領域學科比率逐漸增加，並已超過三分之一，顯示過去</w:t>
      </w:r>
    </w:p>
    <w:p>
      <w:pPr>
        <w:pStyle w:val="BodyText"/>
        <w:spacing w:before="113"/>
        <w:ind w:left="1563"/>
      </w:pPr>
      <w:r>
        <w:rPr>
          <w:color w:val="323031"/>
        </w:rPr>
        <w:t>「男理工、女人文」學科領域結構已漸鬆動。</w:t>
      </w:r>
    </w:p>
    <w:p>
      <w:pPr>
        <w:pStyle w:val="BodyText"/>
        <w:spacing w:before="4"/>
        <w:rPr>
          <w:sz w:val="10"/>
        </w:rPr>
      </w:pPr>
      <w:r>
        <w:rPr/>
        <w:pict>
          <v:group style="position:absolute;margin-left:48.188999pt;margin-top:9.144299pt;width:428.05pt;height:180.6pt;mso-position-horizontal-relative:page;mso-position-vertical-relative:paragraph;z-index:-251450368;mso-wrap-distance-left:0;mso-wrap-distance-right:0" coordorigin="964,183" coordsize="8561,3612">
            <v:rect style="position:absolute;left:963;top:182;width:8561;height:3612" filled="true" fillcolor="#f1f2f2" stroked="false">
              <v:fill type="solid"/>
            </v:rect>
            <v:line style="position:absolute" from="9003,2592" to="9341,2592" stroked="true" strokeweight=".256908pt" strokecolor="#bcbec0">
              <v:stroke dashstyle="solid"/>
            </v:line>
            <v:line style="position:absolute" from="8258,2592" to="8365,2592" stroked="true" strokeweight=".256908pt" strokecolor="#bcbec0">
              <v:stroke dashstyle="solid"/>
            </v:line>
            <v:line style="position:absolute" from="6945,2592" to="7620,2592" stroked="true" strokeweight=".256908pt" strokecolor="#bcbec0">
              <v:stroke dashstyle="solid"/>
            </v:line>
            <v:line style="position:absolute" from="6200,2592" to="6307,2592" stroked="true" strokeweight=".256908pt" strokecolor="#bcbec0">
              <v:stroke dashstyle="solid"/>
            </v:line>
            <v:line style="position:absolute" from="4887,2592" to="5562,2592" stroked="true" strokeweight=".256908pt" strokecolor="#bcbec0">
              <v:stroke dashstyle="solid"/>
            </v:line>
            <v:line style="position:absolute" from="4142,2592" to="4249,2592" stroked="true" strokeweight=".256908pt" strokecolor="#bcbec0">
              <v:stroke dashstyle="solid"/>
            </v:line>
            <v:line style="position:absolute" from="2829,2592" to="3504,2592" stroked="true" strokeweight=".256908pt" strokecolor="#bcbec0">
              <v:stroke dashstyle="solid"/>
            </v:line>
            <v:line style="position:absolute" from="2082,2592" to="2191,2592" stroked="true" strokeweight=".256908pt" strokecolor="#bcbec0">
              <v:stroke dashstyle="solid"/>
            </v:line>
            <v:line style="position:absolute" from="1108,2592" to="1445,2592" stroked="true" strokeweight=".256908pt" strokecolor="#bcbec0">
              <v:stroke dashstyle="solid"/>
            </v:line>
            <v:line style="position:absolute" from="9003,2293" to="9341,2293" stroked="true" strokeweight=".256908pt" strokecolor="#bcbec0">
              <v:stroke dashstyle="solid"/>
            </v:line>
            <v:line style="position:absolute" from="8258,2293" to="8365,2293" stroked="true" strokeweight=".256908pt" strokecolor="#bcbec0">
              <v:stroke dashstyle="solid"/>
            </v:line>
            <v:line style="position:absolute" from="6945,2293" to="7620,2293" stroked="true" strokeweight=".256908pt" strokecolor="#bcbec0">
              <v:stroke dashstyle="solid"/>
            </v:line>
            <v:line style="position:absolute" from="6200,2293" to="6307,2293" stroked="true" strokeweight=".256908pt" strokecolor="#bcbec0">
              <v:stroke dashstyle="solid"/>
            </v:line>
            <v:line style="position:absolute" from="4887,2293" to="5562,2293" stroked="true" strokeweight=".256908pt" strokecolor="#bcbec0">
              <v:stroke dashstyle="solid"/>
            </v:line>
            <v:line style="position:absolute" from="4142,2293" to="4249,2293" stroked="true" strokeweight=".256908pt" strokecolor="#bcbec0">
              <v:stroke dashstyle="solid"/>
            </v:line>
            <v:line style="position:absolute" from="2829,2293" to="3504,2293" stroked="true" strokeweight=".256908pt" strokecolor="#bcbec0">
              <v:stroke dashstyle="solid"/>
            </v:line>
            <v:line style="position:absolute" from="2082,2293" to="2191,2293" stroked="true" strokeweight=".256908pt" strokecolor="#bcbec0">
              <v:stroke dashstyle="solid"/>
            </v:line>
            <v:line style="position:absolute" from="1108,2293" to="1445,2293" stroked="true" strokeweight=".256908pt" strokecolor="#bcbec0">
              <v:stroke dashstyle="solid"/>
            </v:line>
            <v:line style="position:absolute" from="9003,1994" to="9341,1994" stroked="true" strokeweight=".256908pt" strokecolor="#bcbec0">
              <v:stroke dashstyle="solid"/>
            </v:line>
            <v:line style="position:absolute" from="6945,1994" to="8365,1994" stroked="true" strokeweight=".256908pt" strokecolor="#bcbec0">
              <v:stroke dashstyle="solid"/>
            </v:line>
            <v:line style="position:absolute" from="6200,1994" to="6307,1994" stroked="true" strokeweight=".256908pt" strokecolor="#bcbec0">
              <v:stroke dashstyle="solid"/>
            </v:line>
            <v:line style="position:absolute" from="4887,1994" to="5562,1994" stroked="true" strokeweight=".256908pt" strokecolor="#bcbec0">
              <v:stroke dashstyle="solid"/>
            </v:line>
            <v:line style="position:absolute" from="4142,1994" to="4249,1994" stroked="true" strokeweight=".256908pt" strokecolor="#bcbec0">
              <v:stroke dashstyle="solid"/>
            </v:line>
            <v:line style="position:absolute" from="2829,1994" to="3504,1994" stroked="true" strokeweight=".256908pt" strokecolor="#bcbec0">
              <v:stroke dashstyle="solid"/>
            </v:line>
            <v:line style="position:absolute" from="2082,1994" to="2191,1994" stroked="true" strokeweight=".256908pt" strokecolor="#bcbec0">
              <v:stroke dashstyle="solid"/>
            </v:line>
            <v:line style="position:absolute" from="1108,1994" to="1445,1994" stroked="true" strokeweight=".256908pt" strokecolor="#bcbec0">
              <v:stroke dashstyle="solid"/>
            </v:line>
            <v:line style="position:absolute" from="6945,1695" to="9341,1695" stroked="true" strokeweight=".256908pt" strokecolor="#bcbec0">
              <v:stroke dashstyle="solid"/>
            </v:line>
            <v:line style="position:absolute" from="6200,1695" to="6307,1695" stroked="true" strokeweight=".256908pt" strokecolor="#bcbec0">
              <v:stroke dashstyle="solid"/>
            </v:line>
            <v:line style="position:absolute" from="4887,1695" to="5562,1695" stroked="true" strokeweight=".256908pt" strokecolor="#bcbec0">
              <v:stroke dashstyle="solid"/>
            </v:line>
            <v:line style="position:absolute" from="4142,1695" to="4249,1695" stroked="true" strokeweight=".256908pt" strokecolor="#bcbec0">
              <v:stroke dashstyle="solid"/>
            </v:line>
            <v:line style="position:absolute" from="2829,1695" to="3504,1695" stroked="true" strokeweight=".256908pt" strokecolor="#bcbec0">
              <v:stroke dashstyle="solid"/>
            </v:line>
            <v:line style="position:absolute" from="2082,1695" to="2191,1695" stroked="true" strokeweight=".256908pt" strokecolor="#bcbec0">
              <v:stroke dashstyle="solid"/>
            </v:line>
            <v:line style="position:absolute" from="1108,1695" to="1445,1695" stroked="true" strokeweight=".256908pt" strokecolor="#bcbec0">
              <v:stroke dashstyle="solid"/>
            </v:line>
            <v:line style="position:absolute" from="2829,1396" to="9341,1396" stroked="true" strokeweight=".256908pt" strokecolor="#bcbec0">
              <v:stroke dashstyle="solid"/>
            </v:line>
            <v:line style="position:absolute" from="2082,1396" to="2191,1396" stroked="true" strokeweight=".256908pt" strokecolor="#bcbec0">
              <v:stroke dashstyle="solid"/>
            </v:line>
            <v:line style="position:absolute" from="1108,1396" to="1445,1396" stroked="true" strokeweight=".256908pt" strokecolor="#bcbec0">
              <v:stroke dashstyle="solid"/>
            </v:line>
            <v:line style="position:absolute" from="2829,1096" to="9341,1096" stroked="true" strokeweight=".256908pt" strokecolor="#bcbec0">
              <v:stroke dashstyle="solid"/>
            </v:line>
            <v:line style="position:absolute" from="2082,1096" to="2191,1096" stroked="true" strokeweight=".256908pt" strokecolor="#bcbec0">
              <v:stroke dashstyle="solid"/>
            </v:line>
            <v:line style="position:absolute" from="1108,1096" to="1445,1096" stroked="true" strokeweight=".256908pt" strokecolor="#bcbec0">
              <v:stroke dashstyle="solid"/>
            </v:line>
            <v:line style="position:absolute" from="2829,797" to="9341,797" stroked="true" strokeweight=".256908pt" strokecolor="#bcbec0">
              <v:stroke dashstyle="solid"/>
            </v:line>
            <v:line style="position:absolute" from="1108,797" to="2191,797" stroked="true" strokeweight=".256908pt" strokecolor="#bcbec0">
              <v:stroke dashstyle="solid"/>
            </v:line>
            <v:rect style="position:absolute;left:7620;top:2073;width:638;height:818" filled="true" fillcolor="#7bafde" stroked="false">
              <v:fill type="solid"/>
            </v:rect>
            <v:rect style="position:absolute;left:5562;top:1684;width:638;height:1208" filled="true" fillcolor="#7bafde" stroked="false">
              <v:fill type="solid"/>
            </v:rect>
            <v:rect style="position:absolute;left:3504;top:1422;width:638;height:1469" filled="true" fillcolor="#7bafde" stroked="false">
              <v:fill type="solid"/>
            </v:rect>
            <v:rect style="position:absolute;left:1444;top:1040;width:638;height:1851" filled="true" fillcolor="#7bafde" stroked="false">
              <v:fill type="solid"/>
            </v:rect>
            <v:rect style="position:absolute;left:8364;top:1900;width:638;height:991" filled="true" fillcolor="#1b75bc" stroked="false">
              <v:fill type="solid"/>
            </v:rect>
            <v:rect style="position:absolute;left:6306;top:1534;width:638;height:1357" filled="true" fillcolor="#1b75bc" stroked="false">
              <v:fill type="solid"/>
            </v:rect>
            <v:rect style="position:absolute;left:4249;top:1399;width:638;height:1493" filled="true" fillcolor="#1b75bc" stroked="false">
              <v:fill type="solid"/>
            </v:rect>
            <v:rect style="position:absolute;left:2191;top:679;width:638;height:2212" filled="true" fillcolor="#1b75bc" stroked="false">
              <v:fill type="solid"/>
            </v:rect>
            <v:line style="position:absolute" from="1108,2891" to="1108,3008" stroked="true" strokeweight=".255662pt" strokecolor="#808285">
              <v:stroke dashstyle="solid"/>
            </v:line>
            <v:line style="position:absolute" from="3166,2891" to="3166,3008" stroked="true" strokeweight=".255662pt" strokecolor="#808285">
              <v:stroke dashstyle="solid"/>
            </v:line>
            <v:line style="position:absolute" from="5224,2891" to="5224,3008" stroked="true" strokeweight=".255662pt" strokecolor="#808285">
              <v:stroke dashstyle="solid"/>
            </v:line>
            <v:line style="position:absolute" from="7282,2891" to="7282,3008" stroked="true" strokeweight=".255662pt" strokecolor="#808285">
              <v:stroke dashstyle="solid"/>
            </v:line>
            <v:line style="position:absolute" from="9341,2891" to="9341,3008" stroked="true" strokeweight=".255662pt" strokecolor="#808285">
              <v:stroke dashstyle="solid"/>
            </v:line>
            <v:rect style="position:absolute;left:3695;top:3473;width:174;height:175" filled="true" fillcolor="#7bafde" stroked="false">
              <v:fill type="solid"/>
            </v:rect>
            <v:rect style="position:absolute;left:5717;top:3473;width:174;height:175" filled="true" fillcolor="#1b75bc" stroked="false">
              <v:fill type="solid"/>
            </v:rect>
            <v:line style="position:absolute" from="1108,2891" to="9341,2891" stroked="true" strokeweight="1.027633pt" strokecolor="#808285">
              <v:stroke dashstyle="solid"/>
            </v:line>
            <v:shape style="position:absolute;left:5983;top:3468;width:865;height:185" type="#_x0000_t202" filled="false" stroked="false">
              <v:textbox inset="0,0,0,0">
                <w:txbxContent>
                  <w:p>
                    <w:pPr>
                      <w:spacing w:line="185" w:lineRule="exact" w:before="0"/>
                      <w:ind w:left="0" w:right="0" w:firstLine="0"/>
                      <w:jc w:val="left"/>
                      <w:rPr>
                        <w:sz w:val="18"/>
                      </w:rPr>
                    </w:pPr>
                    <w:r>
                      <w:rPr>
                        <w:color w:val="26201D"/>
                        <w:spacing w:val="-5"/>
                        <w:w w:val="110"/>
                        <w:sz w:val="18"/>
                      </w:rPr>
                      <w:t>106學年度</w:t>
                    </w:r>
                  </w:p>
                </w:txbxContent>
              </v:textbox>
              <w10:wrap type="none"/>
            </v:shape>
            <v:shape style="position:absolute;left:3961;top:3468;width:763;height:185" type="#_x0000_t202" filled="false" stroked="false">
              <v:textbox inset="0,0,0,0">
                <w:txbxContent>
                  <w:p>
                    <w:pPr>
                      <w:spacing w:line="185" w:lineRule="exact" w:before="0"/>
                      <w:ind w:left="0" w:right="0" w:firstLine="0"/>
                      <w:jc w:val="left"/>
                      <w:rPr>
                        <w:sz w:val="18"/>
                      </w:rPr>
                    </w:pPr>
                    <w:r>
                      <w:rPr>
                        <w:color w:val="26201D"/>
                        <w:spacing w:val="-5"/>
                        <w:w w:val="110"/>
                        <w:sz w:val="18"/>
                      </w:rPr>
                      <w:t>96學年度</w:t>
                    </w:r>
                  </w:p>
                </w:txbxContent>
              </v:textbox>
              <w10:wrap type="none"/>
            </v:shape>
            <v:shape style="position:absolute;left:8028;top:3038;width:587;height:185" type="#_x0000_t202" filled="false" stroked="false">
              <v:textbox inset="0,0,0,0">
                <w:txbxContent>
                  <w:p>
                    <w:pPr>
                      <w:spacing w:line="185" w:lineRule="exact" w:before="0"/>
                      <w:ind w:left="0" w:right="0" w:firstLine="0"/>
                      <w:jc w:val="left"/>
                      <w:rPr>
                        <w:sz w:val="18"/>
                      </w:rPr>
                    </w:pPr>
                    <w:r>
                      <w:rPr>
                        <w:color w:val="414042"/>
                        <w:sz w:val="18"/>
                      </w:rPr>
                      <w:t>博士班</w:t>
                    </w:r>
                  </w:p>
                </w:txbxContent>
              </v:textbox>
              <w10:wrap type="none"/>
            </v:shape>
            <v:shape style="position:absolute;left:5982;top:3038;width:587;height:185" type="#_x0000_t202" filled="false" stroked="false">
              <v:textbox inset="0,0,0,0">
                <w:txbxContent>
                  <w:p>
                    <w:pPr>
                      <w:spacing w:line="185" w:lineRule="exact" w:before="0"/>
                      <w:ind w:left="0" w:right="0" w:firstLine="0"/>
                      <w:jc w:val="left"/>
                      <w:rPr>
                        <w:sz w:val="18"/>
                      </w:rPr>
                    </w:pPr>
                    <w:r>
                      <w:rPr>
                        <w:color w:val="414042"/>
                        <w:sz w:val="18"/>
                      </w:rPr>
                      <w:t>碩士班</w:t>
                    </w:r>
                  </w:p>
                </w:txbxContent>
              </v:textbox>
              <w10:wrap type="none"/>
            </v:shape>
            <v:shape style="position:absolute;left:3918;top:3038;width:587;height:185" type="#_x0000_t202" filled="false" stroked="false">
              <v:textbox inset="0,0,0,0">
                <w:txbxContent>
                  <w:p>
                    <w:pPr>
                      <w:spacing w:line="185" w:lineRule="exact" w:before="0"/>
                      <w:ind w:left="0" w:right="0" w:firstLine="0"/>
                      <w:jc w:val="left"/>
                      <w:rPr>
                        <w:sz w:val="18"/>
                      </w:rPr>
                    </w:pPr>
                    <w:r>
                      <w:rPr>
                        <w:color w:val="414042"/>
                        <w:sz w:val="18"/>
                      </w:rPr>
                      <w:t>學士班</w:t>
                    </w:r>
                  </w:p>
                </w:txbxContent>
              </v:textbox>
              <w10:wrap type="none"/>
            </v:shape>
            <v:shape style="position:absolute;left:1759;top:3038;width:775;height:185" type="#_x0000_t202" filled="false" stroked="false">
              <v:textbox inset="0,0,0,0">
                <w:txbxContent>
                  <w:p>
                    <w:pPr>
                      <w:spacing w:line="185" w:lineRule="exact" w:before="0"/>
                      <w:ind w:left="0" w:right="0" w:firstLine="0"/>
                      <w:jc w:val="left"/>
                      <w:rPr>
                        <w:sz w:val="18"/>
                      </w:rPr>
                    </w:pPr>
                    <w:r>
                      <w:rPr>
                        <w:color w:val="414042"/>
                        <w:sz w:val="18"/>
                      </w:rPr>
                      <w:t>專科學校</w:t>
                    </w:r>
                  </w:p>
                </w:txbxContent>
              </v:textbox>
              <w10:wrap type="none"/>
            </v:shape>
            <v:shape style="position:absolute;left:7592;top:1577;width:1468;height:453" type="#_x0000_t202" filled="false" stroked="false">
              <v:textbox inset="0,0,0,0">
                <w:txbxContent>
                  <w:p>
                    <w:pPr>
                      <w:spacing w:line="237" w:lineRule="auto" w:before="0"/>
                      <w:ind w:left="0" w:right="0" w:firstLine="0"/>
                      <w:jc w:val="left"/>
                      <w:rPr>
                        <w:rFonts w:ascii="Arial"/>
                        <w:b/>
                        <w:sz w:val="24"/>
                      </w:rPr>
                    </w:pPr>
                    <w:r>
                      <w:rPr>
                        <w:rFonts w:ascii="Arial"/>
                        <w:b/>
                        <w:color w:val="7BAFDE"/>
                        <w:position w:val="-17"/>
                        <w:sz w:val="24"/>
                      </w:rPr>
                      <w:t>27.3% </w:t>
                    </w:r>
                    <w:r>
                      <w:rPr>
                        <w:rFonts w:ascii="Arial"/>
                        <w:b/>
                        <w:color w:val="1B75BC"/>
                        <w:sz w:val="24"/>
                      </w:rPr>
                      <w:t>33.1%</w:t>
                    </w:r>
                  </w:p>
                </w:txbxContent>
              </v:textbox>
              <w10:wrap type="none"/>
            </v:shape>
            <v:shape style="position:absolute;left:6286;top:1221;width:704;height:276" type="#_x0000_t202" filled="false" stroked="false">
              <v:textbox inset="0,0,0,0">
                <w:txbxContent>
                  <w:p>
                    <w:pPr>
                      <w:spacing w:line="274" w:lineRule="exact" w:before="0"/>
                      <w:ind w:left="0" w:right="0" w:firstLine="0"/>
                      <w:jc w:val="left"/>
                      <w:rPr>
                        <w:rFonts w:ascii="Arial"/>
                        <w:b/>
                        <w:sz w:val="24"/>
                      </w:rPr>
                    </w:pPr>
                    <w:r>
                      <w:rPr>
                        <w:rFonts w:ascii="Arial"/>
                        <w:b/>
                        <w:color w:val="1B75BC"/>
                        <w:sz w:val="24"/>
                      </w:rPr>
                      <w:t>45.4%</w:t>
                    </w:r>
                  </w:p>
                </w:txbxContent>
              </v:textbox>
              <w10:wrap type="none"/>
            </v:shape>
            <v:shape style="position:absolute;left:5522;top:1372;width:704;height:276" type="#_x0000_t202" filled="false" stroked="false">
              <v:textbox inset="0,0,0,0">
                <w:txbxContent>
                  <w:p>
                    <w:pPr>
                      <w:spacing w:line="274" w:lineRule="exact" w:before="0"/>
                      <w:ind w:left="0" w:right="0" w:firstLine="0"/>
                      <w:jc w:val="left"/>
                      <w:rPr>
                        <w:rFonts w:ascii="Arial"/>
                        <w:b/>
                        <w:sz w:val="24"/>
                      </w:rPr>
                    </w:pPr>
                    <w:r>
                      <w:rPr>
                        <w:rFonts w:ascii="Arial"/>
                        <w:b/>
                        <w:color w:val="7BAFDE"/>
                        <w:sz w:val="24"/>
                      </w:rPr>
                      <w:t>40.4%</w:t>
                    </w:r>
                  </w:p>
                </w:txbxContent>
              </v:textbox>
              <w10:wrap type="none"/>
            </v:shape>
            <v:shape style="position:absolute;left:1107;top:365;width:8253;height:1023" type="#_x0000_t202" filled="false" stroked="false">
              <v:textbox inset="0,0,0,0">
                <w:txbxContent>
                  <w:p>
                    <w:pPr>
                      <w:tabs>
                        <w:tab w:pos="1060" w:val="left" w:leader="none"/>
                        <w:tab w:pos="8232" w:val="left" w:leader="none"/>
                      </w:tabs>
                      <w:spacing w:line="316" w:lineRule="auto" w:before="0"/>
                      <w:ind w:left="317" w:right="18" w:hanging="318"/>
                      <w:jc w:val="left"/>
                      <w:rPr>
                        <w:rFonts w:ascii="Arial"/>
                        <w:b/>
                        <w:sz w:val="24"/>
                      </w:rPr>
                    </w:pPr>
                    <w:r>
                      <w:rPr>
                        <w:rFonts w:ascii="Arial"/>
                        <w:b/>
                        <w:strike/>
                        <w:color w:val="1B75BC"/>
                        <w:w w:val="102"/>
                        <w:sz w:val="24"/>
                      </w:rPr>
                      <w:t> </w:t>
                    </w:r>
                    <w:r>
                      <w:rPr>
                        <w:rFonts w:ascii="Arial"/>
                        <w:b/>
                        <w:strike/>
                        <w:color w:val="1B75BC"/>
                        <w:sz w:val="24"/>
                      </w:rPr>
                      <w:tab/>
                      <w:tab/>
                    </w:r>
                    <w:r>
                      <w:rPr>
                        <w:rFonts w:ascii="Arial"/>
                        <w:b/>
                        <w:strike/>
                        <w:color w:val="1B75BC"/>
                        <w:spacing w:val="-3"/>
                        <w:sz w:val="24"/>
                      </w:rPr>
                      <w:t>73.9%</w:t>
                      <w:tab/>
                    </w:r>
                    <w:r>
                      <w:rPr>
                        <w:rFonts w:ascii="Arial"/>
                        <w:b/>
                        <w:strike w:val="0"/>
                        <w:color w:val="1B75BC"/>
                        <w:sz w:val="24"/>
                      </w:rPr>
                      <w:t> </w:t>
                    </w:r>
                    <w:r>
                      <w:rPr>
                        <w:rFonts w:ascii="Arial"/>
                        <w:b/>
                        <w:strike w:val="0"/>
                        <w:color w:val="7BAFDE"/>
                        <w:spacing w:val="-3"/>
                        <w:sz w:val="24"/>
                      </w:rPr>
                      <w:t>61.9%</w:t>
                    </w:r>
                  </w:p>
                  <w:p>
                    <w:pPr>
                      <w:spacing w:line="294" w:lineRule="exact" w:before="0"/>
                      <w:ind w:left="2366" w:right="0" w:firstLine="0"/>
                      <w:jc w:val="left"/>
                      <w:rPr>
                        <w:rFonts w:ascii="Arial"/>
                        <w:b/>
                        <w:sz w:val="24"/>
                      </w:rPr>
                    </w:pPr>
                    <w:r>
                      <w:rPr>
                        <w:rFonts w:ascii="Arial"/>
                        <w:b/>
                        <w:color w:val="7BAFDE"/>
                        <w:position w:val="-1"/>
                        <w:sz w:val="24"/>
                      </w:rPr>
                      <w:t>49.1% </w:t>
                    </w:r>
                    <w:r>
                      <w:rPr>
                        <w:rFonts w:ascii="Arial"/>
                        <w:b/>
                        <w:color w:val="1B75BC"/>
                        <w:sz w:val="24"/>
                      </w:rPr>
                      <w:t>49.9%</w:t>
                    </w:r>
                  </w:p>
                </w:txbxContent>
              </v:textbox>
              <w10:wrap type="none"/>
            </v:shape>
            <w10:wrap type="topAndBottom"/>
          </v:group>
        </w:pict>
      </w:r>
    </w:p>
    <w:p>
      <w:pPr>
        <w:pStyle w:val="BodyText"/>
        <w:rPr>
          <w:sz w:val="5"/>
        </w:rPr>
      </w:pPr>
    </w:p>
    <w:p>
      <w:pPr>
        <w:spacing w:after="0"/>
        <w:rPr>
          <w:sz w:val="5"/>
        </w:rPr>
        <w:sectPr>
          <w:pgSz w:w="10780" w:h="15030"/>
          <w:pgMar w:header="0" w:footer="460" w:top="600" w:bottom="660" w:left="0" w:right="0"/>
        </w:sectPr>
      </w:pPr>
    </w:p>
    <w:p>
      <w:pPr>
        <w:spacing w:before="29"/>
        <w:ind w:left="3703" w:right="0" w:firstLine="0"/>
        <w:jc w:val="left"/>
        <w:rPr>
          <w:sz w:val="20"/>
        </w:rPr>
      </w:pPr>
      <w:r>
        <w:rPr>
          <w:color w:val="58595B"/>
          <w:position w:val="2"/>
          <w:sz w:val="20"/>
        </w:rPr>
        <w:t>圖 </w:t>
      </w:r>
      <w:r>
        <w:rPr>
          <w:rFonts w:ascii="Arial" w:eastAsia="Arial"/>
          <w:b/>
          <w:color w:val="58595B"/>
          <w:sz w:val="20"/>
        </w:rPr>
        <w:t>1-8 </w:t>
      </w:r>
      <w:r>
        <w:rPr>
          <w:color w:val="58595B"/>
          <w:position w:val="2"/>
          <w:sz w:val="20"/>
        </w:rPr>
        <w:t>高等教育女學生比率［％］</w:t>
      </w:r>
    </w:p>
    <w:p>
      <w:pPr>
        <w:pStyle w:val="BodyText"/>
        <w:rPr>
          <w:sz w:val="16"/>
        </w:rPr>
      </w:pPr>
      <w:r>
        <w:rPr/>
        <w:br w:type="column"/>
      </w:r>
      <w:r>
        <w:rPr>
          <w:sz w:val="16"/>
        </w:rPr>
      </w:r>
    </w:p>
    <w:p>
      <w:pPr>
        <w:pStyle w:val="BodyText"/>
        <w:rPr>
          <w:sz w:val="13"/>
        </w:rPr>
      </w:pPr>
    </w:p>
    <w:p>
      <w:pPr>
        <w:spacing w:before="0"/>
        <w:ind w:left="1099" w:right="0" w:firstLine="0"/>
        <w:jc w:val="left"/>
        <w:rPr>
          <w:sz w:val="16"/>
        </w:rPr>
      </w:pPr>
      <w:r>
        <w:rPr>
          <w:color w:val="58595B"/>
          <w:sz w:val="16"/>
        </w:rPr>
        <w:t>（資料來源：教育部）</w:t>
      </w:r>
    </w:p>
    <w:p>
      <w:pPr>
        <w:spacing w:after="0"/>
        <w:jc w:val="left"/>
        <w:rPr>
          <w:sz w:val="16"/>
        </w:rPr>
        <w:sectPr>
          <w:type w:val="continuous"/>
          <w:pgSz w:w="10780" w:h="15030"/>
          <w:pgMar w:top="1420" w:bottom="280" w:left="0" w:right="0"/>
          <w:cols w:num="2" w:equalWidth="0">
            <w:col w:w="6785" w:space="40"/>
            <w:col w:w="3955"/>
          </w:cols>
        </w:sectPr>
      </w:pPr>
    </w:p>
    <w:p>
      <w:pPr>
        <w:pStyle w:val="BodyText"/>
        <w:spacing w:before="3" w:after="1"/>
        <w:rPr>
          <w:sz w:val="28"/>
        </w:rPr>
      </w:pPr>
    </w:p>
    <w:p>
      <w:pPr>
        <w:pStyle w:val="BodyText"/>
        <w:ind w:left="963"/>
        <w:rPr>
          <w:sz w:val="20"/>
        </w:rPr>
      </w:pPr>
      <w:r>
        <w:rPr>
          <w:sz w:val="20"/>
        </w:rPr>
        <w:pict>
          <v:group style="width:428.05pt;height:181.45pt;mso-position-horizontal-relative:char;mso-position-vertical-relative:line" coordorigin="0,0" coordsize="8561,3629">
            <v:rect style="position:absolute;left:0;top:0;width:8561;height:3629" filled="true" fillcolor="#f1f2f2" stroked="false">
              <v:fill type="solid"/>
            </v:rect>
            <v:line style="position:absolute" from="7732,2350" to="8416,2350" stroked="true" strokeweight=".257pt" strokecolor="#bcbec0">
              <v:stroke dashstyle="solid"/>
            </v:line>
            <v:line style="position:absolute" from="6984,2350" to="7092,2350" stroked="true" strokeweight=".257pt" strokecolor="#bcbec0">
              <v:stroke dashstyle="solid"/>
            </v:line>
            <v:line style="position:absolute" from="4975,2350" to="6343,2350" stroked="true" strokeweight=".257pt" strokecolor="#bcbec0">
              <v:stroke dashstyle="solid"/>
            </v:line>
            <v:line style="position:absolute" from="4226,2350" to="4334,2350" stroked="true" strokeweight=".257pt" strokecolor="#bcbec0">
              <v:stroke dashstyle="solid"/>
            </v:line>
            <v:line style="position:absolute" from="2218,2350" to="3586,2350" stroked="true" strokeweight=".257pt" strokecolor="#bcbec0">
              <v:stroke dashstyle="solid"/>
            </v:line>
            <v:line style="position:absolute" from="1468,2350" to="1577,2350" stroked="true" strokeweight=".257pt" strokecolor="#bcbec0">
              <v:stroke dashstyle="solid"/>
            </v:line>
            <v:line style="position:absolute" from="144,2350" to="828,2350" stroked="true" strokeweight=".257pt" strokecolor="#bcbec0">
              <v:stroke dashstyle="solid"/>
            </v:line>
            <v:line style="position:absolute" from="7732,2051" to="8416,2051" stroked="true" strokeweight=".257pt" strokecolor="#bcbec0">
              <v:stroke dashstyle="solid"/>
            </v:line>
            <v:line style="position:absolute" from="6984,2051" to="7092,2051" stroked="true" strokeweight=".257pt" strokecolor="#bcbec0">
              <v:stroke dashstyle="solid"/>
            </v:line>
            <v:line style="position:absolute" from="4975,2051" to="6343,2051" stroked="true" strokeweight=".257pt" strokecolor="#bcbec0">
              <v:stroke dashstyle="solid"/>
            </v:line>
            <v:line style="position:absolute" from="4226,2051" to="4334,2051" stroked="true" strokeweight=".257pt" strokecolor="#bcbec0">
              <v:stroke dashstyle="solid"/>
            </v:line>
            <v:line style="position:absolute" from="2218,2051" to="3586,2051" stroked="true" strokeweight=".257pt" strokecolor="#bcbec0">
              <v:stroke dashstyle="solid"/>
            </v:line>
            <v:line style="position:absolute" from="1468,2051" to="1577,2051" stroked="true" strokeweight=".257pt" strokecolor="#bcbec0">
              <v:stroke dashstyle="solid"/>
            </v:line>
            <v:line style="position:absolute" from="144,2051" to="828,2051" stroked="true" strokeweight=".257pt" strokecolor="#bcbec0">
              <v:stroke dashstyle="solid"/>
            </v:line>
            <v:line style="position:absolute" from="7732,1751" to="8416,1751" stroked="true" strokeweight=".257pt" strokecolor="#bcbec0">
              <v:stroke dashstyle="solid"/>
            </v:line>
            <v:line style="position:absolute" from="6984,1751" to="7092,1751" stroked="true" strokeweight=".257pt" strokecolor="#bcbec0">
              <v:stroke dashstyle="solid"/>
            </v:line>
            <v:line style="position:absolute" from="4975,1751" to="6343,1751" stroked="true" strokeweight=".257pt" strokecolor="#bcbec0">
              <v:stroke dashstyle="solid"/>
            </v:line>
            <v:line style="position:absolute" from="4226,1751" to="4334,1751" stroked="true" strokeweight=".257pt" strokecolor="#bcbec0">
              <v:stroke dashstyle="solid"/>
            </v:line>
            <v:line style="position:absolute" from="2218,1751" to="3586,1751" stroked="true" strokeweight=".257pt" strokecolor="#bcbec0">
              <v:stroke dashstyle="solid"/>
            </v:line>
            <v:line style="position:absolute" from="1468,1751" to="1577,1751" stroked="true" strokeweight=".257pt" strokecolor="#bcbec0">
              <v:stroke dashstyle="solid"/>
            </v:line>
            <v:line style="position:absolute" from="144,1751" to="828,1751" stroked="true" strokeweight=".257pt" strokecolor="#bcbec0">
              <v:stroke dashstyle="solid"/>
            </v:line>
            <v:line style="position:absolute" from="4975,1453" to="8416,1453" stroked="true" strokeweight=".257pt" strokecolor="#bcbec0">
              <v:stroke dashstyle="solid"/>
            </v:line>
            <v:line style="position:absolute" from="4226,1453" to="4334,1453" stroked="true" strokeweight=".257pt" strokecolor="#bcbec0">
              <v:stroke dashstyle="solid"/>
            </v:line>
            <v:line style="position:absolute" from="2218,1453" to="3586,1453" stroked="true" strokeweight=".257pt" strokecolor="#bcbec0">
              <v:stroke dashstyle="solid"/>
            </v:line>
            <v:line style="position:absolute" from="1468,1453" to="1577,1453" stroked="true" strokeweight=".257pt" strokecolor="#bcbec0">
              <v:stroke dashstyle="solid"/>
            </v:line>
            <v:line style="position:absolute" from="144,1453" to="828,1453" stroked="true" strokeweight=".257pt" strokecolor="#bcbec0">
              <v:stroke dashstyle="solid"/>
            </v:line>
            <v:line style="position:absolute" from="4975,1153" to="8416,1153" stroked="true" strokeweight=".257pt" strokecolor="#bcbec0">
              <v:stroke dashstyle="solid"/>
            </v:line>
            <v:line style="position:absolute" from="4226,1153" to="4334,1153" stroked="true" strokeweight=".257pt" strokecolor="#bcbec0">
              <v:stroke dashstyle="solid"/>
            </v:line>
            <v:line style="position:absolute" from="2218,1153" to="3586,1153" stroked="true" strokeweight=".257pt" strokecolor="#bcbec0">
              <v:stroke dashstyle="solid"/>
            </v:line>
            <v:line style="position:absolute" from="1468,1153" to="1577,1153" stroked="true" strokeweight=".257pt" strokecolor="#bcbec0">
              <v:stroke dashstyle="solid"/>
            </v:line>
            <v:line style="position:absolute" from="144,1153" to="828,1153" stroked="true" strokeweight=".257pt" strokecolor="#bcbec0">
              <v:stroke dashstyle="solid"/>
            </v:line>
            <v:line style="position:absolute" from="4226,854" to="8416,854" stroked="true" strokeweight=".257pt" strokecolor="#bcbec0">
              <v:stroke dashstyle="solid"/>
            </v:line>
            <v:line style="position:absolute" from="2218,854" to="3586,854" stroked="true" strokeweight=".257pt" strokecolor="#bcbec0">
              <v:stroke dashstyle="solid"/>
            </v:line>
            <v:line style="position:absolute" from="1468,854" to="1577,854" stroked="true" strokeweight=".257pt" strokecolor="#bcbec0">
              <v:stroke dashstyle="solid"/>
            </v:line>
            <v:line style="position:absolute" from="144,854" to="828,854" stroked="true" strokeweight=".257pt" strokecolor="#bcbec0">
              <v:stroke dashstyle="solid"/>
            </v:line>
            <v:line style="position:absolute" from="144,555" to="8416,555" stroked="true" strokeweight=".257pt" strokecolor="#bcbec0">
              <v:stroke dashstyle="solid"/>
            </v:line>
            <v:line style="position:absolute" from="144,256" to="8416,256" stroked="true" strokeweight=".257pt" strokecolor="#bcbec0">
              <v:stroke dashstyle="solid"/>
            </v:line>
            <v:rect style="position:absolute;left:6343;top:1710;width:641;height:939" filled="true" fillcolor="#fcba63" stroked="false">
              <v:fill type="solid"/>
            </v:rect>
            <v:rect style="position:absolute;left:7091;top:1595;width:641;height:1054" filled="true" fillcolor="#f15a29" stroked="false">
              <v:fill type="solid"/>
            </v:rect>
            <v:rect style="position:absolute;left:3585;top:767;width:641;height:1882" filled="true" fillcolor="#fcba63" stroked="false">
              <v:fill type="solid"/>
            </v:rect>
            <v:rect style="position:absolute;left:4334;top:855;width:641;height:1794" filled="true" fillcolor="#f15a29" stroked="false">
              <v:fill type="solid"/>
            </v:rect>
            <v:rect style="position:absolute;left:827;top:585;width:641;height:2064" filled="true" fillcolor="#fcba63" stroked="false">
              <v:fill type="solid"/>
            </v:rect>
            <v:rect style="position:absolute;left:1577;top:669;width:641;height:1980" filled="true" fillcolor="#f15a29" stroked="false">
              <v:fill type="solid"/>
            </v:rect>
            <v:line style="position:absolute" from="144,2649" to="144,2765" stroked="true" strokeweight=".257pt" strokecolor="#808285">
              <v:stroke dashstyle="solid"/>
            </v:line>
            <v:line style="position:absolute" from="2902,2649" to="2902,2765" stroked="true" strokeweight=".257pt" strokecolor="#808285">
              <v:stroke dashstyle="solid"/>
            </v:line>
            <v:line style="position:absolute" from="5659,2649" to="5659,2765" stroked="true" strokeweight=".257pt" strokecolor="#808285">
              <v:stroke dashstyle="solid"/>
            </v:line>
            <v:line style="position:absolute" from="8416,2649" to="8416,2765" stroked="true" strokeweight=".257pt" strokecolor="#808285">
              <v:stroke dashstyle="solid"/>
            </v:line>
            <v:rect style="position:absolute;left:2744;top:3231;width:175;height:175" filled="true" fillcolor="#fcba63" stroked="false">
              <v:fill type="solid"/>
            </v:rect>
            <v:rect style="position:absolute;left:4775;top:3231;width:175;height:175" filled="true" fillcolor="#f15a29" stroked="false">
              <v:fill type="solid"/>
            </v:rect>
            <v:line style="position:absolute" from="144,2649" to="8416,2649" stroked="true" strokeweight="1.028pt" strokecolor="#808285">
              <v:stroke dashstyle="solid"/>
            </v:line>
            <v:shape style="position:absolute;left:5042;top:3225;width:869;height:185" type="#_x0000_t202" filled="false" stroked="false">
              <v:textbox inset="0,0,0,0">
                <w:txbxContent>
                  <w:p>
                    <w:pPr>
                      <w:spacing w:line="185" w:lineRule="exact" w:before="0"/>
                      <w:ind w:left="0" w:right="0" w:firstLine="0"/>
                      <w:jc w:val="left"/>
                      <w:rPr>
                        <w:sz w:val="18"/>
                      </w:rPr>
                    </w:pPr>
                    <w:r>
                      <w:rPr>
                        <w:color w:val="26201D"/>
                        <w:spacing w:val="-5"/>
                        <w:w w:val="110"/>
                        <w:sz w:val="18"/>
                      </w:rPr>
                      <w:t>106學年度</w:t>
                    </w:r>
                  </w:p>
                </w:txbxContent>
              </v:textbox>
              <w10:wrap type="none"/>
            </v:shape>
            <v:shape style="position:absolute;left:3011;top:3225;width:766;height:185" type="#_x0000_t202" filled="false" stroked="false">
              <v:textbox inset="0,0,0,0">
                <w:txbxContent>
                  <w:p>
                    <w:pPr>
                      <w:spacing w:line="185" w:lineRule="exact" w:before="0"/>
                      <w:ind w:left="0" w:right="0" w:firstLine="0"/>
                      <w:jc w:val="left"/>
                      <w:rPr>
                        <w:sz w:val="18"/>
                      </w:rPr>
                    </w:pPr>
                    <w:r>
                      <w:rPr>
                        <w:color w:val="26201D"/>
                        <w:spacing w:val="-5"/>
                        <w:w w:val="110"/>
                        <w:sz w:val="18"/>
                      </w:rPr>
                      <w:t>96學年度</w:t>
                    </w:r>
                  </w:p>
                </w:txbxContent>
              </v:textbox>
              <w10:wrap type="none"/>
            </v:shape>
            <v:shape style="position:absolute;left:6753;top:2796;width:589;height:185" type="#_x0000_t202" filled="false" stroked="false">
              <v:textbox inset="0,0,0,0">
                <w:txbxContent>
                  <w:p>
                    <w:pPr>
                      <w:spacing w:line="185" w:lineRule="exact" w:before="0"/>
                      <w:ind w:left="0" w:right="0" w:firstLine="0"/>
                      <w:jc w:val="left"/>
                      <w:rPr>
                        <w:sz w:val="18"/>
                      </w:rPr>
                    </w:pPr>
                    <w:r>
                      <w:rPr>
                        <w:color w:val="414042"/>
                        <w:w w:val="105"/>
                        <w:sz w:val="18"/>
                      </w:rPr>
                      <w:t>科技類</w:t>
                    </w:r>
                  </w:p>
                </w:txbxContent>
              </v:textbox>
              <w10:wrap type="none"/>
            </v:shape>
            <v:shape style="position:absolute;left:3995;top:2796;width:589;height:185" type="#_x0000_t202" filled="false" stroked="false">
              <v:textbox inset="0,0,0,0">
                <w:txbxContent>
                  <w:p>
                    <w:pPr>
                      <w:spacing w:line="185" w:lineRule="exact" w:before="0"/>
                      <w:ind w:left="0" w:right="0" w:firstLine="0"/>
                      <w:jc w:val="left"/>
                      <w:rPr>
                        <w:sz w:val="18"/>
                      </w:rPr>
                    </w:pPr>
                    <w:r>
                      <w:rPr>
                        <w:color w:val="414042"/>
                        <w:w w:val="105"/>
                        <w:sz w:val="18"/>
                      </w:rPr>
                      <w:t>社會類</w:t>
                    </w:r>
                  </w:p>
                </w:txbxContent>
              </v:textbox>
              <w10:wrap type="none"/>
            </v:shape>
            <v:shape style="position:absolute;left:1238;top:2796;width:589;height:185" type="#_x0000_t202" filled="false" stroked="false">
              <v:textbox inset="0,0,0,0">
                <w:txbxContent>
                  <w:p>
                    <w:pPr>
                      <w:spacing w:line="185" w:lineRule="exact" w:before="0"/>
                      <w:ind w:left="0" w:right="0" w:firstLine="0"/>
                      <w:jc w:val="left"/>
                      <w:rPr>
                        <w:sz w:val="18"/>
                      </w:rPr>
                    </w:pPr>
                    <w:r>
                      <w:rPr>
                        <w:color w:val="414042"/>
                        <w:w w:val="105"/>
                        <w:sz w:val="18"/>
                      </w:rPr>
                      <w:t>人文類</w:t>
                    </w:r>
                  </w:p>
                </w:txbxContent>
              </v:textbox>
              <w10:wrap type="none"/>
            </v:shape>
            <v:shape style="position:absolute;left:6313;top:1273;width:1474;height:399" type="#_x0000_t202" filled="false" stroked="false">
              <v:textbox inset="0,0,0,0">
                <w:txbxContent>
                  <w:p>
                    <w:pPr>
                      <w:spacing w:line="237" w:lineRule="auto" w:before="0"/>
                      <w:ind w:left="0" w:right="0" w:firstLine="0"/>
                      <w:jc w:val="left"/>
                      <w:rPr>
                        <w:rFonts w:ascii="Arial"/>
                        <w:b/>
                        <w:sz w:val="24"/>
                      </w:rPr>
                    </w:pPr>
                    <w:r>
                      <w:rPr>
                        <w:rFonts w:ascii="Arial"/>
                        <w:b/>
                        <w:color w:val="FCBA63"/>
                        <w:spacing w:val="-3"/>
                        <w:w w:val="105"/>
                        <w:position w:val="-11"/>
                        <w:sz w:val="24"/>
                      </w:rPr>
                      <w:t>31.4% </w:t>
                    </w:r>
                    <w:r>
                      <w:rPr>
                        <w:rFonts w:ascii="Arial"/>
                        <w:b/>
                        <w:color w:val="F15A29"/>
                        <w:spacing w:val="-3"/>
                        <w:w w:val="105"/>
                        <w:sz w:val="24"/>
                      </w:rPr>
                      <w:t>35.2%</w:t>
                    </w:r>
                  </w:p>
                </w:txbxContent>
              </v:textbox>
              <w10:wrap type="none"/>
            </v:shape>
            <v:shape style="position:absolute;left:3570;top:451;width:1474;height:358" type="#_x0000_t202" filled="false" stroked="false">
              <v:textbox inset="0,0,0,0">
                <w:txbxContent>
                  <w:p>
                    <w:pPr>
                      <w:spacing w:line="237" w:lineRule="auto" w:before="0"/>
                      <w:ind w:left="0" w:right="0" w:firstLine="0"/>
                      <w:jc w:val="left"/>
                      <w:rPr>
                        <w:rFonts w:ascii="Arial"/>
                        <w:b/>
                        <w:sz w:val="24"/>
                      </w:rPr>
                    </w:pPr>
                    <w:r>
                      <w:rPr>
                        <w:rFonts w:ascii="Arial"/>
                        <w:b/>
                        <w:color w:val="FCBA63"/>
                        <w:spacing w:val="-3"/>
                        <w:w w:val="105"/>
                        <w:sz w:val="24"/>
                      </w:rPr>
                      <w:t>62.9% </w:t>
                    </w:r>
                    <w:r>
                      <w:rPr>
                        <w:rFonts w:ascii="Arial"/>
                        <w:b/>
                        <w:color w:val="F15A29"/>
                        <w:spacing w:val="-3"/>
                        <w:w w:val="105"/>
                        <w:position w:val="-7"/>
                        <w:sz w:val="24"/>
                      </w:rPr>
                      <w:t>60.0%</w:t>
                    </w:r>
                  </w:p>
                </w:txbxContent>
              </v:textbox>
              <w10:wrap type="none"/>
            </v:shape>
            <v:shape style="position:absolute;left:795;top:266;width:1474;height:358" type="#_x0000_t202" filled="false" stroked="false">
              <v:textbox inset="0,0,0,0">
                <w:txbxContent>
                  <w:p>
                    <w:pPr>
                      <w:spacing w:line="237" w:lineRule="auto" w:before="0"/>
                      <w:ind w:left="0" w:right="0" w:firstLine="0"/>
                      <w:jc w:val="left"/>
                      <w:rPr>
                        <w:rFonts w:ascii="Arial"/>
                        <w:b/>
                        <w:sz w:val="24"/>
                      </w:rPr>
                    </w:pPr>
                    <w:r>
                      <w:rPr>
                        <w:rFonts w:ascii="Arial"/>
                        <w:b/>
                        <w:color w:val="FCBA63"/>
                        <w:spacing w:val="-3"/>
                        <w:w w:val="105"/>
                        <w:sz w:val="24"/>
                      </w:rPr>
                      <w:t>69.0% </w:t>
                    </w:r>
                    <w:r>
                      <w:rPr>
                        <w:rFonts w:ascii="Arial"/>
                        <w:b/>
                        <w:color w:val="F15A29"/>
                        <w:spacing w:val="-3"/>
                        <w:w w:val="105"/>
                        <w:position w:val="-7"/>
                        <w:sz w:val="24"/>
                      </w:rPr>
                      <w:t>66.2%</w:t>
                    </w:r>
                  </w:p>
                </w:txbxContent>
              </v:textbox>
              <w10:wrap type="none"/>
            </v:shape>
          </v:group>
        </w:pict>
      </w:r>
      <w:r>
        <w:rPr>
          <w:sz w:val="20"/>
        </w:rPr>
      </w:r>
    </w:p>
    <w:p>
      <w:pPr>
        <w:pStyle w:val="BodyText"/>
        <w:rPr>
          <w:sz w:val="5"/>
        </w:rPr>
      </w:pPr>
    </w:p>
    <w:p>
      <w:pPr>
        <w:spacing w:after="0"/>
        <w:rPr>
          <w:sz w:val="5"/>
        </w:rPr>
        <w:sectPr>
          <w:type w:val="continuous"/>
          <w:pgSz w:w="10780" w:h="15030"/>
          <w:pgMar w:top="1420" w:bottom="280" w:left="0" w:right="0"/>
        </w:sectPr>
      </w:pPr>
    </w:p>
    <w:p>
      <w:pPr>
        <w:spacing w:before="41"/>
        <w:ind w:left="3603" w:right="0" w:firstLine="0"/>
        <w:jc w:val="left"/>
        <w:rPr>
          <w:sz w:val="20"/>
        </w:rPr>
      </w:pPr>
      <w:r>
        <w:rPr/>
        <w:pict>
          <v:shape style="position:absolute;margin-left:18.740088pt;margin-top:-33.924904pt;width:10.95pt;height:53.15pt;mso-position-horizontal-relative:page;mso-position-vertical-relative:paragraph;z-index:251878400"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color w:val="58595B"/>
          <w:position w:val="2"/>
          <w:sz w:val="20"/>
        </w:rPr>
        <w:t>圖 </w:t>
      </w:r>
      <w:r>
        <w:rPr>
          <w:rFonts w:ascii="Arial" w:eastAsia="Arial"/>
          <w:b/>
          <w:color w:val="58595B"/>
          <w:sz w:val="20"/>
        </w:rPr>
        <w:t>1-9 </w:t>
      </w:r>
      <w:r>
        <w:rPr>
          <w:color w:val="58595B"/>
          <w:position w:val="2"/>
          <w:sz w:val="20"/>
        </w:rPr>
        <w:t>女學生就讀各領域比率［％］</w:t>
      </w:r>
    </w:p>
    <w:p>
      <w:pPr>
        <w:pStyle w:val="BodyText"/>
        <w:spacing w:before="10"/>
        <w:rPr>
          <w:sz w:val="15"/>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431" w:right="0" w:firstLine="0"/>
        <w:jc w:val="left"/>
        <w:rPr>
          <w:rFonts w:ascii="Century Gothic"/>
          <w:sz w:val="20"/>
        </w:rPr>
      </w:pPr>
      <w:r>
        <w:rPr>
          <w:rFonts w:ascii="Century Gothic"/>
          <w:color w:val="231F20"/>
          <w:sz w:val="20"/>
        </w:rPr>
        <w:t>7</w:t>
      </w:r>
    </w:p>
    <w:p>
      <w:pPr>
        <w:pStyle w:val="BodyText"/>
        <w:rPr>
          <w:rFonts w:ascii="Century Gothic"/>
          <w:sz w:val="16"/>
        </w:rPr>
      </w:pPr>
      <w:r>
        <w:rPr/>
        <w:br w:type="column"/>
      </w:r>
      <w:r>
        <w:rPr>
          <w:rFonts w:ascii="Century Gothic"/>
          <w:sz w:val="16"/>
        </w:rPr>
      </w:r>
    </w:p>
    <w:p>
      <w:pPr>
        <w:pStyle w:val="BodyText"/>
        <w:spacing w:before="11"/>
        <w:rPr>
          <w:rFonts w:ascii="Century Gothic"/>
          <w:sz w:val="18"/>
        </w:rPr>
      </w:pPr>
    </w:p>
    <w:p>
      <w:pPr>
        <w:spacing w:before="0"/>
        <w:ind w:left="431" w:right="0" w:firstLine="0"/>
        <w:jc w:val="left"/>
        <w:rPr>
          <w:sz w:val="16"/>
        </w:rPr>
      </w:pPr>
      <w:r>
        <w:rPr>
          <w:color w:val="58595B"/>
          <w:sz w:val="16"/>
        </w:rPr>
        <w:t>（資料來源：教育部）</w:t>
      </w:r>
    </w:p>
    <w:p>
      <w:pPr>
        <w:spacing w:after="0"/>
        <w:jc w:val="left"/>
        <w:rPr>
          <w:sz w:val="16"/>
        </w:rPr>
        <w:sectPr>
          <w:type w:val="continuous"/>
          <w:pgSz w:w="10780" w:h="15030"/>
          <w:pgMar w:top="1420" w:bottom="280" w:left="0" w:right="0"/>
          <w:cols w:num="2" w:equalWidth="0">
            <w:col w:w="6925" w:space="568"/>
            <w:col w:w="3287"/>
          </w:cols>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2"/>
        <w:rPr>
          <w:sz w:val="19"/>
        </w:rPr>
      </w:pPr>
    </w:p>
    <w:p>
      <w:pPr>
        <w:pStyle w:val="Heading3"/>
        <w:ind w:left="1247"/>
      </w:pPr>
      <w:r>
        <w:rPr>
          <w:color w:val="231F20"/>
        </w:rPr>
        <w:t>七、女性勞動力參與率緩步提升</w:t>
      </w:r>
    </w:p>
    <w:p>
      <w:pPr>
        <w:pStyle w:val="BodyText"/>
        <w:spacing w:before="11"/>
        <w:rPr>
          <w:sz w:val="29"/>
        </w:rPr>
      </w:pPr>
    </w:p>
    <w:p>
      <w:pPr>
        <w:pStyle w:val="BodyText"/>
        <w:spacing w:line="328" w:lineRule="auto" w:before="1"/>
        <w:ind w:left="1847" w:right="1218" w:hanging="600"/>
      </w:pPr>
      <w:r>
        <w:rPr/>
        <w:pict>
          <v:group style="position:absolute;margin-left:62.362pt;margin-top:45.589672pt;width:428.05pt;height:181.45pt;mso-position-horizontal-relative:page;mso-position-vertical-relative:paragraph;z-index:-251425792;mso-wrap-distance-left:0;mso-wrap-distance-right:0" coordorigin="1247,912" coordsize="8561,3629">
            <v:rect style="position:absolute;left:1247;top:911;width:8561;height:3629" filled="true" fillcolor="#f1f2f2" stroked="false">
              <v:fill type="solid"/>
            </v:rect>
            <v:line style="position:absolute" from="1493,3498" to="9553,3498" stroked="true" strokeweight=".25pt" strokecolor="#bcbec0">
              <v:stroke dashstyle="solid"/>
            </v:line>
            <v:line style="position:absolute" from="1493,3025" to="9553,3025" stroked="true" strokeweight=".25pt" strokecolor="#bcbec0">
              <v:stroke dashstyle="solid"/>
            </v:line>
            <v:line style="position:absolute" from="1493,2551" to="9553,2551" stroked="true" strokeweight=".25pt" strokecolor="#bcbec0">
              <v:stroke dashstyle="solid"/>
            </v:line>
            <v:line style="position:absolute" from="1493,2078" to="9553,2078" stroked="true" strokeweight=".25pt" strokecolor="#bcbec0">
              <v:stroke dashstyle="solid"/>
            </v:line>
            <v:line style="position:absolute" from="1493,1606" to="9553,1606" stroked="true" strokeweight=".25pt" strokecolor="#bcbec0">
              <v:stroke dashstyle="solid"/>
            </v:line>
            <v:line style="position:absolute" from="1493,1133" to="9553,1133" stroked="true" strokeweight=".25pt" strokecolor="#bcbec0">
              <v:stroke dashstyle="solid"/>
            </v:line>
            <v:shape style="position:absolute;left:1859;top:1681;width:7328;height:1401" coordorigin="1859,1681" coordsize="7328,1401" path="m1859,3081l2592,2864,3325,2911,4057,2656,4790,2580,5522,2372,6256,2117,6989,1947,7721,1852,8454,1795,9186,1681e" filled="false" stroked="true" strokeweight="1.493pt" strokecolor="#7f3f98">
              <v:path arrowok="t"/>
              <v:stroke dashstyle="solid"/>
            </v:shape>
            <v:shape style="position:absolute;left:1785;top:3009;width:142;height:142" type="#_x0000_t75" stroked="false">
              <v:imagedata r:id="rId34" o:title=""/>
            </v:shape>
            <v:shape style="position:absolute;left:2518;top:2791;width:142;height:142" type="#_x0000_t75" stroked="false">
              <v:imagedata r:id="rId34" o:title=""/>
            </v:shape>
            <v:shape style="position:absolute;left:3252;top:2838;width:142;height:142" type="#_x0000_t75" stroked="false">
              <v:imagedata r:id="rId34" o:title=""/>
            </v:shape>
            <v:shape style="position:absolute;left:3984;top:2582;width:142;height:142" type="#_x0000_t75" stroked="false">
              <v:imagedata r:id="rId34" o:title=""/>
            </v:shape>
            <v:shape style="position:absolute;left:4717;top:2507;width:142;height:142" type="#_x0000_t75" stroked="false">
              <v:imagedata r:id="rId34" o:title=""/>
            </v:shape>
            <v:shape style="position:absolute;left:5449;top:2299;width:142;height:142" type="#_x0000_t75" stroked="false">
              <v:imagedata r:id="rId35" o:title=""/>
            </v:shape>
            <v:shape style="position:absolute;left:6182;top:2043;width:142;height:142" type="#_x0000_t75" stroked="false">
              <v:imagedata r:id="rId34" o:title=""/>
            </v:shape>
            <v:shape style="position:absolute;left:6914;top:1873;width:142;height:142" type="#_x0000_t75" stroked="false">
              <v:imagedata r:id="rId34" o:title=""/>
            </v:shape>
            <v:shape style="position:absolute;left:7647;top:1779;width:142;height:142" type="#_x0000_t75" stroked="false">
              <v:imagedata r:id="rId34" o:title=""/>
            </v:shape>
            <v:shape style="position:absolute;left:8379;top:1722;width:142;height:142" type="#_x0000_t75" stroked="false">
              <v:imagedata r:id="rId35" o:title=""/>
            </v:shape>
            <v:shape style="position:absolute;left:9112;top:1608;width:142;height:142" type="#_x0000_t75" stroked="false">
              <v:imagedata r:id="rId34" o:title=""/>
            </v:shape>
            <v:line style="position:absolute" from="1493,3971" to="9553,3971" stroked="true" strokeweight="1.001000pt" strokecolor="#808285">
              <v:stroke dashstyle="solid"/>
            </v:line>
            <v:line style="position:absolute" from="1493,3971" to="1493,4084" stroked="true" strokeweight=".25pt" strokecolor="#808285">
              <v:stroke dashstyle="solid"/>
            </v:line>
            <v:line style="position:absolute" from="2226,3971" to="2226,4084" stroked="true" strokeweight=".25pt" strokecolor="#808285">
              <v:stroke dashstyle="solid"/>
            </v:line>
            <v:line style="position:absolute" from="2958,3971" to="2958,4084" stroked="true" strokeweight=".25pt" strokecolor="#808285">
              <v:stroke dashstyle="solid"/>
            </v:line>
            <v:line style="position:absolute" from="3691,3971" to="3691,4084" stroked="true" strokeweight=".25pt" strokecolor="#808285">
              <v:stroke dashstyle="solid"/>
            </v:line>
            <v:line style="position:absolute" from="4424,3971" to="4424,4084" stroked="true" strokeweight=".25pt" strokecolor="#808285">
              <v:stroke dashstyle="solid"/>
            </v:line>
            <v:line style="position:absolute" from="5156,3971" to="5156,4084" stroked="true" strokeweight=".25pt" strokecolor="#808285">
              <v:stroke dashstyle="solid"/>
            </v:line>
            <v:line style="position:absolute" from="5889,3971" to="5889,4084" stroked="true" strokeweight=".25pt" strokecolor="#808285">
              <v:stroke dashstyle="solid"/>
            </v:line>
            <v:line style="position:absolute" from="6622,3971" to="6622,4084" stroked="true" strokeweight=".25pt" strokecolor="#808285">
              <v:stroke dashstyle="solid"/>
            </v:line>
            <v:line style="position:absolute" from="7355,3971" to="7355,4084" stroked="true" strokeweight=".25pt" strokecolor="#808285">
              <v:stroke dashstyle="solid"/>
            </v:line>
            <v:line style="position:absolute" from="8087,3971" to="8087,4084" stroked="true" strokeweight=".25pt" strokecolor="#808285">
              <v:stroke dashstyle="solid"/>
            </v:line>
            <v:line style="position:absolute" from="8820,3971" to="8820,4084" stroked="true" strokeweight=".25pt" strokecolor="#808285">
              <v:stroke dashstyle="solid"/>
            </v:line>
            <v:line style="position:absolute" from="9553,3971" to="9553,4084" stroked="true" strokeweight=".25pt" strokecolor="#808285">
              <v:stroke dashstyle="solid"/>
            </v:line>
            <v:shape style="position:absolute;left:1658;top:4147;width:7804;height:181" type="#_x0000_t202" filled="false" stroked="false">
              <v:textbox inset="0,0,0,0">
                <w:txbxContent>
                  <w:p>
                    <w:pPr>
                      <w:tabs>
                        <w:tab w:pos="732" w:val="left" w:leader="none"/>
                        <w:tab w:pos="1465" w:val="left" w:leader="none"/>
                        <w:tab w:pos="2198" w:val="left" w:leader="none"/>
                        <w:tab w:pos="2876" w:val="left" w:leader="none"/>
                        <w:tab w:pos="3609" w:val="left" w:leader="none"/>
                        <w:tab w:pos="4341" w:val="left" w:leader="none"/>
                        <w:tab w:pos="5074" w:val="left" w:leader="none"/>
                        <w:tab w:pos="5807" w:val="left" w:leader="none"/>
                        <w:tab w:pos="6539" w:val="left" w:leader="none"/>
                        <w:tab w:pos="7272" w:val="left" w:leader="none"/>
                      </w:tabs>
                      <w:spacing w:line="180" w:lineRule="exact" w:before="0"/>
                      <w:ind w:left="0" w:right="0" w:firstLine="0"/>
                      <w:jc w:val="left"/>
                      <w:rPr>
                        <w:sz w:val="18"/>
                      </w:rPr>
                    </w:pPr>
                    <w:r>
                      <w:rPr>
                        <w:color w:val="414042"/>
                        <w:spacing w:val="4"/>
                        <w:w w:val="115"/>
                        <w:sz w:val="18"/>
                      </w:rPr>
                      <w:t>96</w:t>
                    </w:r>
                    <w:r>
                      <w:rPr>
                        <w:color w:val="414042"/>
                        <w:w w:val="115"/>
                        <w:sz w:val="18"/>
                      </w:rPr>
                      <w:t>年</w:t>
                      <w:tab/>
                    </w:r>
                    <w:r>
                      <w:rPr>
                        <w:color w:val="414042"/>
                        <w:spacing w:val="4"/>
                        <w:w w:val="115"/>
                        <w:sz w:val="18"/>
                      </w:rPr>
                      <w:t>97</w:t>
                    </w:r>
                    <w:r>
                      <w:rPr>
                        <w:color w:val="414042"/>
                        <w:w w:val="115"/>
                        <w:sz w:val="18"/>
                      </w:rPr>
                      <w:t>年</w:t>
                      <w:tab/>
                    </w:r>
                    <w:r>
                      <w:rPr>
                        <w:color w:val="414042"/>
                        <w:spacing w:val="4"/>
                        <w:w w:val="115"/>
                        <w:sz w:val="18"/>
                      </w:rPr>
                      <w:t>98</w:t>
                    </w:r>
                    <w:r>
                      <w:rPr>
                        <w:color w:val="414042"/>
                        <w:w w:val="115"/>
                        <w:sz w:val="18"/>
                      </w:rPr>
                      <w:t>年</w:t>
                      <w:tab/>
                    </w:r>
                    <w:r>
                      <w:rPr>
                        <w:color w:val="414042"/>
                        <w:spacing w:val="4"/>
                        <w:w w:val="115"/>
                        <w:sz w:val="18"/>
                      </w:rPr>
                      <w:t>99</w:t>
                    </w:r>
                    <w:r>
                      <w:rPr>
                        <w:color w:val="414042"/>
                        <w:w w:val="115"/>
                        <w:sz w:val="18"/>
                      </w:rPr>
                      <w:t>年</w:t>
                      <w:tab/>
                    </w:r>
                    <w:r>
                      <w:rPr>
                        <w:color w:val="414042"/>
                        <w:spacing w:val="4"/>
                        <w:w w:val="115"/>
                        <w:sz w:val="18"/>
                      </w:rPr>
                      <w:t>100</w:t>
                    </w:r>
                    <w:r>
                      <w:rPr>
                        <w:color w:val="414042"/>
                        <w:w w:val="115"/>
                        <w:sz w:val="18"/>
                      </w:rPr>
                      <w:t>年</w:t>
                      <w:tab/>
                    </w:r>
                    <w:r>
                      <w:rPr>
                        <w:color w:val="414042"/>
                        <w:spacing w:val="4"/>
                        <w:w w:val="115"/>
                        <w:sz w:val="18"/>
                      </w:rPr>
                      <w:t>101</w:t>
                    </w:r>
                    <w:r>
                      <w:rPr>
                        <w:color w:val="414042"/>
                        <w:w w:val="115"/>
                        <w:sz w:val="18"/>
                      </w:rPr>
                      <w:t>年</w:t>
                      <w:tab/>
                    </w:r>
                    <w:r>
                      <w:rPr>
                        <w:color w:val="414042"/>
                        <w:spacing w:val="4"/>
                        <w:w w:val="115"/>
                        <w:sz w:val="18"/>
                      </w:rPr>
                      <w:t>102</w:t>
                    </w:r>
                    <w:r>
                      <w:rPr>
                        <w:color w:val="414042"/>
                        <w:w w:val="115"/>
                        <w:sz w:val="18"/>
                      </w:rPr>
                      <w:t>年</w:t>
                      <w:tab/>
                    </w:r>
                    <w:r>
                      <w:rPr>
                        <w:color w:val="414042"/>
                        <w:spacing w:val="4"/>
                        <w:w w:val="115"/>
                        <w:sz w:val="18"/>
                      </w:rPr>
                      <w:t>103</w:t>
                    </w:r>
                    <w:r>
                      <w:rPr>
                        <w:color w:val="414042"/>
                        <w:w w:val="115"/>
                        <w:sz w:val="18"/>
                      </w:rPr>
                      <w:t>年</w:t>
                      <w:tab/>
                    </w:r>
                    <w:r>
                      <w:rPr>
                        <w:color w:val="414042"/>
                        <w:spacing w:val="4"/>
                        <w:w w:val="115"/>
                        <w:sz w:val="18"/>
                      </w:rPr>
                      <w:t>104</w:t>
                    </w:r>
                    <w:r>
                      <w:rPr>
                        <w:color w:val="414042"/>
                        <w:w w:val="115"/>
                        <w:sz w:val="18"/>
                      </w:rPr>
                      <w:t>年</w:t>
                      <w:tab/>
                    </w:r>
                    <w:r>
                      <w:rPr>
                        <w:color w:val="414042"/>
                        <w:spacing w:val="4"/>
                        <w:w w:val="115"/>
                        <w:sz w:val="18"/>
                      </w:rPr>
                      <w:t>105</w:t>
                    </w:r>
                    <w:r>
                      <w:rPr>
                        <w:color w:val="414042"/>
                        <w:w w:val="115"/>
                        <w:sz w:val="18"/>
                      </w:rPr>
                      <w:t>年</w:t>
                      <w:tab/>
                    </w:r>
                    <w:r>
                      <w:rPr>
                        <w:color w:val="414042"/>
                        <w:spacing w:val="4"/>
                        <w:w w:val="115"/>
                        <w:sz w:val="18"/>
                      </w:rPr>
                      <w:t>106年</w:t>
                    </w:r>
                  </w:p>
                </w:txbxContent>
              </v:textbox>
              <w10:wrap type="none"/>
            </v:shape>
            <v:shape style="position:absolute;left:1606;top:2494;width:1948;height:447" type="#_x0000_t202" filled="false" stroked="false">
              <v:textbox inset="0,0,0,0">
                <w:txbxContent>
                  <w:p>
                    <w:pPr>
                      <w:tabs>
                        <w:tab w:pos="734" w:val="left" w:leader="none"/>
                        <w:tab w:pos="1469" w:val="left" w:leader="none"/>
                      </w:tabs>
                      <w:spacing w:line="230" w:lineRule="auto" w:before="0"/>
                      <w:ind w:left="0" w:right="0" w:firstLine="0"/>
                      <w:jc w:val="left"/>
                      <w:rPr>
                        <w:rFonts w:ascii="Arial"/>
                        <w:b/>
                        <w:sz w:val="24"/>
                      </w:rPr>
                    </w:pPr>
                    <w:r>
                      <w:rPr>
                        <w:rFonts w:ascii="Arial"/>
                        <w:b/>
                        <w:color w:val="7F3F98"/>
                        <w:spacing w:val="-3"/>
                        <w:position w:val="-17"/>
                        <w:sz w:val="24"/>
                      </w:rPr>
                      <w:t>49.4</w:t>
                      <w:tab/>
                    </w:r>
                    <w:r>
                      <w:rPr>
                        <w:rFonts w:ascii="Arial"/>
                        <w:b/>
                        <w:color w:val="7F3F98"/>
                        <w:spacing w:val="-3"/>
                        <w:sz w:val="24"/>
                      </w:rPr>
                      <w:t>49.7</w:t>
                      <w:tab/>
                    </w:r>
                    <w:r>
                      <w:rPr>
                        <w:rFonts w:ascii="Arial"/>
                        <w:b/>
                        <w:color w:val="7F3F98"/>
                        <w:spacing w:val="-3"/>
                        <w:position w:val="-1"/>
                        <w:sz w:val="24"/>
                      </w:rPr>
                      <w:t>49.6</w:t>
                    </w:r>
                  </w:p>
                </w:txbxContent>
              </v:textbox>
              <w10:wrap type="none"/>
            </v:shape>
            <v:shape style="position:absolute;left:4546;top:2181;width:478;height:269" type="#_x0000_t202" filled="false" stroked="false">
              <v:textbox inset="0,0,0,0">
                <w:txbxContent>
                  <w:p>
                    <w:pPr>
                      <w:spacing w:line="268" w:lineRule="exact" w:before="0"/>
                      <w:ind w:left="0" w:right="0" w:firstLine="0"/>
                      <w:jc w:val="left"/>
                      <w:rPr>
                        <w:rFonts w:ascii="Arial"/>
                        <w:b/>
                        <w:sz w:val="24"/>
                      </w:rPr>
                    </w:pPr>
                    <w:r>
                      <w:rPr>
                        <w:rFonts w:ascii="Arial"/>
                        <w:b/>
                        <w:color w:val="7F3F98"/>
                        <w:sz w:val="24"/>
                      </w:rPr>
                      <w:t>50.0</w:t>
                    </w:r>
                  </w:p>
                </w:txbxContent>
              </v:textbox>
              <w10:wrap type="none"/>
            </v:shape>
            <v:shape style="position:absolute;left:3811;top:2259;width:478;height:269" type="#_x0000_t202" filled="false" stroked="false">
              <v:textbox inset="0,0,0,0">
                <w:txbxContent>
                  <w:p>
                    <w:pPr>
                      <w:spacing w:line="268" w:lineRule="exact" w:before="0"/>
                      <w:ind w:left="0" w:right="0" w:firstLine="0"/>
                      <w:jc w:val="left"/>
                      <w:rPr>
                        <w:rFonts w:ascii="Arial"/>
                        <w:b/>
                        <w:sz w:val="24"/>
                      </w:rPr>
                    </w:pPr>
                    <w:r>
                      <w:rPr>
                        <w:rFonts w:ascii="Arial"/>
                        <w:b/>
                        <w:color w:val="7F3F98"/>
                        <w:sz w:val="24"/>
                      </w:rPr>
                      <w:t>49.9</w:t>
                    </w:r>
                  </w:p>
                </w:txbxContent>
              </v:textbox>
              <w10:wrap type="none"/>
            </v:shape>
            <v:shape style="position:absolute;left:5281;top:1984;width:478;height:269" type="#_x0000_t202" filled="false" stroked="false">
              <v:textbox inset="0,0,0,0">
                <w:txbxContent>
                  <w:p>
                    <w:pPr>
                      <w:spacing w:line="268" w:lineRule="exact" w:before="0"/>
                      <w:ind w:left="0" w:right="0" w:firstLine="0"/>
                      <w:jc w:val="left"/>
                      <w:rPr>
                        <w:rFonts w:ascii="Arial"/>
                        <w:b/>
                        <w:sz w:val="24"/>
                      </w:rPr>
                    </w:pPr>
                    <w:r>
                      <w:rPr>
                        <w:rFonts w:ascii="Arial"/>
                        <w:b/>
                        <w:color w:val="7F3F98"/>
                        <w:sz w:val="24"/>
                      </w:rPr>
                      <w:t>50.2</w:t>
                    </w:r>
                  </w:p>
                </w:txbxContent>
              </v:textbox>
              <w10:wrap type="none"/>
            </v:shape>
            <v:shape style="position:absolute;left:8956;top:1294;width:478;height:269" type="#_x0000_t202" filled="false" stroked="false">
              <v:textbox inset="0,0,0,0">
                <w:txbxContent>
                  <w:p>
                    <w:pPr>
                      <w:spacing w:line="268" w:lineRule="exact" w:before="0"/>
                      <w:ind w:left="0" w:right="0" w:firstLine="0"/>
                      <w:jc w:val="left"/>
                      <w:rPr>
                        <w:rFonts w:ascii="Arial"/>
                        <w:b/>
                        <w:sz w:val="24"/>
                      </w:rPr>
                    </w:pPr>
                    <w:r>
                      <w:rPr>
                        <w:rFonts w:ascii="Arial"/>
                        <w:b/>
                        <w:color w:val="7F3F98"/>
                        <w:sz w:val="24"/>
                      </w:rPr>
                      <w:t>50.9</w:t>
                    </w:r>
                  </w:p>
                </w:txbxContent>
              </v:textbox>
              <w10:wrap type="none"/>
            </v:shape>
            <v:shape style="position:absolute;left:8221;top:1399;width:478;height:269" type="#_x0000_t202" filled="false" stroked="false">
              <v:textbox inset="0,0,0,0">
                <w:txbxContent>
                  <w:p>
                    <w:pPr>
                      <w:spacing w:line="268" w:lineRule="exact" w:before="0"/>
                      <w:ind w:left="0" w:right="0" w:firstLine="0"/>
                      <w:jc w:val="left"/>
                      <w:rPr>
                        <w:rFonts w:ascii="Arial"/>
                        <w:b/>
                        <w:sz w:val="24"/>
                      </w:rPr>
                    </w:pPr>
                    <w:r>
                      <w:rPr>
                        <w:rFonts w:ascii="Arial"/>
                        <w:b/>
                        <w:color w:val="7F3F98"/>
                        <w:sz w:val="24"/>
                      </w:rPr>
                      <w:t>50.8</w:t>
                    </w:r>
                  </w:p>
                </w:txbxContent>
              </v:textbox>
              <w10:wrap type="none"/>
            </v:shape>
            <v:shape style="position:absolute;left:7486;top:1470;width:478;height:269" type="#_x0000_t202" filled="false" stroked="false">
              <v:textbox inset="0,0,0,0">
                <w:txbxContent>
                  <w:p>
                    <w:pPr>
                      <w:spacing w:line="268" w:lineRule="exact" w:before="0"/>
                      <w:ind w:left="0" w:right="0" w:firstLine="0"/>
                      <w:jc w:val="left"/>
                      <w:rPr>
                        <w:rFonts w:ascii="Arial"/>
                        <w:b/>
                        <w:sz w:val="24"/>
                      </w:rPr>
                    </w:pPr>
                    <w:r>
                      <w:rPr>
                        <w:rFonts w:ascii="Arial"/>
                        <w:b/>
                        <w:color w:val="7F3F98"/>
                        <w:sz w:val="24"/>
                      </w:rPr>
                      <w:t>50.7</w:t>
                    </w:r>
                  </w:p>
                </w:txbxContent>
              </v:textbox>
              <w10:wrap type="none"/>
            </v:shape>
            <v:shape style="position:absolute;left:6751;top:1568;width:478;height:269" type="#_x0000_t202" filled="false" stroked="false">
              <v:textbox inset="0,0,0,0">
                <w:txbxContent>
                  <w:p>
                    <w:pPr>
                      <w:spacing w:line="268" w:lineRule="exact" w:before="0"/>
                      <w:ind w:left="0" w:right="0" w:firstLine="0"/>
                      <w:jc w:val="left"/>
                      <w:rPr>
                        <w:rFonts w:ascii="Arial"/>
                        <w:b/>
                        <w:sz w:val="24"/>
                      </w:rPr>
                    </w:pPr>
                    <w:r>
                      <w:rPr>
                        <w:rFonts w:ascii="Arial"/>
                        <w:b/>
                        <w:color w:val="7F3F98"/>
                        <w:sz w:val="24"/>
                      </w:rPr>
                      <w:t>50.6</w:t>
                    </w:r>
                  </w:p>
                </w:txbxContent>
              </v:textbox>
              <w10:wrap type="none"/>
            </v:shape>
            <v:shape style="position:absolute;left:6016;top:1746;width:478;height:269" type="#_x0000_t202" filled="false" stroked="false">
              <v:textbox inset="0,0,0,0">
                <w:txbxContent>
                  <w:p>
                    <w:pPr>
                      <w:spacing w:line="268" w:lineRule="exact" w:before="0"/>
                      <w:ind w:left="0" w:right="0" w:firstLine="0"/>
                      <w:jc w:val="left"/>
                      <w:rPr>
                        <w:rFonts w:ascii="Arial"/>
                        <w:b/>
                        <w:sz w:val="24"/>
                      </w:rPr>
                    </w:pPr>
                    <w:r>
                      <w:rPr>
                        <w:rFonts w:ascii="Arial"/>
                        <w:b/>
                        <w:color w:val="7F3F98"/>
                        <w:sz w:val="24"/>
                      </w:rPr>
                      <w:t>50.5</w:t>
                    </w:r>
                  </w:p>
                </w:txbxContent>
              </v:textbox>
              <w10:wrap type="none"/>
            </v:shape>
            <w10:wrap type="topAndBottom"/>
          </v:group>
        </w:pict>
      </w:r>
      <w:r>
        <w:rPr>
          <w:rFonts w:ascii="Arial" w:eastAsia="Arial"/>
          <w:color w:val="323031"/>
        </w:rPr>
        <w:t>( </w:t>
      </w:r>
      <w:r>
        <w:rPr>
          <w:color w:val="323031"/>
          <w:position w:val="2"/>
        </w:rPr>
        <w:t>一 </w:t>
      </w:r>
      <w:r>
        <w:rPr>
          <w:rFonts w:ascii="Arial" w:eastAsia="Arial"/>
          <w:color w:val="323031"/>
        </w:rPr>
        <w:t>) </w:t>
      </w:r>
      <w:r>
        <w:rPr>
          <w:color w:val="323031"/>
          <w:position w:val="2"/>
        </w:rPr>
        <w:t>女性勞動力參與率持續緩步上升，</w:t>
      </w:r>
      <w:r>
        <w:rPr>
          <w:rFonts w:ascii="Arial" w:eastAsia="Arial"/>
          <w:color w:val="323031"/>
        </w:rPr>
        <w:t>106 </w:t>
      </w:r>
      <w:r>
        <w:rPr>
          <w:color w:val="323031"/>
          <w:position w:val="2"/>
        </w:rPr>
        <w:t>年女性勞動力參與率上升至 </w:t>
      </w:r>
      <w:r>
        <w:rPr>
          <w:rFonts w:ascii="Arial" w:eastAsia="Arial"/>
          <w:color w:val="323031"/>
        </w:rPr>
        <w:t>50.9%</w:t>
      </w:r>
      <w:r>
        <w:rPr>
          <w:color w:val="323031"/>
          <w:position w:val="2"/>
        </w:rPr>
        <w:t>，較</w:t>
      </w:r>
      <w:r>
        <w:rPr>
          <w:rFonts w:ascii="Arial" w:eastAsia="Arial"/>
          <w:color w:val="323031"/>
        </w:rPr>
        <w:t>10 </w:t>
      </w:r>
      <w:r>
        <w:rPr>
          <w:color w:val="323031"/>
          <w:position w:val="2"/>
        </w:rPr>
        <w:t>年前提升 </w:t>
      </w:r>
      <w:r>
        <w:rPr>
          <w:rFonts w:ascii="Arial" w:eastAsia="Arial"/>
          <w:color w:val="323031"/>
        </w:rPr>
        <w:t>1.5 </w:t>
      </w:r>
      <w:r>
        <w:rPr>
          <w:color w:val="323031"/>
          <w:position w:val="2"/>
        </w:rPr>
        <w:t>個百分點，兩性差距亦呈現縮小趨勢。</w:t>
      </w:r>
    </w:p>
    <w:p>
      <w:pPr>
        <w:pStyle w:val="BodyText"/>
        <w:rPr>
          <w:sz w:val="5"/>
        </w:rPr>
      </w:pPr>
    </w:p>
    <w:p>
      <w:pPr>
        <w:spacing w:after="0"/>
        <w:rPr>
          <w:sz w:val="5"/>
        </w:rPr>
        <w:sectPr>
          <w:pgSz w:w="10780" w:h="15030"/>
          <w:pgMar w:header="0" w:footer="460" w:top="640" w:bottom="660" w:left="0" w:right="0"/>
        </w:sectPr>
      </w:pPr>
    </w:p>
    <w:p>
      <w:pPr>
        <w:spacing w:before="29"/>
        <w:ind w:left="4025" w:right="0" w:firstLine="0"/>
        <w:jc w:val="left"/>
        <w:rPr>
          <w:sz w:val="20"/>
        </w:rPr>
      </w:pPr>
      <w:r>
        <w:rPr>
          <w:color w:val="58595B"/>
          <w:position w:val="2"/>
          <w:sz w:val="20"/>
        </w:rPr>
        <w:t>圖 </w:t>
      </w:r>
      <w:r>
        <w:rPr>
          <w:rFonts w:ascii="Arial" w:eastAsia="Arial"/>
          <w:b/>
          <w:color w:val="58595B"/>
          <w:sz w:val="20"/>
        </w:rPr>
        <w:t>1-10 </w:t>
      </w:r>
      <w:r>
        <w:rPr>
          <w:color w:val="58595B"/>
          <w:position w:val="2"/>
          <w:sz w:val="20"/>
        </w:rPr>
        <w:t>女性勞動率參與率［％］</w:t>
      </w:r>
    </w:p>
    <w:p>
      <w:pPr>
        <w:pStyle w:val="BodyText"/>
        <w:rPr>
          <w:sz w:val="16"/>
        </w:rPr>
      </w:pPr>
      <w:r>
        <w:rPr/>
        <w:br w:type="column"/>
      </w:r>
      <w:r>
        <w:rPr>
          <w:sz w:val="16"/>
        </w:rPr>
      </w:r>
    </w:p>
    <w:p>
      <w:pPr>
        <w:pStyle w:val="BodyText"/>
        <w:spacing w:before="10"/>
        <w:rPr>
          <w:sz w:val="13"/>
        </w:rPr>
      </w:pPr>
    </w:p>
    <w:p>
      <w:pPr>
        <w:spacing w:before="0"/>
        <w:ind w:left="658" w:right="0" w:firstLine="0"/>
        <w:jc w:val="left"/>
        <w:rPr>
          <w:sz w:val="16"/>
        </w:rPr>
      </w:pPr>
      <w:r>
        <w:rPr>
          <w:color w:val="58595B"/>
          <w:sz w:val="16"/>
        </w:rPr>
        <w:t>（資料來源：本院主計總處）</w:t>
      </w:r>
    </w:p>
    <w:p>
      <w:pPr>
        <w:spacing w:after="0"/>
        <w:jc w:val="left"/>
        <w:rPr>
          <w:sz w:val="16"/>
        </w:rPr>
        <w:sectPr>
          <w:type w:val="continuous"/>
          <w:pgSz w:w="10780" w:h="15030"/>
          <w:pgMar w:top="1420" w:bottom="280" w:left="0" w:right="0"/>
          <w:cols w:num="2" w:equalWidth="0">
            <w:col w:w="7030" w:space="40"/>
            <w:col w:w="3710"/>
          </w:cols>
        </w:sectPr>
      </w:pPr>
    </w:p>
    <w:p>
      <w:pPr>
        <w:pStyle w:val="BodyText"/>
        <w:spacing w:before="1"/>
        <w:rPr>
          <w:sz w:val="13"/>
        </w:rPr>
      </w:pPr>
    </w:p>
    <w:p>
      <w:pPr>
        <w:pStyle w:val="BodyText"/>
        <w:spacing w:line="328" w:lineRule="auto" w:before="56"/>
        <w:ind w:left="1847" w:right="1337" w:hanging="600"/>
      </w:pPr>
      <w:r>
        <w:rPr/>
        <w:pict>
          <v:group style="position:absolute;margin-left:62.362pt;margin-top:90.3396pt;width:428.05pt;height:181.45pt;mso-position-horizontal-relative:page;mso-position-vertical-relative:paragraph;z-index:-251403264;mso-wrap-distance-left:0;mso-wrap-distance-right:0" coordorigin="1247,1807" coordsize="8561,3629">
            <v:rect style="position:absolute;left:1247;top:1806;width:8561;height:3629" filled="true" fillcolor="#f1f2f2" stroked="false">
              <v:fill type="solid"/>
            </v:rect>
            <v:line style="position:absolute" from="1502,4008" to="9553,4008" stroked="true" strokeweight=".25pt" strokecolor="#dcddde">
              <v:stroke dashstyle="solid"/>
            </v:line>
            <v:line style="position:absolute" from="1502,3601" to="9553,3601" stroked="true" strokeweight=".25pt" strokecolor="#dcddde">
              <v:stroke dashstyle="solid"/>
            </v:line>
            <v:line style="position:absolute" from="1502,3194" to="9553,3194" stroked="true" strokeweight=".25pt" strokecolor="#dcddde">
              <v:stroke dashstyle="solid"/>
            </v:line>
            <v:line style="position:absolute" from="1502,2788" to="9553,2788" stroked="true" strokeweight=".25pt" strokecolor="#dcddde">
              <v:stroke dashstyle="solid"/>
            </v:line>
            <v:line style="position:absolute" from="1502,2381" to="9553,2381" stroked="true" strokeweight=".25pt" strokecolor="#dcddde">
              <v:stroke dashstyle="solid"/>
            </v:line>
            <v:line style="position:absolute" from="1502,1974" to="9553,1974" stroked="true" strokeweight=".25pt" strokecolor="#dcddde">
              <v:stroke dashstyle="solid"/>
            </v:line>
            <v:line style="position:absolute" from="1502,4414" to="9553,4414" stroked="true" strokeweight="0pt" strokecolor="#d1d3d4">
              <v:stroke dashstyle="solid"/>
            </v:line>
            <v:line style="position:absolute" from="1502,4414" to="9553,4414" stroked="true" strokeweight=".25pt" strokecolor="#dcddde">
              <v:stroke dashstyle="solid"/>
            </v:line>
            <v:shape style="position:absolute;left:1868;top:2416;width:7319;height:1796" coordorigin="1868,2417" coordsize="7319,1796" path="m1868,4212l2600,3281,3332,2480,4064,2417,4796,2477,5528,2512,6260,2540,6991,2687,7723,2963,8455,3399,9187,4132e" filled="false" stroked="true" strokeweight="1.5pt" strokecolor="#38b54a">
              <v:path arrowok="t"/>
              <v:stroke dashstyle="solid"/>
            </v:shape>
            <v:shape style="position:absolute;left:1796;top:4140;width:142;height:142" type="#_x0000_t75" stroked="false">
              <v:imagedata r:id="rId36" o:title=""/>
            </v:shape>
            <v:shape style="position:absolute;left:2528;top:3209;width:142;height:142" type="#_x0000_t75" stroked="false">
              <v:imagedata r:id="rId37" o:title=""/>
            </v:shape>
            <v:shape style="position:absolute;left:3260;top:2407;width:142;height:142" type="#_x0000_t75" stroked="false">
              <v:imagedata r:id="rId37" o:title=""/>
            </v:shape>
            <v:shape style="position:absolute;left:3991;top:2345;width:142;height:142" type="#_x0000_t75" stroked="false">
              <v:imagedata r:id="rId37" o:title=""/>
            </v:shape>
            <v:shape style="position:absolute;left:4723;top:2404;width:142;height:142" type="#_x0000_t75" stroked="false">
              <v:imagedata r:id="rId37" o:title=""/>
            </v:shape>
            <v:shape style="position:absolute;left:5455;top:2439;width:142;height:142" type="#_x0000_t75" stroked="false">
              <v:imagedata r:id="rId37" o:title=""/>
            </v:shape>
            <v:shape style="position:absolute;left:6187;top:2469;width:142;height:142" type="#_x0000_t75" stroked="false">
              <v:imagedata r:id="rId37" o:title=""/>
            </v:shape>
            <v:shape style="position:absolute;left:6919;top:2614;width:142;height:142" type="#_x0000_t75" stroked="false">
              <v:imagedata r:id="rId38" o:title=""/>
            </v:shape>
            <v:shape style="position:absolute;left:7651;top:2891;width:142;height:142" type="#_x0000_t75" stroked="false">
              <v:imagedata r:id="rId39" o:title=""/>
            </v:shape>
            <v:shape style="position:absolute;left:8383;top:3326;width:142;height:142" type="#_x0000_t75" stroked="false">
              <v:imagedata r:id="rId39" o:title=""/>
            </v:shape>
            <v:shape style="position:absolute;left:9115;top:4060;width:142;height:142" type="#_x0000_t75" stroked="false">
              <v:imagedata r:id="rId37" o:title=""/>
            </v:shape>
            <v:shape style="position:absolute;left:1868;top:2589;width:7319;height:1743" coordorigin="1868,2589" coordsize="7319,1743" path="m1868,4261l2600,3325,3332,2589,4064,2703,4796,2851,5528,2861,6260,2919,6991,3187,7723,3588,8455,3922,9187,4332e" filled="false" stroked="true" strokeweight="1.5pt" strokecolor="#a3cf62">
              <v:path arrowok="t"/>
              <v:stroke dashstyle="solid"/>
            </v:shape>
            <v:shape style="position:absolute;left:1796;top:4188;width:142;height:142" type="#_x0000_t75" stroked="false">
              <v:imagedata r:id="rId40" o:title=""/>
            </v:shape>
            <v:shape style="position:absolute;left:2528;top:3252;width:142;height:142" type="#_x0000_t75" stroked="false">
              <v:imagedata r:id="rId41" o:title=""/>
            </v:shape>
            <v:shape style="position:absolute;left:3260;top:2517;width:142;height:142" type="#_x0000_t75" stroked="false">
              <v:imagedata r:id="rId41" o:title=""/>
            </v:shape>
            <v:shape style="position:absolute;left:3991;top:2630;width:142;height:142" type="#_x0000_t75" stroked="false">
              <v:imagedata r:id="rId41" o:title=""/>
            </v:shape>
            <v:shape style="position:absolute;left:4723;top:2779;width:142;height:142" type="#_x0000_t75" stroked="false">
              <v:imagedata r:id="rId41" o:title=""/>
            </v:shape>
            <v:shape style="position:absolute;left:5455;top:2788;width:142;height:142" type="#_x0000_t75" stroked="false">
              <v:imagedata r:id="rId41" o:title=""/>
            </v:shape>
            <v:shape style="position:absolute;left:6187;top:2847;width:142;height:142" type="#_x0000_t75" stroked="false">
              <v:imagedata r:id="rId41" o:title=""/>
            </v:shape>
            <v:shape style="position:absolute;left:6919;top:3114;width:142;height:142" type="#_x0000_t75" stroked="false">
              <v:imagedata r:id="rId42" o:title=""/>
            </v:shape>
            <v:shape style="position:absolute;left:7651;top:3515;width:142;height:142" type="#_x0000_t75" stroked="false">
              <v:imagedata r:id="rId43" o:title=""/>
            </v:shape>
            <v:shape style="position:absolute;left:8383;top:3850;width:142;height:142" type="#_x0000_t75" stroked="false">
              <v:imagedata r:id="rId43" o:title=""/>
            </v:shape>
            <v:shape style="position:absolute;left:9115;top:4260;width:142;height:142" type="#_x0000_t75" stroked="false">
              <v:imagedata r:id="rId43" o:title=""/>
            </v:shape>
            <v:line style="position:absolute" from="1502,4414" to="9553,4414" stroked="true" strokeweight="1pt" strokecolor="#808285">
              <v:stroke dashstyle="solid"/>
            </v:line>
            <v:line style="position:absolute" from="1502,4414" to="1502,4528" stroked="true" strokeweight=".25pt" strokecolor="#808285">
              <v:stroke dashstyle="solid"/>
            </v:line>
            <v:line style="position:absolute" from="2234,4414" to="2234,4528" stroked="true" strokeweight=".25pt" strokecolor="#808285">
              <v:stroke dashstyle="solid"/>
            </v:line>
            <v:line style="position:absolute" from="2966,4414" to="2966,4528" stroked="true" strokeweight=".25pt" strokecolor="#808285">
              <v:stroke dashstyle="solid"/>
            </v:line>
            <v:line style="position:absolute" from="3698,4414" to="3698,4528" stroked="true" strokeweight=".25pt" strokecolor="#808285">
              <v:stroke dashstyle="solid"/>
            </v:line>
            <v:line style="position:absolute" from="4430,4414" to="4430,4528" stroked="true" strokeweight=".25pt" strokecolor="#808285">
              <v:stroke dashstyle="solid"/>
            </v:line>
            <v:line style="position:absolute" from="5162,4414" to="5162,4528" stroked="true" strokeweight=".25pt" strokecolor="#808285">
              <v:stroke dashstyle="solid"/>
            </v:line>
            <v:line style="position:absolute" from="5893,4414" to="5893,4528" stroked="true" strokeweight=".25pt" strokecolor="#808285">
              <v:stroke dashstyle="solid"/>
            </v:line>
            <v:line style="position:absolute" from="6625,4414" to="6625,4528" stroked="true" strokeweight=".25pt" strokecolor="#808285">
              <v:stroke dashstyle="solid"/>
            </v:line>
            <v:line style="position:absolute" from="7357,4414" to="7357,4528" stroked="true" strokeweight=".25pt" strokecolor="#808285">
              <v:stroke dashstyle="solid"/>
            </v:line>
            <v:line style="position:absolute" from="8089,4414" to="8089,4528" stroked="true" strokeweight=".25pt" strokecolor="#808285">
              <v:stroke dashstyle="solid"/>
            </v:line>
            <v:line style="position:absolute" from="8821,4414" to="8821,4528" stroked="true" strokeweight=".25pt" strokecolor="#808285">
              <v:stroke dashstyle="solid"/>
            </v:line>
            <v:line style="position:absolute" from="9553,4414" to="9553,4528" stroked="true" strokeweight=".25pt" strokecolor="#808285">
              <v:stroke dashstyle="solid"/>
            </v:line>
            <v:shape style="position:absolute;left:4493;top:5013;width:397;height:142" type="#_x0000_t75" stroked="false">
              <v:imagedata r:id="rId44" o:title=""/>
            </v:shape>
            <v:shape style="position:absolute;left:5957;top:5013;width:397;height:142" type="#_x0000_t75" stroked="false">
              <v:imagedata r:id="rId45" o:title=""/>
            </v:shape>
            <v:shape style="position:absolute;left:6415;top:4994;width:200;height:180" type="#_x0000_t202" filled="false" stroked="false">
              <v:textbox inset="0,0,0,0">
                <w:txbxContent>
                  <w:p>
                    <w:pPr>
                      <w:spacing w:line="180" w:lineRule="exact" w:before="0"/>
                      <w:ind w:left="0" w:right="0" w:firstLine="0"/>
                      <w:jc w:val="left"/>
                      <w:rPr>
                        <w:sz w:val="18"/>
                      </w:rPr>
                    </w:pPr>
                    <w:r>
                      <w:rPr>
                        <w:color w:val="231F20"/>
                        <w:sz w:val="18"/>
                      </w:rPr>
                      <w:t>女</w:t>
                    </w:r>
                  </w:p>
                </w:txbxContent>
              </v:textbox>
              <w10:wrap type="none"/>
            </v:shape>
            <v:shape style="position:absolute;left:4952;top:4994;width:200;height:180" type="#_x0000_t202" filled="false" stroked="false">
              <v:textbox inset="0,0,0,0">
                <w:txbxContent>
                  <w:p>
                    <w:pPr>
                      <w:spacing w:line="180" w:lineRule="exact" w:before="0"/>
                      <w:ind w:left="0" w:right="0" w:firstLine="0"/>
                      <w:jc w:val="left"/>
                      <w:rPr>
                        <w:sz w:val="18"/>
                      </w:rPr>
                    </w:pPr>
                    <w:r>
                      <w:rPr>
                        <w:color w:val="231F20"/>
                        <w:sz w:val="18"/>
                      </w:rPr>
                      <w:t>男</w:t>
                    </w:r>
                  </w:p>
                </w:txbxContent>
              </v:textbox>
              <w10:wrap type="none"/>
            </v:shape>
            <v:shape style="position:absolute;left:1574;top:4580;width:7963;height:180" type="#_x0000_t202" filled="false" stroked="false">
              <v:textbox inset="0,0,0,0">
                <w:txbxContent>
                  <w:p>
                    <w:pPr>
                      <w:spacing w:line="180" w:lineRule="exact" w:before="0"/>
                      <w:ind w:left="0" w:right="0" w:firstLine="0"/>
                      <w:jc w:val="left"/>
                      <w:rPr>
                        <w:sz w:val="18"/>
                      </w:rPr>
                    </w:pPr>
                    <w:r>
                      <w:rPr>
                        <w:color w:val="414042"/>
                        <w:sz w:val="18"/>
                      </w:rPr>
                      <w:t>15-19歲 20-24歲 25-29歲 30-34歲 35-39歲 40-44歲 45-49歲 50-54歲 55-59歲 60-64歲 65歲以上</w:t>
                    </w:r>
                  </w:p>
                </w:txbxContent>
              </v:textbox>
              <w10:wrap type="none"/>
            </v:shape>
            <v:shape style="position:absolute;left:9113;top:3790;width:540;height:613" type="#_x0000_t202" filled="false" stroked="false">
              <v:textbox inset="0,0,0,0">
                <w:txbxContent>
                  <w:p>
                    <w:pPr>
                      <w:spacing w:line="268" w:lineRule="exact" w:before="0"/>
                      <w:ind w:left="0" w:right="80" w:firstLine="0"/>
                      <w:jc w:val="right"/>
                      <w:rPr>
                        <w:rFonts w:ascii="Arial"/>
                        <w:b/>
                        <w:sz w:val="24"/>
                      </w:rPr>
                    </w:pPr>
                    <w:r>
                      <w:rPr>
                        <w:rFonts w:ascii="Arial"/>
                        <w:b/>
                        <w:color w:val="38B54A"/>
                        <w:spacing w:val="-3"/>
                        <w:sz w:val="24"/>
                      </w:rPr>
                      <w:t>13.9</w:t>
                    </w:r>
                  </w:p>
                  <w:p>
                    <w:pPr>
                      <w:spacing w:before="68"/>
                      <w:ind w:left="0" w:right="18" w:firstLine="0"/>
                      <w:jc w:val="right"/>
                      <w:rPr>
                        <w:rFonts w:ascii="Arial"/>
                        <w:b/>
                        <w:sz w:val="24"/>
                      </w:rPr>
                    </w:pPr>
                    <w:r>
                      <w:rPr>
                        <w:rFonts w:ascii="Arial"/>
                        <w:b/>
                        <w:color w:val="A3CF62"/>
                        <w:spacing w:val="-3"/>
                        <w:sz w:val="24"/>
                      </w:rPr>
                      <w:t>4.1</w:t>
                    </w:r>
                  </w:p>
                </w:txbxContent>
              </v:textbox>
              <w10:wrap type="none"/>
            </v:shape>
            <v:shape style="position:absolute;left:8111;top:3994;width:478;height:269" type="#_x0000_t202" filled="false" stroked="false">
              <v:textbox inset="0,0,0,0">
                <w:txbxContent>
                  <w:p>
                    <w:pPr>
                      <w:spacing w:line="268" w:lineRule="exact" w:before="0"/>
                      <w:ind w:left="0" w:right="0" w:firstLine="0"/>
                      <w:jc w:val="left"/>
                      <w:rPr>
                        <w:rFonts w:ascii="Arial"/>
                        <w:b/>
                        <w:sz w:val="24"/>
                      </w:rPr>
                    </w:pPr>
                    <w:r>
                      <w:rPr>
                        <w:rFonts w:ascii="Arial"/>
                        <w:b/>
                        <w:color w:val="A3CF62"/>
                        <w:sz w:val="24"/>
                      </w:rPr>
                      <w:t>24.2</w:t>
                    </w:r>
                  </w:p>
                </w:txbxContent>
              </v:textbox>
              <w10:wrap type="none"/>
            </v:shape>
            <v:shape style="position:absolute;left:2040;top:4104;width:347;height:269" type="#_x0000_t202" filled="false" stroked="false">
              <v:textbox inset="0,0,0,0">
                <w:txbxContent>
                  <w:p>
                    <w:pPr>
                      <w:spacing w:line="268" w:lineRule="exact" w:before="0"/>
                      <w:ind w:left="0" w:right="0" w:firstLine="0"/>
                      <w:jc w:val="left"/>
                      <w:rPr>
                        <w:rFonts w:ascii="Arial"/>
                        <w:b/>
                        <w:sz w:val="24"/>
                      </w:rPr>
                    </w:pPr>
                    <w:r>
                      <w:rPr>
                        <w:rFonts w:ascii="Arial"/>
                        <w:b/>
                        <w:color w:val="A3CF62"/>
                        <w:sz w:val="24"/>
                      </w:rPr>
                      <w:t>7.6</w:t>
                    </w:r>
                  </w:p>
                </w:txbxContent>
              </v:textbox>
              <w10:wrap type="none"/>
            </v:shape>
            <v:shape style="position:absolute;left:7421;top:3673;width:478;height:269" type="#_x0000_t202" filled="false" stroked="false">
              <v:textbox inset="0,0,0,0">
                <w:txbxContent>
                  <w:p>
                    <w:pPr>
                      <w:spacing w:line="268" w:lineRule="exact" w:before="0"/>
                      <w:ind w:left="0" w:right="0" w:firstLine="0"/>
                      <w:jc w:val="left"/>
                      <w:rPr>
                        <w:rFonts w:ascii="Arial"/>
                        <w:b/>
                        <w:sz w:val="24"/>
                      </w:rPr>
                    </w:pPr>
                    <w:r>
                      <w:rPr>
                        <w:rFonts w:ascii="Arial"/>
                        <w:b/>
                        <w:color w:val="A3CF62"/>
                        <w:sz w:val="24"/>
                      </w:rPr>
                      <w:t>40.7</w:t>
                    </w:r>
                  </w:p>
                </w:txbxContent>
              </v:textbox>
              <w10:wrap type="none"/>
            </v:shape>
            <v:shape style="position:absolute;left:1465;top:3870;width:478;height:269" type="#_x0000_t202" filled="false" stroked="false">
              <v:textbox inset="0,0,0,0">
                <w:txbxContent>
                  <w:p>
                    <w:pPr>
                      <w:spacing w:line="268" w:lineRule="exact" w:before="0"/>
                      <w:ind w:left="0" w:right="0" w:firstLine="0"/>
                      <w:jc w:val="left"/>
                      <w:rPr>
                        <w:rFonts w:ascii="Arial"/>
                        <w:b/>
                        <w:sz w:val="24"/>
                      </w:rPr>
                    </w:pPr>
                    <w:r>
                      <w:rPr>
                        <w:rFonts w:ascii="Arial"/>
                        <w:b/>
                        <w:color w:val="38B54A"/>
                        <w:sz w:val="24"/>
                      </w:rPr>
                      <w:t>10.0</w:t>
                    </w:r>
                  </w:p>
                </w:txbxContent>
              </v:textbox>
              <w10:wrap type="none"/>
            </v:shape>
            <v:shape style="position:absolute;left:8343;top:3060;width:478;height:269" type="#_x0000_t202" filled="false" stroked="false">
              <v:textbox inset="0,0,0,0">
                <w:txbxContent>
                  <w:p>
                    <w:pPr>
                      <w:spacing w:line="268" w:lineRule="exact" w:before="0"/>
                      <w:ind w:left="0" w:right="0" w:firstLine="0"/>
                      <w:jc w:val="left"/>
                      <w:rPr>
                        <w:rFonts w:ascii="Arial"/>
                        <w:b/>
                        <w:sz w:val="24"/>
                      </w:rPr>
                    </w:pPr>
                    <w:r>
                      <w:rPr>
                        <w:rFonts w:ascii="Arial"/>
                        <w:b/>
                        <w:color w:val="38B54A"/>
                        <w:sz w:val="24"/>
                      </w:rPr>
                      <w:t>50.0</w:t>
                    </w:r>
                  </w:p>
                </w:txbxContent>
              </v:textbox>
              <w10:wrap type="none"/>
            </v:shape>
            <v:shape style="position:absolute;left:6700;top:3283;width:478;height:269" type="#_x0000_t202" filled="false" stroked="false">
              <v:textbox inset="0,0,0,0">
                <w:txbxContent>
                  <w:p>
                    <w:pPr>
                      <w:spacing w:line="268" w:lineRule="exact" w:before="0"/>
                      <w:ind w:left="0" w:right="0" w:firstLine="0"/>
                      <w:jc w:val="left"/>
                      <w:rPr>
                        <w:rFonts w:ascii="Arial"/>
                        <w:b/>
                        <w:sz w:val="24"/>
                      </w:rPr>
                    </w:pPr>
                    <w:r>
                      <w:rPr>
                        <w:rFonts w:ascii="Arial"/>
                        <w:b/>
                        <w:color w:val="A3CF62"/>
                        <w:sz w:val="24"/>
                      </w:rPr>
                      <w:t>60.4</w:t>
                    </w:r>
                  </w:p>
                </w:txbxContent>
              </v:textbox>
              <w10:wrap type="none"/>
            </v:shape>
            <v:shape style="position:absolute;left:5996;top:2992;width:478;height:269" type="#_x0000_t202" filled="false" stroked="false">
              <v:textbox inset="0,0,0,0">
                <w:txbxContent>
                  <w:p>
                    <w:pPr>
                      <w:spacing w:line="268" w:lineRule="exact" w:before="0"/>
                      <w:ind w:left="0" w:right="0" w:firstLine="0"/>
                      <w:jc w:val="left"/>
                      <w:rPr>
                        <w:rFonts w:ascii="Arial"/>
                        <w:b/>
                        <w:sz w:val="24"/>
                      </w:rPr>
                    </w:pPr>
                    <w:r>
                      <w:rPr>
                        <w:rFonts w:ascii="Arial"/>
                        <w:b/>
                        <w:color w:val="A3CF62"/>
                        <w:sz w:val="24"/>
                      </w:rPr>
                      <w:t>73.5</w:t>
                    </w:r>
                  </w:p>
                </w:txbxContent>
              </v:textbox>
              <w10:wrap type="none"/>
            </v:shape>
            <v:shape style="position:absolute;left:2725;top:3212;width:478;height:269" type="#_x0000_t202" filled="false" stroked="false">
              <v:textbox inset="0,0,0,0">
                <w:txbxContent>
                  <w:p>
                    <w:pPr>
                      <w:spacing w:line="268" w:lineRule="exact" w:before="0"/>
                      <w:ind w:left="0" w:right="0" w:firstLine="0"/>
                      <w:jc w:val="left"/>
                      <w:rPr>
                        <w:rFonts w:ascii="Arial"/>
                        <w:b/>
                        <w:sz w:val="24"/>
                      </w:rPr>
                    </w:pPr>
                    <w:r>
                      <w:rPr>
                        <w:rFonts w:ascii="Arial"/>
                        <w:b/>
                        <w:color w:val="A3CF62"/>
                        <w:sz w:val="24"/>
                      </w:rPr>
                      <w:t>53.6</w:t>
                    </w:r>
                  </w:p>
                </w:txbxContent>
              </v:textbox>
              <w10:wrap type="none"/>
            </v:shape>
            <v:shape style="position:absolute;left:4564;top:2917;width:1200;height:289" type="#_x0000_t202" filled="false" stroked="false">
              <v:textbox inset="0,0,0,0">
                <w:txbxContent>
                  <w:p>
                    <w:pPr>
                      <w:tabs>
                        <w:tab w:pos="721" w:val="left" w:leader="none"/>
                      </w:tabs>
                      <w:spacing w:line="288" w:lineRule="exact" w:before="0"/>
                      <w:ind w:left="0" w:right="0" w:firstLine="0"/>
                      <w:jc w:val="left"/>
                      <w:rPr>
                        <w:rFonts w:ascii="Arial"/>
                        <w:b/>
                        <w:sz w:val="24"/>
                      </w:rPr>
                    </w:pPr>
                    <w:r>
                      <w:rPr>
                        <w:rFonts w:ascii="Arial"/>
                        <w:b/>
                        <w:color w:val="A3CF62"/>
                        <w:spacing w:val="-3"/>
                        <w:position w:val="2"/>
                        <w:sz w:val="24"/>
                      </w:rPr>
                      <w:t>76.9</w:t>
                      <w:tab/>
                    </w:r>
                    <w:r>
                      <w:rPr>
                        <w:rFonts w:ascii="Arial"/>
                        <w:b/>
                        <w:color w:val="A3CF62"/>
                        <w:spacing w:val="-3"/>
                        <w:sz w:val="24"/>
                      </w:rPr>
                      <w:t>76.4</w:t>
                    </w:r>
                  </w:p>
                </w:txbxContent>
              </v:textbox>
              <w10:wrap type="none"/>
            </v:shape>
            <v:shape style="position:absolute;left:2064;top:3059;width:478;height:269" type="#_x0000_t202" filled="false" stroked="false">
              <v:textbox inset="0,0,0,0">
                <w:txbxContent>
                  <w:p>
                    <w:pPr>
                      <w:spacing w:line="268" w:lineRule="exact" w:before="0"/>
                      <w:ind w:left="0" w:right="0" w:firstLine="0"/>
                      <w:jc w:val="left"/>
                      <w:rPr>
                        <w:rFonts w:ascii="Arial"/>
                        <w:b/>
                        <w:sz w:val="24"/>
                      </w:rPr>
                    </w:pPr>
                    <w:r>
                      <w:rPr>
                        <w:rFonts w:ascii="Arial"/>
                        <w:b/>
                        <w:color w:val="38B54A"/>
                        <w:sz w:val="24"/>
                      </w:rPr>
                      <w:t>55.7</w:t>
                    </w:r>
                  </w:p>
                </w:txbxContent>
              </v:textbox>
              <w10:wrap type="none"/>
            </v:shape>
            <v:shape style="position:absolute;left:7563;top:2611;width:478;height:269" type="#_x0000_t202" filled="false" stroked="false">
              <v:textbox inset="0,0,0,0">
                <w:txbxContent>
                  <w:p>
                    <w:pPr>
                      <w:spacing w:line="268" w:lineRule="exact" w:before="0"/>
                      <w:ind w:left="0" w:right="0" w:firstLine="0"/>
                      <w:jc w:val="left"/>
                      <w:rPr>
                        <w:rFonts w:ascii="Arial"/>
                        <w:b/>
                        <w:sz w:val="24"/>
                      </w:rPr>
                    </w:pPr>
                    <w:r>
                      <w:rPr>
                        <w:rFonts w:ascii="Arial"/>
                        <w:b/>
                        <w:color w:val="38B54A"/>
                        <w:sz w:val="24"/>
                      </w:rPr>
                      <w:t>71.4</w:t>
                    </w:r>
                  </w:p>
                </w:txbxContent>
              </v:textbox>
              <w10:wrap type="none"/>
            </v:shape>
            <v:shape style="position:absolute;left:3245;top:2681;width:1065;height:360" type="#_x0000_t202" filled="false" stroked="false">
              <v:textbox inset="0,0,0,0">
                <w:txbxContent>
                  <w:p>
                    <w:pPr>
                      <w:spacing w:line="230" w:lineRule="auto" w:before="0"/>
                      <w:ind w:left="0" w:right="0" w:firstLine="0"/>
                      <w:jc w:val="left"/>
                      <w:rPr>
                        <w:rFonts w:ascii="Arial"/>
                        <w:b/>
                        <w:sz w:val="24"/>
                      </w:rPr>
                    </w:pPr>
                    <w:r>
                      <w:rPr>
                        <w:rFonts w:ascii="Arial"/>
                        <w:b/>
                        <w:color w:val="A3CF62"/>
                        <w:sz w:val="24"/>
                      </w:rPr>
                      <w:t>89.7 </w:t>
                    </w:r>
                    <w:r>
                      <w:rPr>
                        <w:rFonts w:ascii="Arial"/>
                        <w:b/>
                        <w:color w:val="A3CF62"/>
                        <w:position w:val="-8"/>
                        <w:sz w:val="24"/>
                      </w:rPr>
                      <w:t>84.2</w:t>
                    </w:r>
                  </w:p>
                </w:txbxContent>
              </v:textbox>
              <w10:wrap type="none"/>
            </v:shape>
            <v:shape style="position:absolute;left:6027;top:2182;width:1211;height:429" type="#_x0000_t202" filled="false" stroked="false">
              <v:textbox inset="0,0,0,0">
                <w:txbxContent>
                  <w:p>
                    <w:pPr>
                      <w:tabs>
                        <w:tab w:pos="733" w:val="left" w:leader="none"/>
                      </w:tabs>
                      <w:spacing w:line="230" w:lineRule="auto" w:before="0"/>
                      <w:ind w:left="0" w:right="0" w:firstLine="0"/>
                      <w:jc w:val="left"/>
                      <w:rPr>
                        <w:rFonts w:ascii="Arial"/>
                        <w:b/>
                        <w:sz w:val="24"/>
                      </w:rPr>
                    </w:pPr>
                    <w:r>
                      <w:rPr>
                        <w:rFonts w:ascii="Arial"/>
                        <w:b/>
                        <w:color w:val="38B54A"/>
                        <w:spacing w:val="-3"/>
                        <w:sz w:val="24"/>
                      </w:rPr>
                      <w:t>92.1</w:t>
                      <w:tab/>
                    </w:r>
                    <w:r>
                      <w:rPr>
                        <w:rFonts w:ascii="Arial"/>
                        <w:b/>
                        <w:color w:val="38B54A"/>
                        <w:spacing w:val="-3"/>
                        <w:position w:val="-15"/>
                        <w:sz w:val="24"/>
                      </w:rPr>
                      <w:t>84.9</w:t>
                    </w:r>
                  </w:p>
                </w:txbxContent>
              </v:textbox>
              <w10:wrap type="none"/>
            </v:shape>
            <v:shape style="position:absolute;left:5275;top:2163;width:478;height:269" type="#_x0000_t202" filled="false" stroked="false">
              <v:textbox inset="0,0,0,0">
                <w:txbxContent>
                  <w:p>
                    <w:pPr>
                      <w:spacing w:line="268" w:lineRule="exact" w:before="0"/>
                      <w:ind w:left="0" w:right="0" w:firstLine="0"/>
                      <w:jc w:val="left"/>
                      <w:rPr>
                        <w:rFonts w:ascii="Arial"/>
                        <w:b/>
                        <w:sz w:val="24"/>
                      </w:rPr>
                    </w:pPr>
                    <w:r>
                      <w:rPr>
                        <w:rFonts w:ascii="Arial"/>
                        <w:b/>
                        <w:color w:val="38B54A"/>
                        <w:sz w:val="24"/>
                      </w:rPr>
                      <w:t>93.5</w:t>
                    </w:r>
                  </w:p>
                </w:txbxContent>
              </v:textbox>
              <w10:wrap type="none"/>
            </v:shape>
            <v:shape style="position:absolute;left:4563;top:2123;width:478;height:269" type="#_x0000_t202" filled="false" stroked="false">
              <v:textbox inset="0,0,0,0">
                <w:txbxContent>
                  <w:p>
                    <w:pPr>
                      <w:spacing w:line="268" w:lineRule="exact" w:before="0"/>
                      <w:ind w:left="0" w:right="0" w:firstLine="0"/>
                      <w:jc w:val="left"/>
                      <w:rPr>
                        <w:rFonts w:ascii="Arial"/>
                        <w:b/>
                        <w:sz w:val="24"/>
                      </w:rPr>
                    </w:pPr>
                    <w:r>
                      <w:rPr>
                        <w:rFonts w:ascii="Arial"/>
                        <w:b/>
                        <w:color w:val="38B54A"/>
                        <w:sz w:val="24"/>
                      </w:rPr>
                      <w:t>95.3</w:t>
                    </w:r>
                  </w:p>
                </w:txbxContent>
              </v:textbox>
              <w10:wrap type="none"/>
            </v:shape>
            <v:shape style="position:absolute;left:3831;top:2063;width:478;height:269" type="#_x0000_t202" filled="false" stroked="false">
              <v:textbox inset="0,0,0,0">
                <w:txbxContent>
                  <w:p>
                    <w:pPr>
                      <w:spacing w:line="268" w:lineRule="exact" w:before="0"/>
                      <w:ind w:left="0" w:right="0" w:firstLine="0"/>
                      <w:jc w:val="left"/>
                      <w:rPr>
                        <w:rFonts w:ascii="Arial"/>
                        <w:b/>
                        <w:sz w:val="24"/>
                      </w:rPr>
                    </w:pPr>
                    <w:r>
                      <w:rPr>
                        <w:rFonts w:ascii="Arial"/>
                        <w:b/>
                        <w:color w:val="38B54A"/>
                        <w:sz w:val="24"/>
                      </w:rPr>
                      <w:t>98.2</w:t>
                    </w:r>
                  </w:p>
                </w:txbxContent>
              </v:textbox>
              <w10:wrap type="none"/>
            </v:shape>
            <v:shape style="position:absolute;left:3081;top:2147;width:478;height:269" type="#_x0000_t202" filled="false" stroked="false">
              <v:textbox inset="0,0,0,0">
                <w:txbxContent>
                  <w:p>
                    <w:pPr>
                      <w:spacing w:line="268" w:lineRule="exact" w:before="0"/>
                      <w:ind w:left="0" w:right="0" w:firstLine="0"/>
                      <w:jc w:val="left"/>
                      <w:rPr>
                        <w:rFonts w:ascii="Arial"/>
                        <w:b/>
                        <w:sz w:val="24"/>
                      </w:rPr>
                    </w:pPr>
                    <w:r>
                      <w:rPr>
                        <w:rFonts w:ascii="Arial"/>
                        <w:b/>
                        <w:color w:val="38B54A"/>
                        <w:sz w:val="24"/>
                      </w:rPr>
                      <w:t>95.1</w:t>
                    </w:r>
                  </w:p>
                </w:txbxContent>
              </v:textbox>
              <w10:wrap type="none"/>
            </v:shape>
            <w10:wrap type="topAndBottom"/>
          </v:group>
        </w:pict>
      </w:r>
      <w:r>
        <w:rPr>
          <w:rFonts w:ascii="Arial" w:eastAsia="Arial"/>
          <w:color w:val="323031"/>
          <w:w w:val="105"/>
        </w:rPr>
        <w:t>( </w:t>
      </w:r>
      <w:r>
        <w:rPr>
          <w:color w:val="323031"/>
          <w:w w:val="105"/>
          <w:position w:val="2"/>
        </w:rPr>
        <w:t>二 </w:t>
      </w:r>
      <w:r>
        <w:rPr>
          <w:rFonts w:ascii="Arial" w:eastAsia="Arial"/>
          <w:color w:val="323031"/>
          <w:w w:val="105"/>
        </w:rPr>
        <w:t>) </w:t>
      </w:r>
      <w:r>
        <w:rPr>
          <w:color w:val="323031"/>
          <w:w w:val="105"/>
          <w:position w:val="2"/>
        </w:rPr>
        <w:t>我國 </w:t>
      </w:r>
      <w:r>
        <w:rPr>
          <w:rFonts w:ascii="Arial" w:eastAsia="Arial"/>
          <w:color w:val="323031"/>
          <w:w w:val="105"/>
        </w:rPr>
        <w:t>15 </w:t>
      </w:r>
      <w:r>
        <w:rPr>
          <w:color w:val="323031"/>
          <w:w w:val="105"/>
          <w:position w:val="2"/>
        </w:rPr>
        <w:t>歲以上女性勞動力參與率於 </w:t>
      </w:r>
      <w:r>
        <w:rPr>
          <w:rFonts w:ascii="Arial" w:eastAsia="Arial"/>
          <w:color w:val="323031"/>
          <w:w w:val="105"/>
        </w:rPr>
        <w:t>101 </w:t>
      </w:r>
      <w:r>
        <w:rPr>
          <w:color w:val="323031"/>
          <w:w w:val="105"/>
          <w:position w:val="2"/>
        </w:rPr>
        <w:t>年突破 </w:t>
      </w:r>
      <w:r>
        <w:rPr>
          <w:rFonts w:ascii="Arial" w:eastAsia="Arial"/>
          <w:color w:val="323031"/>
          <w:w w:val="105"/>
        </w:rPr>
        <w:t>5 </w:t>
      </w:r>
      <w:r>
        <w:rPr>
          <w:color w:val="323031"/>
          <w:w w:val="105"/>
          <w:position w:val="2"/>
        </w:rPr>
        <w:t>成，並呈逐年上升趨勢， </w:t>
      </w:r>
      <w:r>
        <w:rPr>
          <w:rFonts w:ascii="Arial" w:eastAsia="Arial"/>
          <w:color w:val="323031"/>
          <w:w w:val="105"/>
        </w:rPr>
        <w:t>106 </w:t>
      </w:r>
      <w:r>
        <w:rPr>
          <w:color w:val="323031"/>
          <w:w w:val="105"/>
          <w:position w:val="2"/>
        </w:rPr>
        <w:t>年為 </w:t>
      </w:r>
      <w:r>
        <w:rPr>
          <w:rFonts w:ascii="Arial" w:eastAsia="Arial"/>
          <w:color w:val="323031"/>
          <w:w w:val="105"/>
        </w:rPr>
        <w:t>50.9</w:t>
      </w:r>
      <w:r>
        <w:rPr>
          <w:color w:val="323031"/>
          <w:w w:val="105"/>
          <w:position w:val="2"/>
        </w:rPr>
        <w:t>％；按年齡組別觀察，</w:t>
      </w:r>
      <w:r>
        <w:rPr>
          <w:rFonts w:ascii="Arial" w:eastAsia="Arial"/>
          <w:color w:val="323031"/>
          <w:w w:val="105"/>
        </w:rPr>
        <w:t>106 </w:t>
      </w:r>
      <w:r>
        <w:rPr>
          <w:color w:val="323031"/>
          <w:w w:val="105"/>
          <w:position w:val="2"/>
        </w:rPr>
        <w:t>年我國 </w:t>
      </w:r>
      <w:r>
        <w:rPr>
          <w:rFonts w:ascii="Arial" w:eastAsia="Arial"/>
          <w:color w:val="323031"/>
          <w:w w:val="105"/>
        </w:rPr>
        <w:t>25-29 </w:t>
      </w:r>
      <w:r>
        <w:rPr>
          <w:color w:val="323031"/>
          <w:w w:val="105"/>
          <w:position w:val="2"/>
        </w:rPr>
        <w:t>歲女性勞動力參與</w:t>
      </w:r>
      <w:r>
        <w:rPr>
          <w:color w:val="323031"/>
          <w:position w:val="2"/>
        </w:rPr>
        <w:t>率 </w:t>
      </w:r>
      <w:r>
        <w:rPr>
          <w:rFonts w:ascii="Arial" w:eastAsia="Arial"/>
          <w:color w:val="323031"/>
        </w:rPr>
        <w:t>89.7%</w:t>
      </w:r>
      <w:r>
        <w:rPr>
          <w:color w:val="323031"/>
          <w:position w:val="2"/>
        </w:rPr>
        <w:t>，後因婚育等因素影響，隨年齡增加而急速下降，</w:t>
      </w:r>
      <w:r>
        <w:rPr>
          <w:rFonts w:ascii="Arial" w:eastAsia="Arial"/>
          <w:color w:val="323031"/>
        </w:rPr>
        <w:t>50-54 </w:t>
      </w:r>
      <w:r>
        <w:rPr>
          <w:color w:val="323031"/>
          <w:position w:val="2"/>
        </w:rPr>
        <w:t>歲已降至</w:t>
      </w:r>
      <w:r>
        <w:rPr>
          <w:rFonts w:ascii="Arial" w:eastAsia="Arial"/>
          <w:color w:val="323031"/>
          <w:w w:val="105"/>
        </w:rPr>
        <w:t>60.4</w:t>
      </w:r>
      <w:r>
        <w:rPr>
          <w:color w:val="323031"/>
          <w:w w:val="105"/>
          <w:position w:val="2"/>
        </w:rPr>
        <w:t>％，</w:t>
      </w:r>
      <w:r>
        <w:rPr>
          <w:rFonts w:ascii="Arial" w:eastAsia="Arial"/>
          <w:color w:val="323031"/>
          <w:w w:val="105"/>
        </w:rPr>
        <w:t>55 </w:t>
      </w:r>
      <w:r>
        <w:rPr>
          <w:color w:val="323031"/>
          <w:w w:val="105"/>
          <w:position w:val="2"/>
        </w:rPr>
        <w:t>歲以上則不及 </w:t>
      </w:r>
      <w:r>
        <w:rPr>
          <w:rFonts w:ascii="Arial" w:eastAsia="Arial"/>
          <w:color w:val="323031"/>
          <w:w w:val="105"/>
        </w:rPr>
        <w:t>5 </w:t>
      </w:r>
      <w:r>
        <w:rPr>
          <w:color w:val="323031"/>
          <w:w w:val="105"/>
          <w:position w:val="2"/>
        </w:rPr>
        <w:t>成。</w:t>
      </w:r>
    </w:p>
    <w:p>
      <w:pPr>
        <w:pStyle w:val="BodyText"/>
        <w:rPr>
          <w:sz w:val="5"/>
        </w:rPr>
      </w:pPr>
    </w:p>
    <w:p>
      <w:pPr>
        <w:spacing w:after="0"/>
        <w:rPr>
          <w:sz w:val="5"/>
        </w:rPr>
        <w:sectPr>
          <w:type w:val="continuous"/>
          <w:pgSz w:w="10780" w:h="15030"/>
          <w:pgMar w:top="1420" w:bottom="280" w:left="0" w:right="0"/>
        </w:sectPr>
      </w:pPr>
    </w:p>
    <w:p>
      <w:pPr>
        <w:spacing w:before="29"/>
        <w:ind w:left="3415" w:right="0" w:firstLine="0"/>
        <w:jc w:val="left"/>
        <w:rPr>
          <w:sz w:val="20"/>
        </w:rPr>
      </w:pPr>
      <w:r>
        <w:rPr>
          <w:color w:val="58595B"/>
          <w:position w:val="2"/>
          <w:sz w:val="20"/>
        </w:rPr>
        <w:t>圖 </w:t>
      </w:r>
      <w:r>
        <w:rPr>
          <w:rFonts w:ascii="Arial" w:eastAsia="Arial"/>
          <w:b/>
          <w:color w:val="58595B"/>
          <w:sz w:val="20"/>
        </w:rPr>
        <w:t>1-11 106 </w:t>
      </w:r>
      <w:r>
        <w:rPr>
          <w:color w:val="58595B"/>
          <w:position w:val="2"/>
          <w:sz w:val="20"/>
        </w:rPr>
        <w:t>年勞動力參與率按年齡別分［％］</w:t>
      </w:r>
    </w:p>
    <w:p>
      <w:pPr>
        <w:pStyle w:val="BodyText"/>
        <w:rPr>
          <w:sz w:val="16"/>
        </w:rPr>
      </w:pPr>
      <w:r>
        <w:rPr/>
        <w:br w:type="column"/>
      </w:r>
      <w:r>
        <w:rPr>
          <w:sz w:val="16"/>
        </w:rPr>
      </w:r>
    </w:p>
    <w:p>
      <w:pPr>
        <w:spacing w:before="135"/>
        <w:ind w:left="47" w:right="0" w:firstLine="0"/>
        <w:jc w:val="left"/>
        <w:rPr>
          <w:sz w:val="16"/>
        </w:rPr>
      </w:pPr>
      <w:r>
        <w:rPr/>
        <w:pict>
          <v:line style="position:absolute;mso-position-horizontal-relative:page;mso-position-vertical-relative:paragraph;z-index:251914240" from="506.740112pt,11.565799pt" to="538.583pt,11.565799pt" stroked="true" strokeweight=".5pt" strokecolor="#231f20">
            <v:stroke dashstyle="solid"/>
            <w10:wrap type="none"/>
          </v:line>
        </w:pict>
      </w:r>
      <w:r>
        <w:rPr>
          <w:color w:val="58595B"/>
          <w:sz w:val="16"/>
        </w:rPr>
        <w:t>（資料來源：本院主計總處）</w:t>
      </w:r>
    </w:p>
    <w:p>
      <w:pPr>
        <w:spacing w:before="3"/>
        <w:ind w:left="0" w:right="438" w:firstLine="0"/>
        <w:jc w:val="right"/>
        <w:rPr>
          <w:rFonts w:ascii="Century Gothic"/>
          <w:sz w:val="20"/>
        </w:rPr>
      </w:pPr>
      <w:r>
        <w:rPr>
          <w:rFonts w:ascii="Century Gothic"/>
          <w:color w:val="231F20"/>
          <w:sz w:val="20"/>
        </w:rPr>
        <w:t>8</w:t>
      </w:r>
    </w:p>
    <w:p>
      <w:pPr>
        <w:spacing w:after="0"/>
        <w:jc w:val="right"/>
        <w:rPr>
          <w:rFonts w:ascii="Century Gothic"/>
          <w:sz w:val="20"/>
        </w:rPr>
        <w:sectPr>
          <w:type w:val="continuous"/>
          <w:pgSz w:w="10780" w:h="15030"/>
          <w:pgMar w:top="1420" w:bottom="280" w:left="0" w:right="0"/>
          <w:cols w:num="2" w:equalWidth="0">
            <w:col w:w="7640" w:space="40"/>
            <w:col w:w="3100"/>
          </w:cols>
        </w:sectPr>
      </w:pPr>
    </w:p>
    <w:p>
      <w:pPr>
        <w:pStyle w:val="BodyText"/>
        <w:rPr>
          <w:rFonts w:ascii="Century Gothic"/>
          <w:sz w:val="20"/>
        </w:rPr>
      </w:pPr>
    </w:p>
    <w:p>
      <w:pPr>
        <w:pStyle w:val="BodyText"/>
        <w:spacing w:before="8"/>
        <w:rPr>
          <w:rFonts w:ascii="Century Gothic"/>
          <w:sz w:val="28"/>
        </w:rPr>
      </w:pPr>
    </w:p>
    <w:p>
      <w:pPr>
        <w:pStyle w:val="BodyText"/>
        <w:ind w:left="957"/>
        <w:rPr>
          <w:rFonts w:ascii="Century Gothic"/>
          <w:sz w:val="20"/>
        </w:rPr>
      </w:pPr>
      <w:r>
        <w:rPr>
          <w:rFonts w:ascii="Century Gothic"/>
          <w:sz w:val="20"/>
        </w:rPr>
        <w:drawing>
          <wp:inline distT="0" distB="0" distL="0" distR="0">
            <wp:extent cx="1082688" cy="280987"/>
            <wp:effectExtent l="0" t="0" r="0" b="0"/>
            <wp:docPr id="7" name="image16.png"/>
            <wp:cNvGraphicFramePr>
              <a:graphicFrameLocks noChangeAspect="1"/>
            </wp:cNvGraphicFramePr>
            <a:graphic>
              <a:graphicData uri="http://schemas.openxmlformats.org/drawingml/2006/picture">
                <pic:pic>
                  <pic:nvPicPr>
                    <pic:cNvPr id="8"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5"/>
        <w:rPr>
          <w:rFonts w:ascii="Century Gothic"/>
          <w:sz w:val="25"/>
        </w:rPr>
      </w:pPr>
    </w:p>
    <w:p>
      <w:pPr>
        <w:pStyle w:val="Heading3"/>
      </w:pPr>
      <w:r>
        <w:rPr/>
        <w:pict>
          <v:line style="position:absolute;mso-position-horizontal-relative:page;mso-position-vertical-relative:paragraph;z-index:251915264" from="136.771698pt,-28.192913pt" to="538.583pt,-28.192913pt" stroked="true" strokeweight=".35pt" strokecolor="#58595b">
            <v:stroke dashstyle="solid"/>
            <w10:wrap type="none"/>
          </v:line>
        </w:pict>
      </w:r>
      <w:r>
        <w:rPr>
          <w:color w:val="231F20"/>
        </w:rPr>
        <w:t>八、我國歷年兩性平均薪資差距持續下降</w:t>
      </w:r>
    </w:p>
    <w:p>
      <w:pPr>
        <w:pStyle w:val="BodyText"/>
        <w:spacing w:before="12"/>
        <w:rPr>
          <w:sz w:val="29"/>
        </w:rPr>
      </w:pPr>
    </w:p>
    <w:p>
      <w:pPr>
        <w:pStyle w:val="BodyText"/>
        <w:spacing w:line="328" w:lineRule="auto"/>
        <w:ind w:left="1563" w:right="1276" w:hanging="600"/>
      </w:pPr>
      <w:r>
        <w:rPr>
          <w:rFonts w:ascii="Arial" w:eastAsia="Arial"/>
          <w:color w:val="323031"/>
          <w:spacing w:val="-22"/>
          <w:w w:val="105"/>
        </w:rPr>
        <w:t>( </w:t>
      </w:r>
      <w:r>
        <w:rPr>
          <w:color w:val="323031"/>
          <w:spacing w:val="-20"/>
          <w:w w:val="105"/>
          <w:position w:val="2"/>
        </w:rPr>
        <w:t>一 </w:t>
      </w:r>
      <w:r>
        <w:rPr>
          <w:rFonts w:ascii="Arial" w:eastAsia="Arial"/>
          <w:color w:val="323031"/>
          <w:spacing w:val="-19"/>
          <w:w w:val="105"/>
        </w:rPr>
        <w:t>) </w:t>
      </w:r>
      <w:r>
        <w:rPr>
          <w:color w:val="323031"/>
          <w:spacing w:val="4"/>
          <w:w w:val="105"/>
          <w:position w:val="2"/>
        </w:rPr>
        <w:t>女性平均薪資持續緩步提升，</w:t>
      </w:r>
      <w:r>
        <w:rPr>
          <w:rFonts w:ascii="Arial" w:eastAsia="Arial"/>
          <w:color w:val="323031"/>
          <w:spacing w:val="3"/>
          <w:w w:val="105"/>
        </w:rPr>
        <w:t>106 </w:t>
      </w:r>
      <w:r>
        <w:rPr>
          <w:color w:val="323031"/>
          <w:w w:val="105"/>
          <w:position w:val="2"/>
        </w:rPr>
        <w:t>年女性月平均薪資佔男性的 </w:t>
      </w:r>
      <w:r>
        <w:rPr>
          <w:rFonts w:ascii="Arial" w:eastAsia="Arial"/>
          <w:color w:val="323031"/>
          <w:spacing w:val="5"/>
          <w:w w:val="105"/>
        </w:rPr>
        <w:t>83.4%</w:t>
      </w:r>
      <w:r>
        <w:rPr>
          <w:color w:val="323031"/>
          <w:spacing w:val="-12"/>
          <w:w w:val="105"/>
          <w:position w:val="2"/>
        </w:rPr>
        <w:t>，由 </w:t>
      </w:r>
      <w:r>
        <w:rPr>
          <w:rFonts w:ascii="Arial" w:eastAsia="Arial"/>
          <w:color w:val="323031"/>
          <w:spacing w:val="2"/>
          <w:w w:val="105"/>
        </w:rPr>
        <w:t>95 </w:t>
      </w:r>
      <w:r>
        <w:rPr>
          <w:color w:val="323031"/>
          <w:w w:val="105"/>
          <w:position w:val="2"/>
        </w:rPr>
        <w:t>年</w:t>
      </w:r>
      <w:r>
        <w:rPr>
          <w:color w:val="323031"/>
          <w:spacing w:val="-2"/>
          <w:w w:val="105"/>
          <w:position w:val="2"/>
        </w:rPr>
        <w:t>差距 </w:t>
      </w:r>
      <w:r>
        <w:rPr>
          <w:rFonts w:ascii="Arial" w:eastAsia="Arial"/>
          <w:color w:val="323031"/>
          <w:spacing w:val="3"/>
          <w:w w:val="105"/>
        </w:rPr>
        <w:t>20.2 </w:t>
      </w:r>
      <w:r>
        <w:rPr>
          <w:color w:val="323031"/>
          <w:spacing w:val="2"/>
          <w:w w:val="105"/>
          <w:position w:val="2"/>
        </w:rPr>
        <w:t>個百分點降低至 </w:t>
      </w:r>
      <w:r>
        <w:rPr>
          <w:rFonts w:ascii="Arial" w:eastAsia="Arial"/>
          <w:color w:val="323031"/>
          <w:spacing w:val="3"/>
          <w:w w:val="105"/>
        </w:rPr>
        <w:t>106 </w:t>
      </w:r>
      <w:r>
        <w:rPr>
          <w:color w:val="323031"/>
          <w:spacing w:val="-4"/>
          <w:w w:val="105"/>
          <w:position w:val="2"/>
        </w:rPr>
        <w:t>年 </w:t>
      </w:r>
      <w:r>
        <w:rPr>
          <w:rFonts w:ascii="Arial" w:eastAsia="Arial"/>
          <w:color w:val="323031"/>
          <w:spacing w:val="3"/>
          <w:w w:val="105"/>
        </w:rPr>
        <w:t>16.3 </w:t>
      </w:r>
      <w:r>
        <w:rPr>
          <w:color w:val="323031"/>
          <w:spacing w:val="5"/>
          <w:w w:val="105"/>
          <w:position w:val="2"/>
        </w:rPr>
        <w:t>個百分點，差距逐漸縮小。</w:t>
      </w:r>
    </w:p>
    <w:p>
      <w:pPr>
        <w:pStyle w:val="BodyText"/>
        <w:rPr>
          <w:sz w:val="20"/>
        </w:rPr>
      </w:pPr>
    </w:p>
    <w:p>
      <w:pPr>
        <w:pStyle w:val="BodyText"/>
        <w:spacing w:before="1"/>
        <w:ind w:left="963"/>
      </w:pPr>
      <w:r>
        <w:rPr>
          <w:rFonts w:ascii="Arial" w:eastAsia="Arial"/>
          <w:color w:val="323031"/>
        </w:rPr>
        <w:t>( </w:t>
      </w:r>
      <w:r>
        <w:rPr>
          <w:color w:val="323031"/>
          <w:position w:val="2"/>
        </w:rPr>
        <w:t>二 </w:t>
      </w:r>
      <w:r>
        <w:rPr>
          <w:rFonts w:ascii="Arial" w:eastAsia="Arial"/>
          <w:color w:val="323031"/>
        </w:rPr>
        <w:t>) 106 </w:t>
      </w:r>
      <w:r>
        <w:rPr>
          <w:color w:val="323031"/>
          <w:position w:val="2"/>
        </w:rPr>
        <w:t>年的同酬日是 </w:t>
      </w:r>
      <w:r>
        <w:rPr>
          <w:rFonts w:ascii="Arial" w:eastAsia="Arial"/>
          <w:color w:val="323031"/>
        </w:rPr>
        <w:t>2 </w:t>
      </w:r>
      <w:r>
        <w:rPr>
          <w:color w:val="323031"/>
          <w:position w:val="2"/>
        </w:rPr>
        <w:t>月 </w:t>
      </w:r>
      <w:r>
        <w:rPr>
          <w:rFonts w:ascii="Arial" w:eastAsia="Arial"/>
          <w:color w:val="323031"/>
        </w:rPr>
        <w:t>21 </w:t>
      </w:r>
      <w:r>
        <w:rPr>
          <w:color w:val="323031"/>
          <w:position w:val="2"/>
        </w:rPr>
        <w:t>日，比 </w:t>
      </w:r>
      <w:r>
        <w:rPr>
          <w:rFonts w:ascii="Arial" w:eastAsia="Arial"/>
          <w:color w:val="323031"/>
        </w:rPr>
        <w:t>105 </w:t>
      </w:r>
      <w:r>
        <w:rPr>
          <w:color w:val="323031"/>
          <w:position w:val="2"/>
        </w:rPr>
        <w:t>年 </w:t>
      </w:r>
      <w:r>
        <w:rPr>
          <w:rFonts w:ascii="Arial" w:eastAsia="Arial"/>
          <w:color w:val="323031"/>
        </w:rPr>
        <w:t>2 </w:t>
      </w:r>
      <w:r>
        <w:rPr>
          <w:color w:val="323031"/>
          <w:position w:val="2"/>
        </w:rPr>
        <w:t>月 </w:t>
      </w:r>
      <w:r>
        <w:rPr>
          <w:rFonts w:ascii="Arial" w:eastAsia="Arial"/>
          <w:color w:val="323031"/>
        </w:rPr>
        <w:t>23 </w:t>
      </w:r>
      <w:r>
        <w:rPr>
          <w:color w:val="323031"/>
          <w:position w:val="2"/>
        </w:rPr>
        <w:t>日前進 </w:t>
      </w:r>
      <w:r>
        <w:rPr>
          <w:rFonts w:ascii="Arial" w:eastAsia="Arial"/>
          <w:color w:val="323031"/>
        </w:rPr>
        <w:t>2 </w:t>
      </w:r>
      <w:r>
        <w:rPr>
          <w:color w:val="323031"/>
          <w:position w:val="2"/>
        </w:rPr>
        <w:t>天，兩性薪資差距雖</w:t>
      </w:r>
    </w:p>
    <w:p>
      <w:pPr>
        <w:pStyle w:val="BodyText"/>
        <w:spacing w:line="328" w:lineRule="auto" w:before="112"/>
        <w:ind w:left="1563" w:right="1371"/>
      </w:pPr>
      <w:r>
        <w:rPr/>
        <w:pict>
          <v:group style="position:absolute;margin-left:48.188999pt;margin-top:51.140392pt;width:428.05pt;height:219.7pt;mso-position-horizontal-relative:page;mso-position-vertical-relative:paragraph;z-index:251932672" coordorigin="964,1023" coordsize="8561,4394">
            <v:rect style="position:absolute;left:963;top:1022;width:8561;height:4394" filled="true" fillcolor="#f1f2f2" stroked="false">
              <v:fill type="solid"/>
            </v:rect>
            <v:rect style="position:absolute;left:2213;top:2492;width:158;height:2126" filled="true" fillcolor="#53b7e8" stroked="false">
              <v:fill type="solid"/>
            </v:rect>
            <v:rect style="position:absolute;left:2370;top:3602;width:158;height:1016" filled="true" fillcolor="#ffcd67" stroked="false">
              <v:fill type="solid"/>
            </v:rect>
            <v:rect style="position:absolute;left:2813;top:2474;width:158;height:2144" filled="true" fillcolor="#53b7e8" stroked="false">
              <v:fill type="solid"/>
            </v:rect>
            <v:rect style="position:absolute;left:2971;top:3621;width:158;height:997" filled="true" fillcolor="#ffcd67" stroked="false">
              <v:fill type="solid"/>
            </v:rect>
            <v:rect style="position:absolute;left:3414;top:2767;width:158;height:1850" filled="true" fillcolor="#53b7e8" stroked="false">
              <v:fill type="solid"/>
            </v:rect>
            <v:rect style="position:absolute;left:3571;top:3794;width:158;height:824" filled="true" fillcolor="#ffcd67" stroked="false">
              <v:fill type="solid"/>
            </v:rect>
            <v:rect style="position:absolute;left:4015;top:2484;width:158;height:2134" filled="true" fillcolor="#53b7e8" stroked="false">
              <v:fill type="solid"/>
            </v:rect>
            <v:rect style="position:absolute;left:4172;top:3552;width:158;height:1066" filled="true" fillcolor="#ffcd67" stroked="false">
              <v:fill type="solid"/>
            </v:rect>
            <v:rect style="position:absolute;left:4616;top:2314;width:158;height:2304" filled="true" fillcolor="#53b7e8" stroked="false">
              <v:fill type="solid"/>
            </v:rect>
            <v:rect style="position:absolute;left:4773;top:3428;width:158;height:1190" filled="true" fillcolor="#ffcd67" stroked="false">
              <v:fill type="solid"/>
            </v:rect>
            <v:rect style="position:absolute;left:5216;top:2315;width:158;height:2303" filled="true" fillcolor="#53b7e8" stroked="false">
              <v:fill type="solid"/>
            </v:rect>
            <v:rect style="position:absolute;left:5374;top:3387;width:158;height:1231" filled="true" fillcolor="#ffcd67" stroked="false">
              <v:fill type="solid"/>
            </v:rect>
            <v:rect style="position:absolute;left:5817;top:2314;width:158;height:2304" filled="true" fillcolor="#53b7e8" stroked="false">
              <v:fill type="solid"/>
            </v:rect>
            <v:rect style="position:absolute;left:5974;top:3370;width:158;height:1248" filled="true" fillcolor="#ffcd67" stroked="false">
              <v:fill type="solid"/>
            </v:rect>
            <v:rect style="position:absolute;left:6418;top:2134;width:158;height:2484" filled="true" fillcolor="#53b7e8" stroked="false">
              <v:fill type="solid"/>
            </v:rect>
            <v:rect style="position:absolute;left:6575;top:3169;width:158;height:1448" filled="true" fillcolor="#ffcd67" stroked="false">
              <v:fill type="solid"/>
            </v:rect>
            <v:rect style="position:absolute;left:7019;top:1995;width:158;height:2623" filled="true" fillcolor="#53b7e8" stroked="false">
              <v:fill type="solid"/>
            </v:rect>
            <v:rect style="position:absolute;left:7176;top:3035;width:158;height:1583" filled="true" fillcolor="#ffcd67" stroked="false">
              <v:fill type="solid"/>
            </v:rect>
            <v:rect style="position:absolute;left:7619;top:1980;width:158;height:2637" filled="true" fillcolor="#53b7e8" stroked="false">
              <v:fill type="solid"/>
            </v:rect>
            <v:rect style="position:absolute;left:7777;top:2991;width:158;height:1627" filled="true" fillcolor="#ffcd67" stroked="false">
              <v:fill type="solid"/>
            </v:rect>
            <v:rect style="position:absolute;left:8220;top:1839;width:158;height:2779" filled="true" fillcolor="#53b7e8" stroked="false">
              <v:fill type="solid"/>
            </v:rect>
            <v:rect style="position:absolute;left:8377;top:2859;width:158;height:1758" filled="true" fillcolor="#ffcd67" stroked="false">
              <v:fill type="solid"/>
            </v:rect>
            <v:shape style="position:absolute;left:2070;top:1244;width:6609;height:3374" coordorigin="2070,1244" coordsize="6609,3374" path="m2070,1244l2070,4618,8678,4618,8678,1261e" filled="false" stroked="true" strokeweight=".757pt" strokecolor="#808285">
              <v:path arrowok="t"/>
              <v:stroke dashstyle="solid"/>
            </v:shape>
            <v:line style="position:absolute" from="2070,4618" to="2070,4693" stroked="true" strokeweight=".252pt" strokecolor="#808285">
              <v:stroke dashstyle="solid"/>
            </v:line>
            <v:line style="position:absolute" from="1984,4618" to="2070,4618" stroked="true" strokeweight=".252pt" strokecolor="#808285">
              <v:stroke dashstyle="solid"/>
            </v:line>
            <v:line style="position:absolute" from="8678,4618" to="8764,4618" stroked="true" strokeweight=".252pt" strokecolor="#808285">
              <v:stroke dashstyle="solid"/>
            </v:line>
            <v:line style="position:absolute" from="8678,4313" to="8764,4313" stroked="true" strokeweight=".252pt" strokecolor="#808285">
              <v:stroke dashstyle="solid"/>
            </v:line>
            <v:line style="position:absolute" from="8678,4007" to="8764,4007" stroked="true" strokeweight=".252pt" strokecolor="#808285">
              <v:stroke dashstyle="solid"/>
            </v:line>
            <v:line style="position:absolute" from="8678,3702" to="8764,3702" stroked="true" strokeweight=".252pt" strokecolor="#808285">
              <v:stroke dashstyle="solid"/>
            </v:line>
            <v:line style="position:absolute" from="8678,3397" to="8764,3397" stroked="true" strokeweight=".252pt" strokecolor="#808285">
              <v:stroke dashstyle="solid"/>
            </v:line>
            <v:line style="position:absolute" from="8678,3092" to="8764,3092" stroked="true" strokeweight=".252pt" strokecolor="#808285">
              <v:stroke dashstyle="solid"/>
            </v:line>
            <v:line style="position:absolute" from="8678,2787" to="8764,2787" stroked="true" strokeweight=".252pt" strokecolor="#808285">
              <v:stroke dashstyle="solid"/>
            </v:line>
            <v:line style="position:absolute" from="8678,2482" to="8764,2482" stroked="true" strokeweight=".252pt" strokecolor="#808285">
              <v:stroke dashstyle="solid"/>
            </v:line>
            <v:line style="position:absolute" from="8678,2177" to="8764,2177" stroked="true" strokeweight=".252pt" strokecolor="#808285">
              <v:stroke dashstyle="solid"/>
            </v:line>
            <v:line style="position:absolute" from="8678,1261" to="8764,1261" stroked="true" strokeweight=".252pt" strokecolor="#808285">
              <v:stroke dashstyle="solid"/>
            </v:line>
            <v:line style="position:absolute" from="8678,1566" to="8764,1566" stroked="true" strokeweight=".252pt" strokecolor="#808285">
              <v:stroke dashstyle="solid"/>
            </v:line>
            <v:line style="position:absolute" from="8678,1871" to="8764,1871" stroked="true" strokeweight=".252pt" strokecolor="#808285">
              <v:stroke dashstyle="solid"/>
            </v:line>
            <v:line style="position:absolute" from="1984,3493" to="2070,3493" stroked="true" strokeweight=".252pt" strokecolor="#808285">
              <v:stroke dashstyle="solid"/>
            </v:line>
            <v:line style="position:absolute" from="1984,2369" to="2070,2369" stroked="true" strokeweight=".252pt" strokecolor="#808285">
              <v:stroke dashstyle="solid"/>
            </v:line>
            <v:line style="position:absolute" from="1984,1244" to="2070,1244" stroked="true" strokeweight=".252pt" strokecolor="#808285">
              <v:stroke dashstyle="solid"/>
            </v:line>
            <v:line style="position:absolute" from="2671,4618" to="2671,4693" stroked="true" strokeweight=".252pt" strokecolor="#808285">
              <v:stroke dashstyle="solid"/>
            </v:line>
            <v:line style="position:absolute" from="3272,4618" to="3272,4693" stroked="true" strokeweight=".252pt" strokecolor="#808285">
              <v:stroke dashstyle="solid"/>
            </v:line>
            <v:line style="position:absolute" from="3872,4618" to="3872,4693" stroked="true" strokeweight=".252pt" strokecolor="#808285">
              <v:stroke dashstyle="solid"/>
            </v:line>
            <v:line style="position:absolute" from="4473,4618" to="4473,4693" stroked="true" strokeweight=".252pt" strokecolor="#808285">
              <v:stroke dashstyle="solid"/>
            </v:line>
            <v:line style="position:absolute" from="5074,4618" to="5074,4693" stroked="true" strokeweight=".252pt" strokecolor="#808285">
              <v:stroke dashstyle="solid"/>
            </v:line>
            <v:line style="position:absolute" from="5675,4618" to="5675,4693" stroked="true" strokeweight=".252pt" strokecolor="#808285">
              <v:stroke dashstyle="solid"/>
            </v:line>
            <v:line style="position:absolute" from="6275,4618" to="6275,4693" stroked="true" strokeweight=".252pt" strokecolor="#808285">
              <v:stroke dashstyle="solid"/>
            </v:line>
            <v:line style="position:absolute" from="6876,4618" to="6876,4693" stroked="true" strokeweight=".252pt" strokecolor="#808285">
              <v:stroke dashstyle="solid"/>
            </v:line>
            <v:line style="position:absolute" from="7477,4618" to="7477,4693" stroked="true" strokeweight=".252pt" strokecolor="#808285">
              <v:stroke dashstyle="solid"/>
            </v:line>
            <v:line style="position:absolute" from="8078,4618" to="8078,4693" stroked="true" strokeweight=".252pt" strokecolor="#808285">
              <v:stroke dashstyle="solid"/>
            </v:line>
            <v:line style="position:absolute" from="8678,4693" to="8678,4618" stroked="true" strokeweight=".252pt" strokecolor="#808285">
              <v:stroke dashstyle="solid"/>
            </v:line>
            <v:rect style="position:absolute;left:4180;top:5117;width:172;height:172" filled="true" fillcolor="#ffcd67" stroked="false">
              <v:fill type="solid"/>
            </v:rect>
            <v:rect style="position:absolute;left:3305;top:5117;width:172;height:172" filled="true" fillcolor="#53b7e8" stroked="false">
              <v:fill type="solid"/>
            </v:rect>
            <v:line style="position:absolute" from="4976,5203" to="5336,5203" stroked="true" strokeweight="2.0190pt" strokecolor="#be1e2d">
              <v:stroke dashstyle="solid"/>
            </v:line>
            <v:shape style="position:absolute;left:2370;top:3263;width:6010;height:1289" coordorigin="2370,3264" coordsize="6010,1289" path="m2370,4368l2971,4552,3572,4203,4174,4122,4774,4193,5375,3968,5977,3884,6577,3600,7178,3495,7779,3335,8380,3264e" filled="false" stroked="true" strokeweight="2.0190pt" strokecolor="#be1e2d">
              <v:path arrowok="t"/>
              <v:stroke dashstyle="solid"/>
            </v:shape>
            <v:shape style="position:absolute;left:5398;top:5112;width:1083;height:182" type="#_x0000_t202" filled="false" stroked="false">
              <v:textbox inset="0,0,0,0">
                <w:txbxContent>
                  <w:p>
                    <w:pPr>
                      <w:spacing w:line="182" w:lineRule="exact" w:before="0"/>
                      <w:ind w:left="0" w:right="0" w:firstLine="0"/>
                      <w:jc w:val="left"/>
                      <w:rPr>
                        <w:sz w:val="18"/>
                      </w:rPr>
                    </w:pPr>
                    <w:r>
                      <w:rPr>
                        <w:color w:val="231F20"/>
                        <w:sz w:val="18"/>
                      </w:rPr>
                      <w:t>女性薪資占比</w:t>
                    </w:r>
                  </w:p>
                </w:txbxContent>
              </v:textbox>
              <w10:wrap type="none"/>
            </v:shape>
            <v:shape style="position:absolute;left:4412;top:5112;width:202;height:182" type="#_x0000_t202" filled="false" stroked="false">
              <v:textbox inset="0,0,0,0">
                <w:txbxContent>
                  <w:p>
                    <w:pPr>
                      <w:spacing w:line="182" w:lineRule="exact" w:before="0"/>
                      <w:ind w:left="0" w:right="0" w:firstLine="0"/>
                      <w:jc w:val="left"/>
                      <w:rPr>
                        <w:sz w:val="18"/>
                      </w:rPr>
                    </w:pPr>
                    <w:r>
                      <w:rPr>
                        <w:color w:val="231F20"/>
                        <w:w w:val="100"/>
                        <w:sz w:val="18"/>
                      </w:rPr>
                      <w:t>女</w:t>
                    </w:r>
                  </w:p>
                </w:txbxContent>
              </v:textbox>
              <w10:wrap type="none"/>
            </v:shape>
            <v:shape style="position:absolute;left:3537;top:5112;width:202;height:182" type="#_x0000_t202" filled="false" stroked="false">
              <v:textbox inset="0,0,0,0">
                <w:txbxContent>
                  <w:p>
                    <w:pPr>
                      <w:spacing w:line="182" w:lineRule="exact" w:before="0"/>
                      <w:ind w:left="0" w:right="0" w:firstLine="0"/>
                      <w:jc w:val="left"/>
                      <w:rPr>
                        <w:sz w:val="18"/>
                      </w:rPr>
                    </w:pPr>
                    <w:r>
                      <w:rPr>
                        <w:color w:val="231F20"/>
                        <w:w w:val="100"/>
                        <w:sz w:val="18"/>
                      </w:rPr>
                      <w:t>男</w:t>
                    </w:r>
                  </w:p>
                </w:txbxContent>
              </v:textbox>
              <w10:wrap type="none"/>
            </v:shape>
            <v:shape style="position:absolute;left:4075;top:4208;width:4466;height:701" type="#_x0000_t202" filled="false" stroked="false">
              <v:textbox inset="0,0,0,0">
                <w:txbxContent>
                  <w:p>
                    <w:pPr>
                      <w:spacing w:line="270" w:lineRule="exact" w:before="0"/>
                      <w:ind w:left="425" w:right="0" w:firstLine="0"/>
                      <w:jc w:val="left"/>
                      <w:rPr>
                        <w:rFonts w:ascii="Arial"/>
                        <w:b/>
                        <w:sz w:val="24"/>
                      </w:rPr>
                    </w:pPr>
                    <w:r>
                      <w:rPr>
                        <w:rFonts w:ascii="Arial"/>
                        <w:b/>
                        <w:color w:val="BE1E2D"/>
                        <w:sz w:val="24"/>
                      </w:rPr>
                      <w:t>80.4%</w:t>
                    </w:r>
                  </w:p>
                  <w:p>
                    <w:pPr>
                      <w:tabs>
                        <w:tab w:pos="552" w:val="left" w:leader="none"/>
                        <w:tab w:pos="1153" w:val="left" w:leader="none"/>
                        <w:tab w:pos="1753" w:val="left" w:leader="none"/>
                        <w:tab w:pos="2354" w:val="left" w:leader="none"/>
                        <w:tab w:pos="2955" w:val="left" w:leader="none"/>
                        <w:tab w:pos="3555" w:val="left" w:leader="none"/>
                        <w:tab w:pos="4156" w:val="left" w:leader="none"/>
                      </w:tabs>
                      <w:spacing w:before="222"/>
                      <w:ind w:left="0" w:right="0" w:firstLine="0"/>
                      <w:jc w:val="left"/>
                      <w:rPr>
                        <w:rFonts w:ascii="Arial"/>
                        <w:sz w:val="18"/>
                      </w:rPr>
                    </w:pPr>
                    <w:r>
                      <w:rPr>
                        <w:rFonts w:ascii="Arial"/>
                        <w:color w:val="414042"/>
                        <w:spacing w:val="-3"/>
                        <w:sz w:val="18"/>
                      </w:rPr>
                      <w:t>99</w:t>
                      <w:tab/>
                    </w:r>
                    <w:r>
                      <w:rPr>
                        <w:rFonts w:ascii="Arial"/>
                        <w:color w:val="414042"/>
                        <w:spacing w:val="-4"/>
                        <w:sz w:val="18"/>
                      </w:rPr>
                      <w:t>100</w:t>
                      <w:tab/>
                      <w:t>101</w:t>
                      <w:tab/>
                      <w:t>102</w:t>
                      <w:tab/>
                      <w:t>103</w:t>
                      <w:tab/>
                      <w:t>104</w:t>
                      <w:tab/>
                      <w:t>105</w:t>
                      <w:tab/>
                    </w:r>
                    <w:r>
                      <w:rPr>
                        <w:rFonts w:ascii="Arial"/>
                        <w:color w:val="414042"/>
                        <w:spacing w:val="-5"/>
                        <w:sz w:val="18"/>
                      </w:rPr>
                      <w:t>106</w:t>
                    </w:r>
                  </w:p>
                </w:txbxContent>
              </v:textbox>
              <w10:wrap type="none"/>
            </v:shape>
            <v:shape style="position:absolute;left:2273;top:4705;width:1415;height:203" type="#_x0000_t202" filled="false" stroked="false">
              <v:textbox inset="0,0,0,0">
                <w:txbxContent>
                  <w:p>
                    <w:pPr>
                      <w:tabs>
                        <w:tab w:pos="600" w:val="left" w:leader="none"/>
                        <w:tab w:pos="1201" w:val="left" w:leader="none"/>
                      </w:tabs>
                      <w:spacing w:line="203" w:lineRule="exact" w:before="0"/>
                      <w:ind w:left="0" w:right="0" w:firstLine="0"/>
                      <w:jc w:val="left"/>
                      <w:rPr>
                        <w:rFonts w:ascii="Arial"/>
                        <w:sz w:val="18"/>
                      </w:rPr>
                    </w:pPr>
                    <w:r>
                      <w:rPr>
                        <w:rFonts w:ascii="Arial"/>
                        <w:color w:val="414042"/>
                        <w:spacing w:val="-3"/>
                        <w:sz w:val="18"/>
                      </w:rPr>
                      <w:t>96</w:t>
                      <w:tab/>
                      <w:t>97</w:t>
                      <w:tab/>
                    </w:r>
                    <w:r>
                      <w:rPr>
                        <w:rFonts w:ascii="Arial"/>
                        <w:color w:val="414042"/>
                        <w:spacing w:val="-5"/>
                        <w:sz w:val="18"/>
                      </w:rPr>
                      <w:t>98</w:t>
                    </w:r>
                  </w:p>
                </w:txbxContent>
              </v:textbox>
              <w10:wrap type="none"/>
            </v:shape>
            <v:shape style="position:absolute;left:8848;top:1160;width:213;height:3570" type="#_x0000_t202" filled="false" stroked="false">
              <v:textbox inset="0,0,0,0">
                <w:txbxContent>
                  <w:p>
                    <w:pPr>
                      <w:spacing w:line="203" w:lineRule="exact" w:before="0"/>
                      <w:ind w:left="0" w:right="0" w:firstLine="0"/>
                      <w:jc w:val="left"/>
                      <w:rPr>
                        <w:rFonts w:ascii="Arial"/>
                        <w:sz w:val="18"/>
                      </w:rPr>
                    </w:pPr>
                    <w:r>
                      <w:rPr>
                        <w:rFonts w:ascii="Arial"/>
                        <w:color w:val="414042"/>
                        <w:spacing w:val="-5"/>
                        <w:sz w:val="18"/>
                      </w:rPr>
                      <w:t>90</w:t>
                    </w:r>
                  </w:p>
                  <w:p>
                    <w:pPr>
                      <w:spacing w:before="99"/>
                      <w:ind w:left="0" w:right="0" w:firstLine="0"/>
                      <w:jc w:val="left"/>
                      <w:rPr>
                        <w:rFonts w:ascii="Arial"/>
                        <w:sz w:val="18"/>
                      </w:rPr>
                    </w:pPr>
                    <w:r>
                      <w:rPr>
                        <w:rFonts w:ascii="Arial"/>
                        <w:color w:val="414042"/>
                        <w:spacing w:val="-5"/>
                        <w:sz w:val="18"/>
                      </w:rPr>
                      <w:t>89</w:t>
                    </w:r>
                  </w:p>
                  <w:p>
                    <w:pPr>
                      <w:spacing w:before="99"/>
                      <w:ind w:left="0" w:right="0" w:firstLine="0"/>
                      <w:jc w:val="left"/>
                      <w:rPr>
                        <w:rFonts w:ascii="Arial"/>
                        <w:sz w:val="18"/>
                      </w:rPr>
                    </w:pPr>
                    <w:r>
                      <w:rPr>
                        <w:rFonts w:ascii="Arial"/>
                        <w:color w:val="414042"/>
                        <w:spacing w:val="-5"/>
                        <w:sz w:val="18"/>
                      </w:rPr>
                      <w:t>88</w:t>
                    </w:r>
                  </w:p>
                  <w:p>
                    <w:pPr>
                      <w:spacing w:before="99"/>
                      <w:ind w:left="0" w:right="0" w:firstLine="0"/>
                      <w:jc w:val="left"/>
                      <w:rPr>
                        <w:rFonts w:ascii="Arial"/>
                        <w:sz w:val="18"/>
                      </w:rPr>
                    </w:pPr>
                    <w:r>
                      <w:rPr>
                        <w:rFonts w:ascii="Arial"/>
                        <w:color w:val="414042"/>
                        <w:spacing w:val="-5"/>
                        <w:sz w:val="18"/>
                      </w:rPr>
                      <w:t>87</w:t>
                    </w:r>
                  </w:p>
                  <w:p>
                    <w:pPr>
                      <w:spacing w:before="99"/>
                      <w:ind w:left="0" w:right="0" w:firstLine="0"/>
                      <w:jc w:val="left"/>
                      <w:rPr>
                        <w:rFonts w:ascii="Arial"/>
                        <w:sz w:val="18"/>
                      </w:rPr>
                    </w:pPr>
                    <w:r>
                      <w:rPr>
                        <w:rFonts w:ascii="Arial"/>
                        <w:color w:val="414042"/>
                        <w:spacing w:val="-5"/>
                        <w:sz w:val="18"/>
                      </w:rPr>
                      <w:t>86</w:t>
                    </w:r>
                  </w:p>
                  <w:p>
                    <w:pPr>
                      <w:spacing w:before="99"/>
                      <w:ind w:left="0" w:right="0" w:firstLine="0"/>
                      <w:jc w:val="left"/>
                      <w:rPr>
                        <w:rFonts w:ascii="Arial"/>
                        <w:sz w:val="18"/>
                      </w:rPr>
                    </w:pPr>
                    <w:r>
                      <w:rPr>
                        <w:rFonts w:ascii="Arial"/>
                        <w:color w:val="414042"/>
                        <w:spacing w:val="-5"/>
                        <w:sz w:val="18"/>
                      </w:rPr>
                      <w:t>85</w:t>
                    </w:r>
                  </w:p>
                  <w:p>
                    <w:pPr>
                      <w:spacing w:before="99"/>
                      <w:ind w:left="0" w:right="0" w:firstLine="0"/>
                      <w:jc w:val="left"/>
                      <w:rPr>
                        <w:rFonts w:ascii="Arial"/>
                        <w:sz w:val="18"/>
                      </w:rPr>
                    </w:pPr>
                    <w:r>
                      <w:rPr>
                        <w:rFonts w:ascii="Arial"/>
                        <w:color w:val="414042"/>
                        <w:spacing w:val="-5"/>
                        <w:sz w:val="18"/>
                      </w:rPr>
                      <w:t>84</w:t>
                    </w:r>
                  </w:p>
                  <w:p>
                    <w:pPr>
                      <w:spacing w:before="99"/>
                      <w:ind w:left="0" w:right="0" w:firstLine="0"/>
                      <w:jc w:val="left"/>
                      <w:rPr>
                        <w:rFonts w:ascii="Arial"/>
                        <w:sz w:val="18"/>
                      </w:rPr>
                    </w:pPr>
                    <w:r>
                      <w:rPr>
                        <w:rFonts w:ascii="Arial"/>
                        <w:color w:val="414042"/>
                        <w:spacing w:val="-5"/>
                        <w:sz w:val="18"/>
                      </w:rPr>
                      <w:t>83</w:t>
                    </w:r>
                  </w:p>
                  <w:p>
                    <w:pPr>
                      <w:spacing w:before="100"/>
                      <w:ind w:left="0" w:right="0" w:firstLine="0"/>
                      <w:jc w:val="left"/>
                      <w:rPr>
                        <w:rFonts w:ascii="Arial"/>
                        <w:sz w:val="18"/>
                      </w:rPr>
                    </w:pPr>
                    <w:r>
                      <w:rPr>
                        <w:rFonts w:ascii="Arial"/>
                        <w:color w:val="414042"/>
                        <w:spacing w:val="-5"/>
                        <w:sz w:val="18"/>
                      </w:rPr>
                      <w:t>82</w:t>
                    </w:r>
                  </w:p>
                  <w:p>
                    <w:pPr>
                      <w:spacing w:before="99"/>
                      <w:ind w:left="0" w:right="0" w:firstLine="0"/>
                      <w:jc w:val="left"/>
                      <w:rPr>
                        <w:rFonts w:ascii="Arial"/>
                        <w:sz w:val="18"/>
                      </w:rPr>
                    </w:pPr>
                    <w:r>
                      <w:rPr>
                        <w:rFonts w:ascii="Arial"/>
                        <w:color w:val="414042"/>
                        <w:spacing w:val="-5"/>
                        <w:sz w:val="18"/>
                      </w:rPr>
                      <w:t>81</w:t>
                    </w:r>
                  </w:p>
                  <w:p>
                    <w:pPr>
                      <w:spacing w:before="99"/>
                      <w:ind w:left="0" w:right="0" w:firstLine="0"/>
                      <w:jc w:val="left"/>
                      <w:rPr>
                        <w:rFonts w:ascii="Arial"/>
                        <w:sz w:val="18"/>
                      </w:rPr>
                    </w:pPr>
                    <w:r>
                      <w:rPr>
                        <w:rFonts w:ascii="Arial"/>
                        <w:color w:val="414042"/>
                        <w:spacing w:val="-5"/>
                        <w:sz w:val="18"/>
                      </w:rPr>
                      <w:t>80</w:t>
                    </w:r>
                  </w:p>
                  <w:p>
                    <w:pPr>
                      <w:spacing w:before="99"/>
                      <w:ind w:left="0" w:right="0" w:firstLine="0"/>
                      <w:jc w:val="left"/>
                      <w:rPr>
                        <w:rFonts w:ascii="Arial"/>
                        <w:sz w:val="18"/>
                      </w:rPr>
                    </w:pPr>
                    <w:r>
                      <w:rPr>
                        <w:rFonts w:ascii="Arial"/>
                        <w:color w:val="414042"/>
                        <w:spacing w:val="-5"/>
                        <w:sz w:val="18"/>
                      </w:rPr>
                      <w:t>79</w:t>
                    </w:r>
                  </w:p>
                </w:txbxContent>
              </v:textbox>
              <w10:wrap type="none"/>
            </v:shape>
            <v:shape style="position:absolute;left:1388;top:4527;width:549;height:203" type="#_x0000_t202" filled="false" stroked="false">
              <v:textbox inset="0,0,0,0">
                <w:txbxContent>
                  <w:p>
                    <w:pPr>
                      <w:spacing w:line="203" w:lineRule="exact" w:before="0"/>
                      <w:ind w:left="0" w:right="0" w:firstLine="0"/>
                      <w:jc w:val="left"/>
                      <w:rPr>
                        <w:rFonts w:ascii="Arial"/>
                        <w:sz w:val="18"/>
                      </w:rPr>
                    </w:pPr>
                    <w:r>
                      <w:rPr>
                        <w:rFonts w:ascii="Arial"/>
                        <w:color w:val="414042"/>
                        <w:spacing w:val="-5"/>
                        <w:sz w:val="18"/>
                      </w:rPr>
                      <w:t>30,000</w:t>
                    </w:r>
                  </w:p>
                </w:txbxContent>
              </v:textbox>
              <w10:wrap type="none"/>
            </v:shape>
            <v:shape style="position:absolute;left:2675;top:4168;width:584;height:271" type="#_x0000_t202" filled="false" stroked="false">
              <v:textbox inset="0,0,0,0">
                <w:txbxContent>
                  <w:p>
                    <w:pPr>
                      <w:spacing w:line="270" w:lineRule="exact" w:before="0"/>
                      <w:ind w:left="0" w:right="0" w:firstLine="0"/>
                      <w:jc w:val="left"/>
                      <w:rPr>
                        <w:rFonts w:ascii="Arial"/>
                        <w:b/>
                        <w:sz w:val="24"/>
                      </w:rPr>
                    </w:pPr>
                    <w:r>
                      <w:rPr>
                        <w:rFonts w:ascii="Arial"/>
                        <w:b/>
                        <w:color w:val="BE1E2D"/>
                        <w:spacing w:val="-11"/>
                        <w:w w:val="90"/>
                        <w:sz w:val="24"/>
                      </w:rPr>
                      <w:t>79.2%</w:t>
                    </w:r>
                  </w:p>
                </w:txbxContent>
              </v:textbox>
              <w10:wrap type="none"/>
            </v:shape>
            <v:shape style="position:absolute;left:5705;top:3925;width:584;height:271" type="#_x0000_t202" filled="false" stroked="false">
              <v:textbox inset="0,0,0,0">
                <w:txbxContent>
                  <w:p>
                    <w:pPr>
                      <w:spacing w:line="270" w:lineRule="exact" w:before="0"/>
                      <w:ind w:left="0" w:right="0" w:firstLine="0"/>
                      <w:jc w:val="left"/>
                      <w:rPr>
                        <w:rFonts w:ascii="Arial"/>
                        <w:b/>
                        <w:sz w:val="24"/>
                      </w:rPr>
                    </w:pPr>
                    <w:r>
                      <w:rPr>
                        <w:rFonts w:ascii="Arial"/>
                        <w:b/>
                        <w:color w:val="BE1E2D"/>
                        <w:spacing w:val="-11"/>
                        <w:w w:val="90"/>
                        <w:sz w:val="24"/>
                      </w:rPr>
                      <w:t>81.4%</w:t>
                    </w:r>
                  </w:p>
                </w:txbxContent>
              </v:textbox>
              <w10:wrap type="none"/>
            </v:shape>
            <v:shape style="position:absolute;left:3277;top:3825;width:1186;height:332" type="#_x0000_t202" filled="false" stroked="false">
              <v:textbox inset="0,0,0,0">
                <w:txbxContent>
                  <w:p>
                    <w:pPr>
                      <w:spacing w:line="330" w:lineRule="exact" w:before="0"/>
                      <w:ind w:left="0" w:right="0" w:firstLine="0"/>
                      <w:jc w:val="left"/>
                      <w:rPr>
                        <w:rFonts w:ascii="Arial"/>
                        <w:b/>
                        <w:sz w:val="24"/>
                      </w:rPr>
                    </w:pPr>
                    <w:r>
                      <w:rPr>
                        <w:rFonts w:ascii="Arial"/>
                        <w:b/>
                        <w:color w:val="BE1E2D"/>
                        <w:spacing w:val="-9"/>
                        <w:w w:val="90"/>
                        <w:position w:val="-5"/>
                        <w:sz w:val="24"/>
                      </w:rPr>
                      <w:t>80.4% </w:t>
                    </w:r>
                    <w:r>
                      <w:rPr>
                        <w:rFonts w:ascii="Arial"/>
                        <w:b/>
                        <w:color w:val="BE1E2D"/>
                        <w:spacing w:val="-11"/>
                        <w:w w:val="90"/>
                        <w:sz w:val="24"/>
                      </w:rPr>
                      <w:t>80.6%</w:t>
                    </w:r>
                  </w:p>
                </w:txbxContent>
              </v:textbox>
              <w10:wrap type="none"/>
            </v:shape>
            <v:shape style="position:absolute;left:2074;top:4047;width:584;height:271" type="#_x0000_t202" filled="false" stroked="false">
              <v:textbox inset="0,0,0,0">
                <w:txbxContent>
                  <w:p>
                    <w:pPr>
                      <w:spacing w:line="270" w:lineRule="exact" w:before="0"/>
                      <w:ind w:left="0" w:right="0" w:firstLine="0"/>
                      <w:jc w:val="left"/>
                      <w:rPr>
                        <w:rFonts w:ascii="Arial"/>
                        <w:b/>
                        <w:sz w:val="24"/>
                      </w:rPr>
                    </w:pPr>
                    <w:r>
                      <w:rPr>
                        <w:rFonts w:ascii="Arial"/>
                        <w:b/>
                        <w:color w:val="BE1E2D"/>
                        <w:spacing w:val="-11"/>
                        <w:w w:val="90"/>
                        <w:sz w:val="24"/>
                      </w:rPr>
                      <w:t>79.8%</w:t>
                    </w:r>
                  </w:p>
                </w:txbxContent>
              </v:textbox>
              <w10:wrap type="none"/>
            </v:shape>
            <v:shape style="position:absolute;left:6908;top:3564;width:584;height:271" type="#_x0000_t202" filled="false" stroked="false">
              <v:textbox inset="0,0,0,0">
                <w:txbxContent>
                  <w:p>
                    <w:pPr>
                      <w:spacing w:line="270" w:lineRule="exact" w:before="0"/>
                      <w:ind w:left="0" w:right="0" w:firstLine="0"/>
                      <w:jc w:val="left"/>
                      <w:rPr>
                        <w:rFonts w:ascii="Arial"/>
                        <w:b/>
                        <w:sz w:val="24"/>
                      </w:rPr>
                    </w:pPr>
                    <w:r>
                      <w:rPr>
                        <w:rFonts w:ascii="Arial"/>
                        <w:b/>
                        <w:color w:val="BE1E2D"/>
                        <w:spacing w:val="-11"/>
                        <w:w w:val="90"/>
                        <w:sz w:val="24"/>
                      </w:rPr>
                      <w:t>82.7%</w:t>
                    </w:r>
                  </w:p>
                </w:txbxContent>
              </v:textbox>
              <w10:wrap type="none"/>
            </v:shape>
            <v:shape style="position:absolute;left:5083;top:3667;width:584;height:271" type="#_x0000_t202" filled="false" stroked="false">
              <v:textbox inset="0,0,0,0">
                <w:txbxContent>
                  <w:p>
                    <w:pPr>
                      <w:spacing w:line="270" w:lineRule="exact" w:before="0"/>
                      <w:ind w:left="0" w:right="0" w:firstLine="0"/>
                      <w:jc w:val="left"/>
                      <w:rPr>
                        <w:rFonts w:ascii="Arial"/>
                        <w:b/>
                        <w:sz w:val="24"/>
                      </w:rPr>
                    </w:pPr>
                    <w:r>
                      <w:rPr>
                        <w:rFonts w:ascii="Arial"/>
                        <w:b/>
                        <w:color w:val="BE1E2D"/>
                        <w:spacing w:val="-11"/>
                        <w:w w:val="90"/>
                        <w:sz w:val="24"/>
                      </w:rPr>
                      <w:t>81.1%</w:t>
                    </w:r>
                  </w:p>
                </w:txbxContent>
              </v:textbox>
              <w10:wrap type="none"/>
            </v:shape>
            <v:shape style="position:absolute;left:7490;top:3315;width:1186;height:357" type="#_x0000_t202" filled="false" stroked="false">
              <v:textbox inset="0,0,0,0">
                <w:txbxContent>
                  <w:p>
                    <w:pPr>
                      <w:spacing w:line="232" w:lineRule="auto" w:before="0"/>
                      <w:ind w:left="0" w:right="0" w:firstLine="0"/>
                      <w:jc w:val="left"/>
                      <w:rPr>
                        <w:rFonts w:ascii="Arial"/>
                        <w:b/>
                        <w:sz w:val="24"/>
                      </w:rPr>
                    </w:pPr>
                    <w:r>
                      <w:rPr>
                        <w:rFonts w:ascii="Arial"/>
                        <w:b/>
                        <w:color w:val="BE1E2D"/>
                        <w:spacing w:val="-9"/>
                        <w:w w:val="90"/>
                        <w:position w:val="-8"/>
                        <w:sz w:val="24"/>
                      </w:rPr>
                      <w:t>83.2% </w:t>
                    </w:r>
                    <w:r>
                      <w:rPr>
                        <w:rFonts w:ascii="Arial"/>
                        <w:b/>
                        <w:color w:val="BE1E2D"/>
                        <w:spacing w:val="-11"/>
                        <w:w w:val="90"/>
                        <w:sz w:val="24"/>
                      </w:rPr>
                      <w:t>83.4%</w:t>
                    </w:r>
                  </w:p>
                </w:txbxContent>
              </v:textbox>
              <w10:wrap type="none"/>
            </v:shape>
            <v:shape style="position:absolute;left:6286;top:3273;width:584;height:271" type="#_x0000_t202" filled="false" stroked="false">
              <v:textbox inset="0,0,0,0">
                <w:txbxContent>
                  <w:p>
                    <w:pPr>
                      <w:spacing w:line="270" w:lineRule="exact" w:before="0"/>
                      <w:ind w:left="0" w:right="0" w:firstLine="0"/>
                      <w:jc w:val="left"/>
                      <w:rPr>
                        <w:rFonts w:ascii="Arial"/>
                        <w:b/>
                        <w:sz w:val="24"/>
                      </w:rPr>
                    </w:pPr>
                    <w:r>
                      <w:rPr>
                        <w:rFonts w:ascii="Arial"/>
                        <w:b/>
                        <w:color w:val="BE1E2D"/>
                        <w:spacing w:val="-11"/>
                        <w:w w:val="90"/>
                        <w:sz w:val="24"/>
                      </w:rPr>
                      <w:t>82.3%</w:t>
                    </w:r>
                  </w:p>
                </w:txbxContent>
              </v:textbox>
              <w10:wrap type="none"/>
            </v:shape>
            <v:shape style="position:absolute;left:1388;top:1160;width:549;height:2448" type="#_x0000_t202" filled="false" stroked="false">
              <v:textbox inset="0,0,0,0">
                <w:txbxContent>
                  <w:p>
                    <w:pPr>
                      <w:spacing w:line="203" w:lineRule="exact" w:before="0"/>
                      <w:ind w:left="0" w:right="0" w:firstLine="0"/>
                      <w:jc w:val="left"/>
                      <w:rPr>
                        <w:rFonts w:ascii="Arial"/>
                        <w:sz w:val="18"/>
                      </w:rPr>
                    </w:pPr>
                    <w:r>
                      <w:rPr>
                        <w:rFonts w:ascii="Arial"/>
                        <w:color w:val="414042"/>
                        <w:spacing w:val="-5"/>
                        <w:sz w:val="18"/>
                      </w:rPr>
                      <w:t>60,000</w:t>
                    </w:r>
                  </w:p>
                  <w:p>
                    <w:pPr>
                      <w:spacing w:line="240" w:lineRule="auto" w:before="0"/>
                      <w:rPr>
                        <w:rFonts w:ascii="Century Gothic"/>
                        <w:sz w:val="20"/>
                      </w:rPr>
                    </w:pPr>
                  </w:p>
                  <w:p>
                    <w:pPr>
                      <w:spacing w:line="240" w:lineRule="auto" w:before="0"/>
                      <w:rPr>
                        <w:rFonts w:ascii="Century Gothic"/>
                        <w:sz w:val="20"/>
                      </w:rPr>
                    </w:pPr>
                  </w:p>
                  <w:p>
                    <w:pPr>
                      <w:spacing w:line="240" w:lineRule="auto" w:before="0"/>
                      <w:rPr>
                        <w:rFonts w:ascii="Century Gothic"/>
                        <w:sz w:val="20"/>
                      </w:rPr>
                    </w:pPr>
                  </w:p>
                  <w:p>
                    <w:pPr>
                      <w:spacing w:before="180"/>
                      <w:ind w:left="0" w:right="0" w:firstLine="0"/>
                      <w:jc w:val="left"/>
                      <w:rPr>
                        <w:rFonts w:ascii="Arial"/>
                        <w:sz w:val="18"/>
                      </w:rPr>
                    </w:pPr>
                    <w:r>
                      <w:rPr>
                        <w:rFonts w:ascii="Arial"/>
                        <w:color w:val="414042"/>
                        <w:spacing w:val="-5"/>
                        <w:sz w:val="18"/>
                      </w:rPr>
                      <w:t>50,000</w:t>
                    </w:r>
                  </w:p>
                  <w:p>
                    <w:pPr>
                      <w:spacing w:line="240" w:lineRule="auto" w:before="0"/>
                      <w:rPr>
                        <w:rFonts w:ascii="Century Gothic"/>
                        <w:sz w:val="20"/>
                      </w:rPr>
                    </w:pPr>
                  </w:p>
                  <w:p>
                    <w:pPr>
                      <w:spacing w:line="240" w:lineRule="auto" w:before="0"/>
                      <w:rPr>
                        <w:rFonts w:ascii="Century Gothic"/>
                        <w:sz w:val="20"/>
                      </w:rPr>
                    </w:pPr>
                  </w:p>
                  <w:p>
                    <w:pPr>
                      <w:spacing w:line="240" w:lineRule="auto" w:before="0"/>
                      <w:rPr>
                        <w:rFonts w:ascii="Century Gothic"/>
                        <w:sz w:val="20"/>
                      </w:rPr>
                    </w:pPr>
                  </w:p>
                  <w:p>
                    <w:pPr>
                      <w:spacing w:before="179"/>
                      <w:ind w:left="0" w:right="0" w:firstLine="0"/>
                      <w:jc w:val="left"/>
                      <w:rPr>
                        <w:rFonts w:ascii="Arial"/>
                        <w:sz w:val="18"/>
                      </w:rPr>
                    </w:pPr>
                    <w:r>
                      <w:rPr>
                        <w:rFonts w:ascii="Arial"/>
                        <w:color w:val="414042"/>
                        <w:spacing w:val="-5"/>
                        <w:sz w:val="18"/>
                      </w:rPr>
                      <w:t>40,000</w:t>
                    </w:r>
                  </w:p>
                </w:txbxContent>
              </v:textbox>
              <w10:wrap type="none"/>
            </v:shape>
            <w10:wrap type="none"/>
          </v:group>
        </w:pict>
      </w:r>
      <w:r>
        <w:rPr/>
        <w:pict>
          <v:shape style="position:absolute;margin-left:458.676483pt;margin-top:57.861115pt;width:11.1pt;height:58.8pt;mso-position-horizontal-relative:page;mso-position-vertical-relative:paragraph;z-index:251934720" type="#_x0000_t202" filled="false" stroked="false">
            <v:textbox inset="0,0,0,0" style="layout-flow:vertical-ideographic">
              <w:txbxContent>
                <w:p>
                  <w:pPr>
                    <w:spacing w:line="180" w:lineRule="auto" w:before="0"/>
                    <w:ind w:left="20" w:right="0" w:firstLine="0"/>
                    <w:jc w:val="left"/>
                    <w:rPr>
                      <w:sz w:val="18"/>
                    </w:rPr>
                  </w:pPr>
                  <w:r>
                    <w:rPr>
                      <w:color w:val="231F20"/>
                      <w:w w:val="100"/>
                      <w:sz w:val="18"/>
                    </w:rPr>
                    <w:t>百分比︵%︶</w:t>
                  </w:r>
                </w:p>
              </w:txbxContent>
            </v:textbox>
            <w10:wrap type="none"/>
          </v:shape>
        </w:pict>
      </w:r>
      <w:r>
        <w:rPr/>
        <w:pict>
          <v:shape style="position:absolute;margin-left:54.221001pt;margin-top:57.461391pt;width:11.1pt;height:30.2pt;mso-position-horizontal-relative:page;mso-position-vertical-relative:paragraph;z-index:251935744" type="#_x0000_t202" filled="false" stroked="false">
            <v:textbox inset="0,0,0,0" style="layout-flow:vertical-ideographic">
              <w:txbxContent>
                <w:p>
                  <w:pPr>
                    <w:spacing w:line="180" w:lineRule="auto" w:before="0"/>
                    <w:ind w:left="20" w:right="0" w:firstLine="0"/>
                    <w:jc w:val="left"/>
                    <w:rPr>
                      <w:sz w:val="18"/>
                    </w:rPr>
                  </w:pPr>
                  <w:r>
                    <w:rPr>
                      <w:color w:val="231F20"/>
                      <w:w w:val="100"/>
                      <w:sz w:val="18"/>
                    </w:rPr>
                    <w:t>新台幣</w:t>
                  </w:r>
                </w:p>
              </w:txbxContent>
            </v:textbox>
            <w10:wrap type="none"/>
          </v:shape>
        </w:pict>
      </w:r>
      <w:r>
        <w:rPr/>
        <w:pict>
          <v:shape style="position:absolute;margin-left:107.87748pt;margin-top:106.022682pt;width:24pt;height:12.15pt;mso-position-horizontal-relative:page;mso-position-vertical-relative:paragraph;z-index:251936768;rotation:315" type="#_x0000_t136" fillcolor="#231f20" stroked="f">
            <o:extrusion v:ext="view" autorotationcenter="t"/>
            <v:textpath style="font-family:&amp;quot;Arial Narrow&amp;quot;;font-size:12pt;v-text-kern:t;mso-text-shadow:auto" string="48,899"/>
            <w10:wrap type="none"/>
          </v:shape>
        </w:pict>
      </w:r>
      <w:r>
        <w:rPr/>
        <w:pict>
          <v:shape style="position:absolute;margin-left:137.958115pt;margin-top:105.012001pt;width:24pt;height:12.15pt;mso-position-horizontal-relative:page;mso-position-vertical-relative:paragraph;z-index:251937792;rotation:315" type="#_x0000_t136" fillcolor="#231f20" stroked="f">
            <o:extrusion v:ext="view" autorotationcenter="t"/>
            <v:textpath style="font-family:&amp;quot;Arial Narrow&amp;quot;;font-size:12pt;v-text-kern:t;mso-text-shadow:auto" string="49,061"/>
            <w10:wrap type="none"/>
          </v:shape>
        </w:pict>
      </w:r>
      <w:r>
        <w:rPr/>
        <w:pict>
          <v:shape style="position:absolute;margin-left:167.499146pt;margin-top:120.14653pt;width:24pt;height:12.15pt;mso-position-horizontal-relative:page;mso-position-vertical-relative:paragraph;z-index:251941888;rotation:315" type="#_x0000_t136" fillcolor="#231f20" stroked="f">
            <o:extrusion v:ext="view" autorotationcenter="t"/>
            <v:textpath style="font-family:&amp;quot;Arial Narrow&amp;quot;;font-size:12pt;v-text-kern:t;mso-text-shadow:auto" string="46,453"/>
            <w10:wrap type="none"/>
          </v:shape>
        </w:pict>
      </w:r>
      <w:r>
        <w:rPr/>
        <w:pict>
          <v:shape style="position:absolute;margin-left:198.650421pt;margin-top:106.519455pt;width:24pt;height:12.15pt;mso-position-horizontal-relative:page;mso-position-vertical-relative:paragraph;z-index:251942912;rotation:315" type="#_x0000_t136" fillcolor="#231f20" stroked="f">
            <o:extrusion v:ext="view" autorotationcenter="t"/>
            <v:textpath style="font-family:&amp;quot;Arial Narrow&amp;quot;;font-size:12pt;v-text-kern:t;mso-text-shadow:auto" string="48,966"/>
            <w10:wrap type="none"/>
          </v:shape>
        </w:pict>
      </w:r>
      <w:r>
        <w:rPr/>
        <w:pict>
          <v:shape style="position:absolute;margin-left:228.808136pt;margin-top:97.431885pt;width:24pt;height:12.15pt;mso-position-horizontal-relative:page;mso-position-vertical-relative:paragraph;z-index:251943936;rotation:315" type="#_x0000_t136" fillcolor="#231f20" stroked="f">
            <o:extrusion v:ext="view" autorotationcenter="t"/>
            <v:textpath style="font-family:&amp;quot;Arial Narrow&amp;quot;;font-size:12pt;v-text-kern:t;mso-text-shadow:auto" string="50,482"/>
            <w10:wrap type="none"/>
          </v:shape>
        </w:pict>
      </w:r>
      <w:r>
        <w:rPr/>
        <w:pict>
          <v:shape style="position:absolute;margin-left:258.62326pt;margin-top:97.423317pt;width:24pt;height:12.15pt;mso-position-horizontal-relative:page;mso-position-vertical-relative:paragraph;z-index:251944960;rotation:315" type="#_x0000_t136" fillcolor="#231f20" stroked="f">
            <o:extrusion v:ext="view" autorotationcenter="t"/>
            <v:textpath style="font-family:&amp;quot;Arial Narrow&amp;quot;;font-size:12pt;v-text-kern:t;mso-text-shadow:auto" string="50,470"/>
            <w10:wrap type="none"/>
          </v:shape>
        </w:pict>
      </w:r>
      <w:r>
        <w:rPr/>
        <w:pict>
          <v:shape style="position:absolute;margin-left:289.166412pt;margin-top:97.423317pt;width:24pt;height:12.15pt;mso-position-horizontal-relative:page;mso-position-vertical-relative:paragraph;z-index:251945984;rotation:315" type="#_x0000_t136" fillcolor="#231f20" stroked="f">
            <o:extrusion v:ext="view" autorotationcenter="t"/>
            <v:textpath style="font-family:&amp;quot;Arial Narrow&amp;quot;;font-size:12pt;v-text-kern:t;mso-text-shadow:auto" string="50,485"/>
            <w10:wrap type="none"/>
          </v:shape>
        </w:pict>
      </w:r>
      <w:r>
        <w:rPr/>
        <w:pict>
          <v:shape style="position:absolute;margin-left:319.204193pt;margin-top:88.335747pt;width:24pt;height:12.15pt;mso-position-horizontal-relative:page;mso-position-vertical-relative:paragraph;z-index:251949056;rotation:315" type="#_x0000_t136" fillcolor="#231f20" stroked="f">
            <o:extrusion v:ext="view" autorotationcenter="t"/>
            <v:textpath style="font-family:&amp;quot;Arial Narrow&amp;quot;;font-size:12pt;v-text-kern:t;mso-text-shadow:auto" string="52,087"/>
            <w10:wrap type="none"/>
          </v:shape>
        </w:pict>
      </w:r>
      <w:r>
        <w:rPr/>
        <w:pict>
          <v:shape style="position:absolute;margin-left:349.122101pt;margin-top:81.269539pt;width:24pt;height:12.15pt;mso-position-horizontal-relative:page;mso-position-vertical-relative:paragraph;z-index:251952128;rotation:315" type="#_x0000_t136" fillcolor="#231f20" stroked="f">
            <o:extrusion v:ext="view" autorotationcenter="t"/>
            <v:textpath style="font-family:&amp;quot;Arial Narrow&amp;quot;;font-size:12pt;v-text-kern:t;mso-text-shadow:auto" string="53,315"/>
            <w10:wrap type="none"/>
          </v:shape>
        </w:pict>
      </w:r>
      <w:r>
        <w:rPr/>
        <w:pict>
          <v:shape style="position:absolute;margin-left:378.688843pt;margin-top:80.258858pt;width:24pt;height:12.15pt;mso-position-horizontal-relative:page;mso-position-vertical-relative:paragraph;z-index:251953152;rotation:315" type="#_x0000_t136" fillcolor="#231f20" stroked="f">
            <o:extrusion v:ext="view" autorotationcenter="t"/>
            <v:textpath style="font-family:&amp;quot;Arial Narrow&amp;quot;;font-size:12pt;v-text-kern:t;mso-text-shadow:auto" string="53,445"/>
            <w10:wrap type="none"/>
          </v:shape>
        </w:pict>
      </w:r>
      <w:r>
        <w:rPr/>
        <w:pict>
          <v:shape style="position:absolute;margin-left:326.972748pt;margin-top:140.505768pt;width:24pt;height:12.15pt;mso-position-horizontal-relative:page;mso-position-vertical-relative:paragraph;z-index:251954176;rotation:315" type="#_x0000_t136" fillcolor="#231f20" stroked="f">
            <o:extrusion v:ext="view" autorotationcenter="t"/>
            <v:textpath style="font-family:&amp;quot;Arial Narrow&amp;quot;;font-size:12pt;v-text-kern:t;mso-text-shadow:auto" string="42,877"/>
            <w10:wrap type="none"/>
          </v:shape>
        </w:pict>
      </w:r>
      <w:r>
        <w:rPr/>
        <w:pict>
          <v:shape style="position:absolute;margin-left:408.255554pt;margin-top:73.201218pt;width:24pt;height:12.15pt;mso-position-horizontal-relative:page;mso-position-vertical-relative:paragraph;z-index:251955200;rotation:315" type="#_x0000_t136" fillcolor="#231f20" stroked="f">
            <o:extrusion v:ext="view" autorotationcenter="t"/>
            <v:textpath style="font-family:&amp;quot;Arial Narrow&amp;quot;;font-size:12pt;v-text-kern:t;mso-text-shadow:auto" string="54,706"/>
            <w10:wrap type="none"/>
          </v:shape>
        </w:pict>
      </w:r>
      <w:r>
        <w:rPr/>
        <w:pict>
          <v:shape style="position:absolute;margin-left:356.890656pt;margin-top:133.43956pt;width:24pt;height:12.15pt;mso-position-horizontal-relative:page;mso-position-vertical-relative:paragraph;z-index:251956224;rotation:315" type="#_x0000_t136" fillcolor="#231f20" stroked="f">
            <o:extrusion v:ext="view" autorotationcenter="t"/>
            <v:textpath style="font-family:&amp;quot;Arial Narrow&amp;quot;;font-size:12pt;v-text-kern:t;mso-text-shadow:auto" string="44,070"/>
            <w10:wrap type="none"/>
          </v:shape>
        </w:pict>
      </w:r>
      <w:r>
        <w:rPr/>
        <w:pict>
          <v:shape style="position:absolute;margin-left:386.465942pt;margin-top:131.426773pt;width:24pt;height:12.15pt;mso-position-horizontal-relative:page;mso-position-vertical-relative:paragraph;z-index:251957248;rotation:315" type="#_x0000_t136" fillcolor="#231f20" stroked="f">
            <o:extrusion v:ext="view" autorotationcenter="t"/>
            <v:textpath style="font-family:&amp;quot;Arial Narrow&amp;quot;;font-size:12pt;v-text-kern:t;mso-text-shadow:auto" string="44,457"/>
            <w10:wrap type="none"/>
          </v:shape>
        </w:pict>
      </w:r>
      <w:r>
        <w:rPr/>
        <w:pict>
          <v:shape style="position:absolute;margin-left:417.03479pt;margin-top:124.360558pt;width:24pt;height:12.15pt;mso-position-horizontal-relative:page;mso-position-vertical-relative:paragraph;z-index:251958272;rotation:315" type="#_x0000_t136" fillcolor="#231f20" stroked="f">
            <o:extrusion v:ext="view" autorotationcenter="t"/>
            <v:textpath style="font-family:&amp;quot;Arial Narrow&amp;quot;;font-size:12pt;v-text-kern:t;mso-text-shadow:auto" string="45,633"/>
            <w10:wrap type="none"/>
          </v:shape>
        </w:pict>
      </w:r>
      <w:r>
        <w:rPr>
          <w:color w:val="323031"/>
          <w:position w:val="2"/>
        </w:rPr>
        <w:t>逐步縮小，惟女性較男性需多工作 </w:t>
      </w:r>
      <w:r>
        <w:rPr>
          <w:rFonts w:ascii="Arial" w:eastAsia="Arial"/>
          <w:color w:val="323031"/>
        </w:rPr>
        <w:t>52 </w:t>
      </w:r>
      <w:r>
        <w:rPr>
          <w:color w:val="323031"/>
          <w:position w:val="2"/>
        </w:rPr>
        <w:t>天，才能達到整年總薪資相同，仍需各界</w:t>
      </w:r>
      <w:r>
        <w:rPr>
          <w:color w:val="323031"/>
        </w:rPr>
        <w:t>共同為縮小兩性薪資差距而努力。</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spacing w:after="0"/>
        <w:rPr>
          <w:sz w:val="24"/>
        </w:rPr>
        <w:sectPr>
          <w:pgSz w:w="10780" w:h="15030"/>
          <w:pgMar w:header="0" w:footer="460" w:top="0" w:bottom="660" w:left="0" w:right="0"/>
        </w:sectPr>
      </w:pPr>
    </w:p>
    <w:p>
      <w:pPr>
        <w:spacing w:before="59"/>
        <w:ind w:left="4041" w:right="0" w:firstLine="0"/>
        <w:jc w:val="left"/>
        <w:rPr>
          <w:sz w:val="20"/>
        </w:rPr>
      </w:pPr>
      <w:r>
        <w:rPr/>
        <w:pict>
          <v:shape style="position:absolute;margin-left:176.286942pt;margin-top:-102.920853pt;width:24pt;height:12.15pt;mso-position-horizontal-relative:page;mso-position-vertical-relative:paragraph;z-index:251940864;rotation:315" type="#_x0000_t136" fillcolor="#231f20" stroked="f">
            <o:extrusion v:ext="view" autorotationcenter="t"/>
            <v:textpath style="font-family:&amp;quot;Arial Narrow&amp;quot;;font-size:12pt;v-text-kern:t;mso-text-shadow:auto" string="37,326"/>
            <w10:wrap type="none"/>
          </v:shape>
        </w:pict>
      </w:r>
      <w:r>
        <w:rPr>
          <w:color w:val="58595B"/>
          <w:spacing w:val="-13"/>
          <w:w w:val="105"/>
          <w:position w:val="2"/>
          <w:sz w:val="20"/>
        </w:rPr>
        <w:t>圖 </w:t>
      </w:r>
      <w:r>
        <w:rPr>
          <w:rFonts w:ascii="Arial" w:eastAsia="Arial"/>
          <w:b/>
          <w:color w:val="58595B"/>
          <w:w w:val="105"/>
          <w:sz w:val="20"/>
        </w:rPr>
        <w:t>1-12 </w:t>
      </w:r>
      <w:r>
        <w:rPr>
          <w:color w:val="58595B"/>
          <w:spacing w:val="-2"/>
          <w:w w:val="105"/>
          <w:position w:val="2"/>
          <w:sz w:val="20"/>
        </w:rPr>
        <w:t>每人每月平均薪資</w:t>
      </w:r>
    </w:p>
    <w:p>
      <w:pPr>
        <w:pStyle w:val="BodyText"/>
        <w:rPr>
          <w:sz w:val="16"/>
        </w:rPr>
      </w:pPr>
      <w:r>
        <w:rPr/>
        <w:br w:type="column"/>
      </w:r>
      <w:r>
        <w:rPr>
          <w:sz w:val="16"/>
        </w:rPr>
      </w:r>
    </w:p>
    <w:p>
      <w:pPr>
        <w:pStyle w:val="BodyText"/>
        <w:spacing w:before="12"/>
        <w:rPr>
          <w:sz w:val="15"/>
        </w:rPr>
      </w:pPr>
    </w:p>
    <w:p>
      <w:pPr>
        <w:spacing w:before="0"/>
        <w:ind w:left="1438" w:right="0" w:firstLine="0"/>
        <w:jc w:val="left"/>
        <w:rPr>
          <w:sz w:val="16"/>
        </w:rPr>
      </w:pPr>
      <w:r>
        <w:rPr>
          <w:color w:val="58595B"/>
          <w:sz w:val="16"/>
        </w:rPr>
        <w:t>（資料來源：勞動部）</w:t>
      </w:r>
    </w:p>
    <w:p>
      <w:pPr>
        <w:spacing w:after="0"/>
        <w:jc w:val="left"/>
        <w:rPr>
          <w:sz w:val="16"/>
        </w:rPr>
        <w:sectPr>
          <w:type w:val="continuous"/>
          <w:pgSz w:w="10780" w:h="15030"/>
          <w:pgMar w:top="1420" w:bottom="280" w:left="0" w:right="0"/>
          <w:cols w:num="2" w:equalWidth="0">
            <w:col w:w="6447" w:space="40"/>
            <w:col w:w="4293"/>
          </w:cols>
        </w:sectPr>
      </w:pPr>
    </w:p>
    <w:p>
      <w:pPr>
        <w:pStyle w:val="BodyText"/>
        <w:spacing w:before="4"/>
        <w:rPr>
          <w:sz w:val="29"/>
        </w:rPr>
      </w:pPr>
      <w:r>
        <w:rPr/>
        <w:pict>
          <v:shape style="position:absolute;margin-left:115.646027pt;margin-top:356.00943pt;width:24pt;height:12.15pt;mso-position-horizontal-relative:page;mso-position-vertical-relative:page;z-index:251938816;rotation:315" type="#_x0000_t136" fillcolor="#231f20" stroked="f">
            <o:extrusion v:ext="view" autorotationcenter="t"/>
            <v:textpath style="font-family:&amp;quot;Arial Narrow&amp;quot;;font-size:12pt;v-text-kern:t;mso-text-shadow:auto" string="39,029"/>
            <w10:wrap type="none"/>
          </v:shape>
        </w:pict>
      </w:r>
      <w:r>
        <w:rPr/>
        <w:pict>
          <v:shape style="position:absolute;margin-left:146.745911pt;margin-top:357.011536pt;width:24pt;height:12.15pt;mso-position-horizontal-relative:page;mso-position-vertical-relative:page;z-index:251939840;rotation:315" type="#_x0000_t136" fillcolor="#231f20" stroked="f">
            <o:extrusion v:ext="view" autorotationcenter="t"/>
            <v:textpath style="font-family:&amp;quot;Arial Narrow&amp;quot;;font-size:12pt;v-text-kern:t;mso-text-shadow:auto" string="38,863"/>
            <w10:wrap type="none"/>
          </v:shape>
        </w:pict>
      </w:r>
      <w:r>
        <w:rPr/>
        <w:pict>
          <v:shape style="position:absolute;margin-left:207.429642pt;margin-top:353.953796pt;width:24pt;height:12.15pt;mso-position-horizontal-relative:page;mso-position-vertical-relative:page;z-index:251947008;rotation:315" type="#_x0000_t136" fillcolor="#231f20" stroked="f">
            <o:extrusion v:ext="view" autorotationcenter="t"/>
            <v:textpath style="font-family:&amp;quot;Arial Narrow&amp;quot;;font-size:12pt;v-text-kern:t;mso-text-shadow:auto" string="39,475"/>
            <w10:wrap type="none"/>
          </v:shape>
        </w:pict>
      </w:r>
      <w:r>
        <w:rPr/>
        <w:pict>
          <v:shape style="position:absolute;margin-left:236.585251pt;margin-top:347.889709pt;width:24pt;height:12.15pt;mso-position-horizontal-relative:page;mso-position-vertical-relative:page;z-index:251948032;rotation:315" type="#_x0000_t136" fillcolor="#231f20" stroked="f">
            <o:extrusion v:ext="view" autorotationcenter="t"/>
            <v:textpath style="font-family:&amp;quot;Arial Narrow&amp;quot;;font-size:12pt;v-text-kern:t;mso-text-shadow:auto" string="40,580"/>
            <w10:wrap type="none"/>
          </v:shape>
        </w:pict>
      </w:r>
      <w:r>
        <w:rPr/>
        <w:pict>
          <v:shape style="position:absolute;margin-left:266.391785pt;margin-top:344.857666pt;width:24pt;height:12.15pt;mso-position-horizontal-relative:page;mso-position-vertical-relative:page;z-index:251950080;rotation:315" type="#_x0000_t136" fillcolor="#231f20" stroked="f">
            <o:extrusion v:ext="view" autorotationcenter="t"/>
            <v:textpath style="font-family:&amp;quot;Arial Narrow&amp;quot;;font-size:12pt;v-text-kern:t;mso-text-shadow:auto" string="40,940"/>
            <w10:wrap type="none"/>
          </v:shape>
        </w:pict>
      </w:r>
      <w:r>
        <w:rPr/>
        <w:pict>
          <v:shape style="position:absolute;margin-left:296.934937pt;margin-top:344.857666pt;width:24pt;height:12.15pt;mso-position-horizontal-relative:page;mso-position-vertical-relative:page;z-index:251951104;rotation:315" type="#_x0000_t136" fillcolor="#231f20" stroked="f">
            <o:extrusion v:ext="view" autorotationcenter="t"/>
            <v:textpath style="font-family:&amp;quot;Arial Narrow&amp;quot;;font-size:12pt;v-text-kern:t;mso-text-shadow:auto" string="41,091"/>
            <w10:wrap type="none"/>
          </v:shape>
        </w:pict>
      </w:r>
    </w:p>
    <w:p>
      <w:pPr>
        <w:pStyle w:val="Heading3"/>
      </w:pPr>
      <w:r>
        <w:rPr>
          <w:color w:val="231F20"/>
        </w:rPr>
        <w:t>九、女性擔任警察及消防人員人數逐年增加，且以警察的增幅較大</w:t>
      </w:r>
    </w:p>
    <w:p>
      <w:pPr>
        <w:pStyle w:val="BodyText"/>
        <w:spacing w:before="11"/>
        <w:rPr>
          <w:sz w:val="29"/>
        </w:rPr>
      </w:pPr>
    </w:p>
    <w:p>
      <w:pPr>
        <w:pStyle w:val="BodyText"/>
        <w:spacing w:line="328" w:lineRule="auto" w:before="1"/>
        <w:ind w:left="1563" w:right="1190" w:hanging="600"/>
        <w:jc w:val="both"/>
      </w:pPr>
      <w:r>
        <w:rPr/>
        <w:pict>
          <v:shape style="position:absolute;margin-left:18.740088pt;margin-top:68.935593pt;width:10.95pt;height:53.15pt;mso-position-horizontal-relative:page;mso-position-vertical-relative:paragraph;z-index:-257523712"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Arial" w:eastAsia="Arial"/>
          <w:color w:val="323031"/>
        </w:rPr>
        <w:t>( </w:t>
      </w:r>
      <w:r>
        <w:rPr>
          <w:color w:val="323031"/>
          <w:position w:val="2"/>
        </w:rPr>
        <w:t>一</w:t>
      </w:r>
      <w:r>
        <w:rPr>
          <w:rFonts w:ascii="Arial" w:eastAsia="Arial"/>
          <w:color w:val="323031"/>
        </w:rPr>
        <w:t>) 106 </w:t>
      </w:r>
      <w:r>
        <w:rPr>
          <w:color w:val="323031"/>
          <w:position w:val="2"/>
        </w:rPr>
        <w:t>年底警察機關現有警察官人數共</w:t>
      </w:r>
      <w:r>
        <w:rPr>
          <w:rFonts w:ascii="Arial" w:eastAsia="Arial"/>
          <w:color w:val="323031"/>
        </w:rPr>
        <w:t>6.4 </w:t>
      </w:r>
      <w:r>
        <w:rPr>
          <w:color w:val="323031"/>
          <w:position w:val="2"/>
        </w:rPr>
        <w:t>萬人，男警占</w:t>
      </w:r>
      <w:r>
        <w:rPr>
          <w:rFonts w:ascii="Arial" w:eastAsia="Arial"/>
          <w:color w:val="323031"/>
        </w:rPr>
        <w:t>90.3</w:t>
      </w:r>
      <w:r>
        <w:rPr>
          <w:color w:val="323031"/>
          <w:position w:val="2"/>
        </w:rPr>
        <w:t>％，近年女警逐年增加， </w:t>
      </w:r>
      <w:r>
        <w:rPr>
          <w:rFonts w:ascii="Arial" w:eastAsia="Arial"/>
          <w:color w:val="323031"/>
        </w:rPr>
        <w:t>106 </w:t>
      </w:r>
      <w:r>
        <w:rPr>
          <w:color w:val="323031"/>
          <w:position w:val="2"/>
        </w:rPr>
        <w:t>年女警占比 </w:t>
      </w:r>
      <w:r>
        <w:rPr>
          <w:rFonts w:ascii="Arial" w:eastAsia="Arial"/>
          <w:color w:val="323031"/>
        </w:rPr>
        <w:t>9.7</w:t>
      </w:r>
      <w:r>
        <w:rPr>
          <w:color w:val="323031"/>
          <w:position w:val="2"/>
        </w:rPr>
        <w:t>％，較 </w:t>
      </w:r>
      <w:r>
        <w:rPr>
          <w:rFonts w:ascii="Arial" w:eastAsia="Arial"/>
          <w:color w:val="323031"/>
        </w:rPr>
        <w:t>101 </w:t>
      </w:r>
      <w:r>
        <w:rPr>
          <w:color w:val="323031"/>
          <w:position w:val="2"/>
        </w:rPr>
        <w:t>年 </w:t>
      </w:r>
      <w:r>
        <w:rPr>
          <w:rFonts w:ascii="Arial" w:eastAsia="Arial"/>
          <w:color w:val="323031"/>
        </w:rPr>
        <w:t>6.4</w:t>
      </w:r>
      <w:r>
        <w:rPr>
          <w:color w:val="323031"/>
          <w:position w:val="2"/>
        </w:rPr>
        <w:t>％增加 </w:t>
      </w:r>
      <w:r>
        <w:rPr>
          <w:rFonts w:ascii="Arial" w:eastAsia="Arial"/>
          <w:color w:val="323031"/>
        </w:rPr>
        <w:t>3.3 </w:t>
      </w:r>
      <w:r>
        <w:rPr>
          <w:color w:val="323031"/>
          <w:position w:val="2"/>
        </w:rPr>
        <w:t>個百分點；</w:t>
      </w:r>
      <w:r>
        <w:rPr>
          <w:rFonts w:ascii="Arial" w:eastAsia="Arial"/>
          <w:color w:val="323031"/>
        </w:rPr>
        <w:t>106 </w:t>
      </w:r>
      <w:r>
        <w:rPr>
          <w:color w:val="323031"/>
          <w:position w:val="2"/>
        </w:rPr>
        <w:t>年消防機關現有消防員人數共 </w:t>
      </w:r>
      <w:r>
        <w:rPr>
          <w:rFonts w:ascii="Arial" w:eastAsia="Arial"/>
          <w:color w:val="323031"/>
        </w:rPr>
        <w:t>1.5 </w:t>
      </w:r>
      <w:r>
        <w:rPr>
          <w:color w:val="323031"/>
          <w:position w:val="2"/>
        </w:rPr>
        <w:t>萬人，以男消防員占 </w:t>
      </w:r>
      <w:r>
        <w:rPr>
          <w:rFonts w:ascii="Arial" w:eastAsia="Arial"/>
          <w:color w:val="323031"/>
        </w:rPr>
        <w:t>88.1</w:t>
      </w:r>
      <w:r>
        <w:rPr>
          <w:color w:val="323031"/>
          <w:position w:val="2"/>
        </w:rPr>
        <w:t>％為主，近 </w:t>
      </w:r>
      <w:r>
        <w:rPr>
          <w:rFonts w:ascii="Arial" w:eastAsia="Arial"/>
          <w:color w:val="323031"/>
        </w:rPr>
        <w:t>3 </w:t>
      </w:r>
      <w:r>
        <w:rPr>
          <w:color w:val="323031"/>
          <w:position w:val="2"/>
        </w:rPr>
        <w:t>年女消防員占比未增加， 維持在 </w:t>
      </w:r>
      <w:r>
        <w:rPr>
          <w:rFonts w:ascii="Arial" w:eastAsia="Arial"/>
          <w:color w:val="323031"/>
        </w:rPr>
        <w:t>11.9</w:t>
      </w:r>
      <w:r>
        <w:rPr>
          <w:color w:val="323031"/>
          <w:position w:val="2"/>
        </w:rPr>
        <w:t>％，較 </w:t>
      </w:r>
      <w:r>
        <w:rPr>
          <w:rFonts w:ascii="Arial" w:eastAsia="Arial"/>
          <w:color w:val="323031"/>
        </w:rPr>
        <w:t>101 </w:t>
      </w:r>
      <w:r>
        <w:rPr>
          <w:color w:val="323031"/>
          <w:position w:val="2"/>
        </w:rPr>
        <w:t>年增 </w:t>
      </w:r>
      <w:r>
        <w:rPr>
          <w:rFonts w:ascii="Arial" w:eastAsia="Arial"/>
          <w:color w:val="323031"/>
        </w:rPr>
        <w:t>1.7 </w:t>
      </w:r>
      <w:r>
        <w:rPr>
          <w:color w:val="323031"/>
          <w:position w:val="2"/>
        </w:rPr>
        <w:t>個百分比。</w:t>
      </w:r>
    </w:p>
    <w:p>
      <w:pPr>
        <w:pStyle w:val="BodyText"/>
        <w:spacing w:before="11"/>
        <w:rPr>
          <w:sz w:val="19"/>
        </w:rPr>
      </w:pPr>
    </w:p>
    <w:p>
      <w:pPr>
        <w:pStyle w:val="BodyText"/>
        <w:ind w:left="963"/>
      </w:pPr>
      <w:r>
        <w:rPr>
          <w:rFonts w:ascii="Arial" w:eastAsia="Arial"/>
          <w:color w:val="323031"/>
        </w:rPr>
        <w:t>( </w:t>
      </w:r>
      <w:r>
        <w:rPr>
          <w:color w:val="323031"/>
          <w:position w:val="2"/>
        </w:rPr>
        <w:t>二 </w:t>
      </w:r>
      <w:r>
        <w:rPr>
          <w:rFonts w:ascii="Arial" w:eastAsia="Arial"/>
          <w:color w:val="323031"/>
        </w:rPr>
        <w:t>) 106 </w:t>
      </w:r>
      <w:r>
        <w:rPr>
          <w:color w:val="323031"/>
          <w:position w:val="2"/>
        </w:rPr>
        <w:t>年女性軍職人力自 </w:t>
      </w:r>
      <w:r>
        <w:rPr>
          <w:rFonts w:ascii="Arial" w:eastAsia="Arial"/>
          <w:color w:val="323031"/>
        </w:rPr>
        <w:t>103 </w:t>
      </w:r>
      <w:r>
        <w:rPr>
          <w:color w:val="323031"/>
          <w:position w:val="2"/>
        </w:rPr>
        <w:t>年執行迄今整體女性人力已由原 </w:t>
      </w:r>
      <w:r>
        <w:rPr>
          <w:rFonts w:ascii="Arial" w:eastAsia="Arial"/>
          <w:color w:val="323031"/>
        </w:rPr>
        <w:t>7.5% </w:t>
      </w:r>
      <w:r>
        <w:rPr>
          <w:color w:val="323031"/>
          <w:position w:val="2"/>
        </w:rPr>
        <w:t>提升至 </w:t>
      </w:r>
      <w:r>
        <w:rPr>
          <w:rFonts w:ascii="Arial" w:eastAsia="Arial"/>
          <w:color w:val="323031"/>
        </w:rPr>
        <w:t>10.9%</w:t>
      </w:r>
      <w:r>
        <w:rPr>
          <w:color w:val="323031"/>
          <w:position w:val="2"/>
        </w:rPr>
        <w:t>，</w:t>
      </w:r>
    </w:p>
    <w:p>
      <w:pPr>
        <w:pStyle w:val="BodyText"/>
        <w:tabs>
          <w:tab w:pos="636" w:val="left" w:leader="none"/>
          <w:tab w:pos="1563" w:val="left" w:leader="none"/>
        </w:tabs>
        <w:spacing w:before="113"/>
        <w:ind w:left="-1"/>
      </w:pPr>
      <w:r>
        <w:rPr>
          <w:rFonts w:ascii="Times New Roman" w:eastAsia="Times New Roman"/>
          <w:color w:val="323031"/>
          <w:position w:val="2"/>
          <w:u w:val="single" w:color="231F20"/>
        </w:rPr>
        <w:t> </w:t>
        <w:tab/>
      </w:r>
      <w:r>
        <w:rPr>
          <w:rFonts w:ascii="Times New Roman" w:eastAsia="Times New Roman"/>
          <w:color w:val="323031"/>
          <w:position w:val="2"/>
        </w:rPr>
        <w:tab/>
      </w:r>
      <w:r>
        <w:rPr>
          <w:color w:val="323031"/>
          <w:spacing w:val="-1"/>
          <w:position w:val="2"/>
        </w:rPr>
        <w:t>增幅達 </w:t>
      </w:r>
      <w:r>
        <w:rPr>
          <w:rFonts w:ascii="Arial" w:eastAsia="Arial"/>
          <w:color w:val="323031"/>
        </w:rPr>
        <w:t>3.4%</w:t>
      </w:r>
      <w:r>
        <w:rPr>
          <w:color w:val="323031"/>
          <w:position w:val="2"/>
        </w:rPr>
        <w:t>。</w:t>
      </w:r>
    </w:p>
    <w:p>
      <w:pPr>
        <w:spacing w:before="40"/>
        <w:ind w:left="431" w:right="0" w:firstLine="0"/>
        <w:jc w:val="left"/>
        <w:rPr>
          <w:rFonts w:ascii="Century Gothic"/>
          <w:sz w:val="20"/>
        </w:rPr>
      </w:pPr>
      <w:r>
        <w:rPr>
          <w:rFonts w:ascii="Century Gothic"/>
          <w:color w:val="231F20"/>
          <w:sz w:val="20"/>
        </w:rPr>
        <w:t>9</w:t>
      </w:r>
    </w:p>
    <w:p>
      <w:pPr>
        <w:spacing w:after="0"/>
        <w:jc w:val="left"/>
        <w:rPr>
          <w:rFonts w:ascii="Century Gothic"/>
          <w:sz w:val="20"/>
        </w:rPr>
        <w:sectPr>
          <w:type w:val="continuous"/>
          <w:pgSz w:w="10780" w:h="15030"/>
          <w:pgMar w:top="1420" w:bottom="28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7"/>
        <w:rPr>
          <w:sz w:val="23"/>
        </w:rPr>
      </w:pPr>
      <w:r>
        <w:rPr/>
        <w:pict>
          <v:group style="position:absolute;margin-left:62.362pt;margin-top:18.397326pt;width:428.05pt;height:215.45pt;mso-position-horizontal-relative:page;mso-position-vertical-relative:paragraph;z-index:-251332608;mso-wrap-distance-left:0;mso-wrap-distance-right:0" coordorigin="1247,368" coordsize="8561,4309">
            <v:rect style="position:absolute;left:1247;top:367;width:8561;height:4309" filled="true" fillcolor="#f1f2f2" stroked="false">
              <v:fill type="solid"/>
            </v:rect>
            <v:line style="position:absolute" from="1404,3227" to="9551,3227" stroked="true" strokeweight=".253pt" strokecolor="#d1d3d4">
              <v:stroke dashstyle="solid"/>
            </v:line>
            <v:line style="position:absolute" from="1404,2783" to="9551,2783" stroked="true" strokeweight=".253pt" strokecolor="#d1d3d4">
              <v:stroke dashstyle="solid"/>
            </v:line>
            <v:line style="position:absolute" from="1404,2338" to="9551,2338" stroked="true" strokeweight=".253pt" strokecolor="#d1d3d4">
              <v:stroke dashstyle="solid"/>
            </v:line>
            <v:line style="position:absolute" from="1404,1892" to="9551,1892" stroked="true" strokeweight=".253pt" strokecolor="#d1d3d4">
              <v:stroke dashstyle="solid"/>
            </v:line>
            <v:line style="position:absolute" from="1404,1448" to="9551,1448" stroked="true" strokeweight=".253pt" strokecolor="#d1d3d4">
              <v:stroke dashstyle="solid"/>
            </v:line>
            <v:line style="position:absolute" from="1404,1003" to="9551,1003" stroked="true" strokeweight=".253pt" strokecolor="#d1d3d4">
              <v:stroke dashstyle="solid"/>
            </v:line>
            <v:line style="position:absolute" from="1404,558" to="9551,558" stroked="true" strokeweight=".253pt" strokecolor="#d1d3d4">
              <v:stroke dashstyle="solid"/>
            </v:line>
            <v:line style="position:absolute" from="1404,3672" to="9551,3672" stroked="true" strokeweight=".253pt" strokecolor="#d1d3d4">
              <v:stroke dashstyle="solid"/>
            </v:line>
            <v:shape style="position:absolute;left:1774;top:1505;width:7407;height:1241" coordorigin="1774,1506" coordsize="7407,1241" path="m1774,2747l2514,2625,3256,2493,3996,2376,4736,2333,5478,2248,6218,2171,6959,2064,7699,1894,8439,1726,9181,1506e" filled="false" stroked="true" strokeweight="1.518pt" strokecolor="#f7941d">
              <v:path arrowok="t"/>
              <v:stroke dashstyle="solid"/>
            </v:shape>
            <v:shape style="position:absolute;left:1699;top:2674;width:144;height:144" type="#_x0000_t75" stroked="false">
              <v:imagedata r:id="rId46" o:title=""/>
            </v:shape>
            <v:shape style="position:absolute;left:2441;top:2551;width:144;height:144" type="#_x0000_t75" stroked="false">
              <v:imagedata r:id="rId46" o:title=""/>
            </v:shape>
            <v:shape style="position:absolute;left:3181;top:2420;width:144;height:144" type="#_x0000_t75" stroked="false">
              <v:imagedata r:id="rId46" o:title=""/>
            </v:shape>
            <v:shape style="position:absolute;left:3923;top:2303;width:144;height:144" type="#_x0000_t75" stroked="false">
              <v:imagedata r:id="rId46" o:title=""/>
            </v:shape>
            <v:shape style="position:absolute;left:4663;top:2260;width:144;height:144" type="#_x0000_t75" stroked="false">
              <v:imagedata r:id="rId46" o:title=""/>
            </v:shape>
            <v:shape style="position:absolute;left:5403;top:2175;width:144;height:144" type="#_x0000_t75" stroked="false">
              <v:imagedata r:id="rId47" o:title=""/>
            </v:shape>
            <v:shape style="position:absolute;left:6144;top:2098;width:144;height:144" type="#_x0000_t75" stroked="false">
              <v:imagedata r:id="rId48" o:title=""/>
            </v:shape>
            <v:shape style="position:absolute;left:6885;top:1990;width:144;height:144" type="#_x0000_t75" stroked="false">
              <v:imagedata r:id="rId46" o:title=""/>
            </v:shape>
            <v:shape style="position:absolute;left:7626;top:1821;width:144;height:144" type="#_x0000_t75" stroked="false">
              <v:imagedata r:id="rId48" o:title=""/>
            </v:shape>
            <v:shape style="position:absolute;left:8366;top:1653;width:144;height:144" type="#_x0000_t75" stroked="false">
              <v:imagedata r:id="rId46" o:title=""/>
            </v:shape>
            <v:shape style="position:absolute;left:9106;top:1432;width:144;height:144" type="#_x0000_t75" stroked="false">
              <v:imagedata r:id="rId46" o:title=""/>
            </v:shape>
            <v:shape style="position:absolute;left:1774;top:1025;width:7407;height:1219" coordorigin="1774,1025" coordsize="7407,1219" path="m1774,2244l2514,2122,3256,1829,3996,1628,4736,1356,5478,1396,6218,1265,6959,1134,7699,1031,8439,1025,9181,1025e" filled="false" stroked="true" strokeweight="1.518pt" strokecolor="#1b75bc">
              <v:path arrowok="t"/>
              <v:stroke dashstyle="solid"/>
            </v:shape>
            <v:shape style="position:absolute;left:1699;top:2170;width:144;height:144" type="#_x0000_t75" stroked="false">
              <v:imagedata r:id="rId49" o:title=""/>
            </v:shape>
            <v:shape style="position:absolute;left:2441;top:2049;width:144;height:144" type="#_x0000_t75" stroked="false">
              <v:imagedata r:id="rId49" o:title=""/>
            </v:shape>
            <v:shape style="position:absolute;left:3181;top:1755;width:144;height:144" type="#_x0000_t75" stroked="false">
              <v:imagedata r:id="rId49" o:title=""/>
            </v:shape>
            <v:shape style="position:absolute;left:3923;top:1555;width:144;height:144" type="#_x0000_t75" stroked="false">
              <v:imagedata r:id="rId49" o:title=""/>
            </v:shape>
            <v:shape style="position:absolute;left:4663;top:1283;width:144;height:144" type="#_x0000_t75" stroked="false">
              <v:imagedata r:id="rId49" o:title=""/>
            </v:shape>
            <v:shape style="position:absolute;left:5403;top:1324;width:144;height:144" type="#_x0000_t75" stroked="false">
              <v:imagedata r:id="rId50" o:title=""/>
            </v:shape>
            <v:shape style="position:absolute;left:6144;top:1193;width:144;height:144" type="#_x0000_t75" stroked="false">
              <v:imagedata r:id="rId49" o:title=""/>
            </v:shape>
            <v:shape style="position:absolute;left:6885;top:1061;width:144;height:144" type="#_x0000_t75" stroked="false">
              <v:imagedata r:id="rId49" o:title=""/>
            </v:shape>
            <v:shape style="position:absolute;left:7626;top:959;width:144;height:144" type="#_x0000_t75" stroked="false">
              <v:imagedata r:id="rId51" o:title=""/>
            </v:shape>
            <v:shape style="position:absolute;left:8366;top:952;width:144;height:144" type="#_x0000_t75" stroked="false">
              <v:imagedata r:id="rId49" o:title=""/>
            </v:shape>
            <v:shape style="position:absolute;left:9106;top:952;width:144;height:144" type="#_x0000_t75" stroked="false">
              <v:imagedata r:id="rId49" o:title=""/>
            </v:shape>
            <v:line style="position:absolute" from="1404,3672" to="9551,3672" stroked="true" strokeweight="1.012pt" strokecolor="#808285">
              <v:stroke dashstyle="solid"/>
            </v:line>
            <v:line style="position:absolute" from="1404,3672" to="1404,3787" stroked="true" strokeweight=".253pt" strokecolor="#808285">
              <v:stroke dashstyle="solid"/>
            </v:line>
            <v:line style="position:absolute" from="2144,3672" to="2144,3787" stroked="true" strokeweight=".253pt" strokecolor="#808285">
              <v:stroke dashstyle="solid"/>
            </v:line>
            <v:line style="position:absolute" from="2885,3672" to="2885,3787" stroked="true" strokeweight=".253pt" strokecolor="#808285">
              <v:stroke dashstyle="solid"/>
            </v:line>
            <v:line style="position:absolute" from="3626,3672" to="3626,3787" stroked="true" strokeweight=".253pt" strokecolor="#808285">
              <v:stroke dashstyle="solid"/>
            </v:line>
            <v:line style="position:absolute" from="4366,3672" to="4366,3787" stroked="true" strokeweight=".253pt" strokecolor="#808285">
              <v:stroke dashstyle="solid"/>
            </v:line>
            <v:line style="position:absolute" from="5107,3672" to="5107,3787" stroked="true" strokeweight=".253pt" strokecolor="#808285">
              <v:stroke dashstyle="solid"/>
            </v:line>
            <v:line style="position:absolute" from="5848,3672" to="5848,3787" stroked="true" strokeweight=".253pt" strokecolor="#808285">
              <v:stroke dashstyle="solid"/>
            </v:line>
            <v:line style="position:absolute" from="6588,3672" to="6588,3787" stroked="true" strokeweight=".253pt" strokecolor="#808285">
              <v:stroke dashstyle="solid"/>
            </v:line>
            <v:line style="position:absolute" from="7329,3672" to="7329,3787" stroked="true" strokeweight=".253pt" strokecolor="#808285">
              <v:stroke dashstyle="solid"/>
            </v:line>
            <v:line style="position:absolute" from="8070,3672" to="8070,3787" stroked="true" strokeweight=".253pt" strokecolor="#808285">
              <v:stroke dashstyle="solid"/>
            </v:line>
            <v:line style="position:absolute" from="8810,3672" to="8810,3787" stroked="true" strokeweight=".253pt" strokecolor="#808285">
              <v:stroke dashstyle="solid"/>
            </v:line>
            <v:line style="position:absolute" from="9551,3672" to="9551,3787" stroked="true" strokeweight=".253pt" strokecolor="#808285">
              <v:stroke dashstyle="solid"/>
            </v:line>
            <v:line style="position:absolute" from="4050,4391" to="4566,4391" stroked="true" strokeweight="1.518pt" strokecolor="#1b75bc">
              <v:stroke dashstyle="solid"/>
            </v:line>
            <v:shape style="position:absolute;left:4236;top:4319;width:144;height:144" type="#_x0000_t75" stroked="false">
              <v:imagedata r:id="rId52" o:title=""/>
            </v:shape>
            <v:line style="position:absolute" from="5806,4391" to="6380,4391" stroked="true" strokeweight="1.518pt" strokecolor="#f7941d">
              <v:stroke dashstyle="solid"/>
            </v:line>
            <v:shape style="position:absolute;left:6020;top:4319;width:144;height:144" type="#_x0000_t75" stroked="false">
              <v:imagedata r:id="rId53" o:title=""/>
            </v:shape>
            <v:shape style="position:absolute;left:6436;top:4299;width:1259;height:183" type="#_x0000_t202" filled="false" stroked="false">
              <v:textbox inset="0,0,0,0">
                <w:txbxContent>
                  <w:p>
                    <w:pPr>
                      <w:spacing w:line="182" w:lineRule="exact" w:before="0"/>
                      <w:ind w:left="0" w:right="0" w:firstLine="0"/>
                      <w:jc w:val="left"/>
                      <w:rPr>
                        <w:sz w:val="18"/>
                      </w:rPr>
                    </w:pPr>
                    <w:r>
                      <w:rPr>
                        <w:color w:val="231F20"/>
                        <w:w w:val="105"/>
                        <w:sz w:val="18"/>
                      </w:rPr>
                      <w:t>消防隊(職)人員</w:t>
                    </w:r>
                  </w:p>
                </w:txbxContent>
              </v:textbox>
              <w10:wrap type="none"/>
            </v:shape>
            <v:shape style="position:absolute;left:4652;top:4299;width:553;height:183" type="#_x0000_t202" filled="false" stroked="false">
              <v:textbox inset="0,0,0,0">
                <w:txbxContent>
                  <w:p>
                    <w:pPr>
                      <w:spacing w:line="182" w:lineRule="exact" w:before="0"/>
                      <w:ind w:left="0" w:right="0" w:firstLine="0"/>
                      <w:jc w:val="left"/>
                      <w:rPr>
                        <w:sz w:val="18"/>
                      </w:rPr>
                    </w:pPr>
                    <w:r>
                      <w:rPr>
                        <w:color w:val="231F20"/>
                        <w:sz w:val="18"/>
                      </w:rPr>
                      <w:t>警察官</w:t>
                    </w:r>
                  </w:p>
                </w:txbxContent>
              </v:textbox>
              <w10:wrap type="none"/>
            </v:shape>
            <v:shape style="position:absolute;left:1576;top:3840;width:7867;height:183" type="#_x0000_t202" filled="false" stroked="false">
              <v:textbox inset="0,0,0,0">
                <w:txbxContent>
                  <w:p>
                    <w:pPr>
                      <w:tabs>
                        <w:tab w:pos="740" w:val="left" w:leader="none"/>
                        <w:tab w:pos="1481" w:val="left" w:leader="none"/>
                        <w:tab w:pos="2222" w:val="left" w:leader="none"/>
                        <w:tab w:pos="2910" w:val="left" w:leader="none"/>
                        <w:tab w:pos="3651" w:val="left" w:leader="none"/>
                        <w:tab w:pos="4392" w:val="left" w:leader="none"/>
                        <w:tab w:pos="5132" w:val="left" w:leader="none"/>
                        <w:tab w:pos="5873" w:val="left" w:leader="none"/>
                        <w:tab w:pos="6614" w:val="left" w:leader="none"/>
                        <w:tab w:pos="7355" w:val="left" w:leader="none"/>
                      </w:tabs>
                      <w:spacing w:line="182" w:lineRule="exact" w:before="0"/>
                      <w:ind w:left="0" w:right="0" w:firstLine="0"/>
                      <w:jc w:val="left"/>
                      <w:rPr>
                        <w:sz w:val="18"/>
                      </w:rPr>
                    </w:pPr>
                    <w:r>
                      <w:rPr>
                        <w:color w:val="414042"/>
                        <w:w w:val="115"/>
                        <w:sz w:val="18"/>
                      </w:rPr>
                      <w:t>96年</w:t>
                      <w:tab/>
                      <w:t>97年</w:t>
                      <w:tab/>
                      <w:t>98年</w:t>
                      <w:tab/>
                      <w:t>99年</w:t>
                      <w:tab/>
                    </w:r>
                    <w:r>
                      <w:rPr>
                        <w:color w:val="414042"/>
                        <w:spacing w:val="-2"/>
                        <w:w w:val="115"/>
                        <w:sz w:val="18"/>
                      </w:rPr>
                      <w:t>100</w:t>
                    </w:r>
                    <w:r>
                      <w:rPr>
                        <w:color w:val="414042"/>
                        <w:w w:val="115"/>
                        <w:sz w:val="18"/>
                      </w:rPr>
                      <w:t>年</w:t>
                      <w:tab/>
                    </w:r>
                    <w:r>
                      <w:rPr>
                        <w:color w:val="414042"/>
                        <w:spacing w:val="-2"/>
                        <w:w w:val="115"/>
                        <w:sz w:val="18"/>
                      </w:rPr>
                      <w:t>101</w:t>
                    </w:r>
                    <w:r>
                      <w:rPr>
                        <w:color w:val="414042"/>
                        <w:w w:val="115"/>
                        <w:sz w:val="18"/>
                      </w:rPr>
                      <w:t>年</w:t>
                      <w:tab/>
                    </w:r>
                    <w:r>
                      <w:rPr>
                        <w:color w:val="414042"/>
                        <w:spacing w:val="-2"/>
                        <w:w w:val="115"/>
                        <w:sz w:val="18"/>
                      </w:rPr>
                      <w:t>102</w:t>
                    </w:r>
                    <w:r>
                      <w:rPr>
                        <w:color w:val="414042"/>
                        <w:w w:val="115"/>
                        <w:sz w:val="18"/>
                      </w:rPr>
                      <w:t>年</w:t>
                      <w:tab/>
                    </w:r>
                    <w:r>
                      <w:rPr>
                        <w:color w:val="414042"/>
                        <w:spacing w:val="-2"/>
                        <w:w w:val="115"/>
                        <w:sz w:val="18"/>
                      </w:rPr>
                      <w:t>103</w:t>
                    </w:r>
                    <w:r>
                      <w:rPr>
                        <w:color w:val="414042"/>
                        <w:w w:val="115"/>
                        <w:sz w:val="18"/>
                      </w:rPr>
                      <w:t>年</w:t>
                      <w:tab/>
                    </w:r>
                    <w:r>
                      <w:rPr>
                        <w:color w:val="414042"/>
                        <w:spacing w:val="-2"/>
                        <w:w w:val="115"/>
                        <w:sz w:val="18"/>
                      </w:rPr>
                      <w:t>104</w:t>
                    </w:r>
                    <w:r>
                      <w:rPr>
                        <w:color w:val="414042"/>
                        <w:w w:val="115"/>
                        <w:sz w:val="18"/>
                      </w:rPr>
                      <w:t>年</w:t>
                      <w:tab/>
                    </w:r>
                    <w:r>
                      <w:rPr>
                        <w:color w:val="414042"/>
                        <w:spacing w:val="-2"/>
                        <w:w w:val="115"/>
                        <w:sz w:val="18"/>
                      </w:rPr>
                      <w:t>105</w:t>
                    </w:r>
                    <w:r>
                      <w:rPr>
                        <w:color w:val="414042"/>
                        <w:w w:val="115"/>
                        <w:sz w:val="18"/>
                      </w:rPr>
                      <w:t>年</w:t>
                      <w:tab/>
                    </w:r>
                    <w:r>
                      <w:rPr>
                        <w:color w:val="414042"/>
                        <w:spacing w:val="-2"/>
                        <w:w w:val="115"/>
                        <w:sz w:val="18"/>
                      </w:rPr>
                      <w:t>106</w:t>
                    </w:r>
                    <w:r>
                      <w:rPr>
                        <w:color w:val="414042"/>
                        <w:w w:val="115"/>
                        <w:sz w:val="18"/>
                      </w:rPr>
                      <w:t>年</w:t>
                    </w:r>
                  </w:p>
                </w:txbxContent>
              </v:textbox>
              <w10:wrap type="none"/>
            </v:shape>
            <v:shape style="position:absolute;left:2350;top:2716;width:340;height:272" type="#_x0000_t202" filled="false" stroked="false">
              <v:textbox inset="0,0,0,0">
                <w:txbxContent>
                  <w:p>
                    <w:pPr>
                      <w:spacing w:line="271" w:lineRule="exact" w:before="0"/>
                      <w:ind w:left="0" w:right="0" w:firstLine="0"/>
                      <w:jc w:val="left"/>
                      <w:rPr>
                        <w:rFonts w:ascii="Arial"/>
                        <w:b/>
                        <w:sz w:val="24"/>
                      </w:rPr>
                    </w:pPr>
                    <w:r>
                      <w:rPr>
                        <w:rFonts w:ascii="Arial"/>
                        <w:b/>
                        <w:color w:val="F7941D"/>
                        <w:sz w:val="24"/>
                      </w:rPr>
                      <w:t>4.7</w:t>
                    </w:r>
                  </w:p>
                </w:txbxContent>
              </v:textbox>
              <w10:wrap type="none"/>
            </v:shape>
            <v:shape style="position:absolute;left:1608;top:2842;width:340;height:272" type="#_x0000_t202" filled="false" stroked="false">
              <v:textbox inset="0,0,0,0">
                <w:txbxContent>
                  <w:p>
                    <w:pPr>
                      <w:spacing w:line="271" w:lineRule="exact" w:before="0"/>
                      <w:ind w:left="0" w:right="0" w:firstLine="0"/>
                      <w:jc w:val="left"/>
                      <w:rPr>
                        <w:rFonts w:ascii="Arial"/>
                        <w:b/>
                        <w:sz w:val="24"/>
                      </w:rPr>
                    </w:pPr>
                    <w:r>
                      <w:rPr>
                        <w:rFonts w:ascii="Arial"/>
                        <w:b/>
                        <w:color w:val="F7941D"/>
                        <w:sz w:val="24"/>
                      </w:rPr>
                      <w:t>4.2</w:t>
                    </w:r>
                  </w:p>
                </w:txbxContent>
              </v:textbox>
              <w10:wrap type="none"/>
            </v:shape>
            <v:shape style="position:absolute;left:5321;top:2351;width:340;height:272" type="#_x0000_t202" filled="false" stroked="false">
              <v:textbox inset="0,0,0,0">
                <w:txbxContent>
                  <w:p>
                    <w:pPr>
                      <w:spacing w:line="271" w:lineRule="exact" w:before="0"/>
                      <w:ind w:left="0" w:right="0" w:firstLine="0"/>
                      <w:jc w:val="left"/>
                      <w:rPr>
                        <w:rFonts w:ascii="Arial"/>
                        <w:b/>
                        <w:sz w:val="24"/>
                      </w:rPr>
                    </w:pPr>
                    <w:r>
                      <w:rPr>
                        <w:rFonts w:ascii="Arial"/>
                        <w:b/>
                        <w:color w:val="F7941D"/>
                        <w:sz w:val="24"/>
                      </w:rPr>
                      <w:t>6.4</w:t>
                    </w:r>
                  </w:p>
                </w:txbxContent>
              </v:textbox>
              <w10:wrap type="none"/>
            </v:shape>
            <v:shape style="position:absolute;left:4578;top:2433;width:340;height:272" type="#_x0000_t202" filled="false" stroked="false">
              <v:textbox inset="0,0,0,0">
                <w:txbxContent>
                  <w:p>
                    <w:pPr>
                      <w:spacing w:line="271" w:lineRule="exact" w:before="0"/>
                      <w:ind w:left="0" w:right="0" w:firstLine="0"/>
                      <w:jc w:val="left"/>
                      <w:rPr>
                        <w:rFonts w:ascii="Arial"/>
                        <w:b/>
                        <w:sz w:val="24"/>
                      </w:rPr>
                    </w:pPr>
                    <w:r>
                      <w:rPr>
                        <w:rFonts w:ascii="Arial"/>
                        <w:b/>
                        <w:color w:val="F7941D"/>
                        <w:sz w:val="24"/>
                      </w:rPr>
                      <w:t>6.0</w:t>
                    </w:r>
                  </w:p>
                </w:txbxContent>
              </v:textbox>
              <w10:wrap type="none"/>
            </v:shape>
            <v:shape style="position:absolute;left:3835;top:2474;width:340;height:272" type="#_x0000_t202" filled="false" stroked="false">
              <v:textbox inset="0,0,0,0">
                <w:txbxContent>
                  <w:p>
                    <w:pPr>
                      <w:spacing w:line="271" w:lineRule="exact" w:before="0"/>
                      <w:ind w:left="0" w:right="0" w:firstLine="0"/>
                      <w:jc w:val="left"/>
                      <w:rPr>
                        <w:rFonts w:ascii="Arial"/>
                        <w:b/>
                        <w:sz w:val="24"/>
                      </w:rPr>
                    </w:pPr>
                    <w:r>
                      <w:rPr>
                        <w:rFonts w:ascii="Arial"/>
                        <w:b/>
                        <w:color w:val="F7941D"/>
                        <w:sz w:val="24"/>
                      </w:rPr>
                      <w:t>5.8</w:t>
                    </w:r>
                  </w:p>
                </w:txbxContent>
              </v:textbox>
              <w10:wrap type="none"/>
            </v:shape>
            <v:shape style="position:absolute;left:3093;top:2603;width:340;height:272" type="#_x0000_t202" filled="false" stroked="false">
              <v:textbox inset="0,0,0,0">
                <w:txbxContent>
                  <w:p>
                    <w:pPr>
                      <w:spacing w:line="271" w:lineRule="exact" w:before="0"/>
                      <w:ind w:left="0" w:right="0" w:firstLine="0"/>
                      <w:jc w:val="left"/>
                      <w:rPr>
                        <w:rFonts w:ascii="Arial"/>
                        <w:b/>
                        <w:sz w:val="24"/>
                      </w:rPr>
                    </w:pPr>
                    <w:r>
                      <w:rPr>
                        <w:rFonts w:ascii="Arial"/>
                        <w:b/>
                        <w:color w:val="F7941D"/>
                        <w:sz w:val="24"/>
                      </w:rPr>
                      <w:t>5.3</w:t>
                    </w:r>
                  </w:p>
                </w:txbxContent>
              </v:textbox>
              <w10:wrap type="none"/>
            </v:shape>
            <v:shape style="position:absolute;left:6806;top:2175;width:340;height:272" type="#_x0000_t202" filled="false" stroked="false">
              <v:textbox inset="0,0,0,0">
                <w:txbxContent>
                  <w:p>
                    <w:pPr>
                      <w:spacing w:line="271" w:lineRule="exact" w:before="0"/>
                      <w:ind w:left="0" w:right="0" w:firstLine="0"/>
                      <w:jc w:val="left"/>
                      <w:rPr>
                        <w:rFonts w:ascii="Arial"/>
                        <w:b/>
                        <w:sz w:val="24"/>
                      </w:rPr>
                    </w:pPr>
                    <w:r>
                      <w:rPr>
                        <w:rFonts w:ascii="Arial"/>
                        <w:b/>
                        <w:color w:val="F7941D"/>
                        <w:sz w:val="24"/>
                      </w:rPr>
                      <w:t>7.2</w:t>
                    </w:r>
                  </w:p>
                </w:txbxContent>
              </v:textbox>
              <w10:wrap type="none"/>
            </v:shape>
            <v:shape style="position:absolute;left:6063;top:2267;width:340;height:272" type="#_x0000_t202" filled="false" stroked="false">
              <v:textbox inset="0,0,0,0">
                <w:txbxContent>
                  <w:p>
                    <w:pPr>
                      <w:spacing w:line="271" w:lineRule="exact" w:before="0"/>
                      <w:ind w:left="0" w:right="0" w:firstLine="0"/>
                      <w:jc w:val="left"/>
                      <w:rPr>
                        <w:rFonts w:ascii="Arial"/>
                        <w:b/>
                        <w:sz w:val="24"/>
                      </w:rPr>
                    </w:pPr>
                    <w:r>
                      <w:rPr>
                        <w:rFonts w:ascii="Arial"/>
                        <w:b/>
                        <w:color w:val="F7941D"/>
                        <w:sz w:val="24"/>
                      </w:rPr>
                      <w:t>6.7</w:t>
                    </w:r>
                  </w:p>
                </w:txbxContent>
              </v:textbox>
              <w10:wrap type="none"/>
            </v:shape>
            <v:shape style="position:absolute;left:8291;top:1813;width:340;height:272" type="#_x0000_t202" filled="false" stroked="false">
              <v:textbox inset="0,0,0,0">
                <w:txbxContent>
                  <w:p>
                    <w:pPr>
                      <w:spacing w:line="271" w:lineRule="exact" w:before="0"/>
                      <w:ind w:left="0" w:right="0" w:firstLine="0"/>
                      <w:jc w:val="left"/>
                      <w:rPr>
                        <w:rFonts w:ascii="Arial"/>
                        <w:b/>
                        <w:sz w:val="24"/>
                      </w:rPr>
                    </w:pPr>
                    <w:r>
                      <w:rPr>
                        <w:rFonts w:ascii="Arial"/>
                        <w:b/>
                        <w:color w:val="F7941D"/>
                        <w:sz w:val="24"/>
                      </w:rPr>
                      <w:t>8.7</w:t>
                    </w:r>
                  </w:p>
                </w:txbxContent>
              </v:textbox>
              <w10:wrap type="none"/>
            </v:shape>
            <v:shape style="position:absolute;left:7548;top:1996;width:340;height:272" type="#_x0000_t202" filled="false" stroked="false">
              <v:textbox inset="0,0,0,0">
                <w:txbxContent>
                  <w:p>
                    <w:pPr>
                      <w:spacing w:line="271" w:lineRule="exact" w:before="0"/>
                      <w:ind w:left="0" w:right="0" w:firstLine="0"/>
                      <w:jc w:val="left"/>
                      <w:rPr>
                        <w:rFonts w:ascii="Arial"/>
                        <w:b/>
                        <w:sz w:val="24"/>
                      </w:rPr>
                    </w:pPr>
                    <w:r>
                      <w:rPr>
                        <w:rFonts w:ascii="Arial"/>
                        <w:b/>
                        <w:color w:val="F7941D"/>
                        <w:sz w:val="24"/>
                      </w:rPr>
                      <w:t>8.0</w:t>
                    </w:r>
                  </w:p>
                </w:txbxContent>
              </v:textbox>
              <w10:wrap type="none"/>
            </v:shape>
            <v:shape style="position:absolute;left:9024;top:1577;width:340;height:272" type="#_x0000_t202" filled="false" stroked="false">
              <v:textbox inset="0,0,0,0">
                <w:txbxContent>
                  <w:p>
                    <w:pPr>
                      <w:spacing w:line="271" w:lineRule="exact" w:before="0"/>
                      <w:ind w:left="0" w:right="0" w:firstLine="0"/>
                      <w:jc w:val="left"/>
                      <w:rPr>
                        <w:rFonts w:ascii="Arial"/>
                        <w:b/>
                        <w:sz w:val="24"/>
                      </w:rPr>
                    </w:pPr>
                    <w:r>
                      <w:rPr>
                        <w:rFonts w:ascii="Arial"/>
                        <w:b/>
                        <w:color w:val="F7941D"/>
                        <w:sz w:val="24"/>
                      </w:rPr>
                      <w:t>9.7</w:t>
                    </w:r>
                  </w:p>
                </w:txbxContent>
              </v:textbox>
              <w10:wrap type="none"/>
            </v:shape>
            <v:shape style="position:absolute;left:2350;top:1763;width:340;height:272" type="#_x0000_t202" filled="false" stroked="false">
              <v:textbox inset="0,0,0,0">
                <w:txbxContent>
                  <w:p>
                    <w:pPr>
                      <w:spacing w:line="271" w:lineRule="exact" w:before="0"/>
                      <w:ind w:left="0" w:right="0" w:firstLine="0"/>
                      <w:jc w:val="left"/>
                      <w:rPr>
                        <w:rFonts w:ascii="Arial"/>
                        <w:b/>
                        <w:sz w:val="24"/>
                      </w:rPr>
                    </w:pPr>
                    <w:r>
                      <w:rPr>
                        <w:rFonts w:ascii="Arial"/>
                        <w:b/>
                        <w:color w:val="1B75BC"/>
                        <w:sz w:val="24"/>
                      </w:rPr>
                      <w:t>7.0</w:t>
                    </w:r>
                  </w:p>
                </w:txbxContent>
              </v:textbox>
              <w10:wrap type="none"/>
            </v:shape>
            <v:shape style="position:absolute;left:1608;top:1874;width:340;height:272" type="#_x0000_t202" filled="false" stroked="false">
              <v:textbox inset="0,0,0,0">
                <w:txbxContent>
                  <w:p>
                    <w:pPr>
                      <w:spacing w:line="271" w:lineRule="exact" w:before="0"/>
                      <w:ind w:left="0" w:right="0" w:firstLine="0"/>
                      <w:jc w:val="left"/>
                      <w:rPr>
                        <w:rFonts w:ascii="Arial"/>
                        <w:b/>
                        <w:sz w:val="24"/>
                      </w:rPr>
                    </w:pPr>
                    <w:r>
                      <w:rPr>
                        <w:rFonts w:ascii="Arial"/>
                        <w:b/>
                        <w:color w:val="1B75BC"/>
                        <w:sz w:val="24"/>
                      </w:rPr>
                      <w:t>6.4</w:t>
                    </w:r>
                  </w:p>
                </w:txbxContent>
              </v:textbox>
              <w10:wrap type="none"/>
            </v:shape>
            <v:shape style="position:absolute;left:5236;top:1030;width:469;height:272" type="#_x0000_t202" filled="false" stroked="false">
              <v:textbox inset="0,0,0,0">
                <w:txbxContent>
                  <w:p>
                    <w:pPr>
                      <w:spacing w:line="271" w:lineRule="exact" w:before="0"/>
                      <w:ind w:left="0" w:right="0" w:firstLine="0"/>
                      <w:jc w:val="left"/>
                      <w:rPr>
                        <w:rFonts w:ascii="Arial"/>
                        <w:b/>
                        <w:sz w:val="24"/>
                      </w:rPr>
                    </w:pPr>
                    <w:r>
                      <w:rPr>
                        <w:rFonts w:ascii="Arial"/>
                        <w:b/>
                        <w:color w:val="1B75BC"/>
                        <w:sz w:val="24"/>
                      </w:rPr>
                      <w:t>10.2</w:t>
                    </w:r>
                  </w:p>
                </w:txbxContent>
              </v:textbox>
              <w10:wrap type="none"/>
            </v:shape>
            <v:shape style="position:absolute;left:3830;top:1251;width:340;height:272" type="#_x0000_t202" filled="false" stroked="false">
              <v:textbox inset="0,0,0,0">
                <w:txbxContent>
                  <w:p>
                    <w:pPr>
                      <w:spacing w:line="271" w:lineRule="exact" w:before="0"/>
                      <w:ind w:left="0" w:right="0" w:firstLine="0"/>
                      <w:jc w:val="left"/>
                      <w:rPr>
                        <w:rFonts w:ascii="Arial"/>
                        <w:b/>
                        <w:sz w:val="24"/>
                      </w:rPr>
                    </w:pPr>
                    <w:r>
                      <w:rPr>
                        <w:rFonts w:ascii="Arial"/>
                        <w:b/>
                        <w:color w:val="1B75BC"/>
                        <w:sz w:val="24"/>
                      </w:rPr>
                      <w:t>9.2</w:t>
                    </w:r>
                  </w:p>
                </w:txbxContent>
              </v:textbox>
              <w10:wrap type="none"/>
            </v:shape>
            <v:shape style="position:absolute;left:3090;top:1474;width:340;height:272" type="#_x0000_t202" filled="false" stroked="false">
              <v:textbox inset="0,0,0,0">
                <w:txbxContent>
                  <w:p>
                    <w:pPr>
                      <w:spacing w:line="271" w:lineRule="exact" w:before="0"/>
                      <w:ind w:left="0" w:right="0" w:firstLine="0"/>
                      <w:jc w:val="left"/>
                      <w:rPr>
                        <w:rFonts w:ascii="Arial"/>
                        <w:b/>
                        <w:sz w:val="24"/>
                      </w:rPr>
                    </w:pPr>
                    <w:r>
                      <w:rPr>
                        <w:rFonts w:ascii="Arial"/>
                        <w:b/>
                        <w:color w:val="1B75BC"/>
                        <w:sz w:val="24"/>
                      </w:rPr>
                      <w:t>8.3</w:t>
                    </w:r>
                  </w:p>
                </w:txbxContent>
              </v:textbox>
              <w10:wrap type="none"/>
            </v:shape>
            <v:shape style="position:absolute;left:7469;top:683;width:1960;height:272" type="#_x0000_t202" filled="false" stroked="false">
              <v:textbox inset="0,0,0,0">
                <w:txbxContent>
                  <w:p>
                    <w:pPr>
                      <w:tabs>
                        <w:tab w:pos="740" w:val="left" w:leader="none"/>
                        <w:tab w:pos="1490" w:val="left" w:leader="none"/>
                      </w:tabs>
                      <w:spacing w:line="271" w:lineRule="exact" w:before="0"/>
                      <w:ind w:left="0" w:right="0" w:firstLine="0"/>
                      <w:jc w:val="left"/>
                      <w:rPr>
                        <w:rFonts w:ascii="Arial"/>
                        <w:b/>
                        <w:sz w:val="24"/>
                      </w:rPr>
                    </w:pPr>
                    <w:r>
                      <w:rPr>
                        <w:rFonts w:ascii="Arial"/>
                        <w:b/>
                        <w:color w:val="1B75BC"/>
                        <w:spacing w:val="-6"/>
                        <w:sz w:val="24"/>
                      </w:rPr>
                      <w:t>11.9</w:t>
                      <w:tab/>
                      <w:t>11.9</w:t>
                      <w:tab/>
                    </w:r>
                    <w:r>
                      <w:rPr>
                        <w:rFonts w:ascii="Arial"/>
                        <w:b/>
                        <w:color w:val="1B75BC"/>
                        <w:spacing w:val="-7"/>
                        <w:sz w:val="24"/>
                      </w:rPr>
                      <w:t>11.9</w:t>
                    </w:r>
                  </w:p>
                </w:txbxContent>
              </v:textbox>
              <w10:wrap type="none"/>
            </v:shape>
            <v:shape style="position:absolute;left:6728;top:779;width:469;height:272" type="#_x0000_t202" filled="false" stroked="false">
              <v:textbox inset="0,0,0,0">
                <w:txbxContent>
                  <w:p>
                    <w:pPr>
                      <w:spacing w:line="271" w:lineRule="exact" w:before="0"/>
                      <w:ind w:left="0" w:right="0" w:firstLine="0"/>
                      <w:jc w:val="left"/>
                      <w:rPr>
                        <w:rFonts w:ascii="Arial"/>
                        <w:b/>
                        <w:sz w:val="24"/>
                      </w:rPr>
                    </w:pPr>
                    <w:r>
                      <w:rPr>
                        <w:rFonts w:ascii="Arial"/>
                        <w:b/>
                        <w:color w:val="1B75BC"/>
                        <w:sz w:val="24"/>
                      </w:rPr>
                      <w:t>11.4</w:t>
                    </w:r>
                  </w:p>
                </w:txbxContent>
              </v:textbox>
              <w10:wrap type="none"/>
            </v:shape>
            <v:shape style="position:absolute;left:5988;top:906;width:469;height:272" type="#_x0000_t202" filled="false" stroked="false">
              <v:textbox inset="0,0,0,0">
                <w:txbxContent>
                  <w:p>
                    <w:pPr>
                      <w:spacing w:line="271" w:lineRule="exact" w:before="0"/>
                      <w:ind w:left="0" w:right="0" w:firstLine="0"/>
                      <w:jc w:val="left"/>
                      <w:rPr>
                        <w:rFonts w:ascii="Arial"/>
                        <w:b/>
                        <w:sz w:val="24"/>
                      </w:rPr>
                    </w:pPr>
                    <w:r>
                      <w:rPr>
                        <w:rFonts w:ascii="Arial"/>
                        <w:b/>
                        <w:color w:val="1B75BC"/>
                        <w:sz w:val="24"/>
                      </w:rPr>
                      <w:t>10.8</w:t>
                    </w:r>
                  </w:p>
                </w:txbxContent>
              </v:textbox>
              <w10:wrap type="none"/>
            </v:shape>
            <v:shape style="position:absolute;left:4507;top:1005;width:469;height:272" type="#_x0000_t202" filled="false" stroked="false">
              <v:textbox inset="0,0,0,0">
                <w:txbxContent>
                  <w:p>
                    <w:pPr>
                      <w:spacing w:line="271" w:lineRule="exact" w:before="0"/>
                      <w:ind w:left="0" w:right="0" w:firstLine="0"/>
                      <w:jc w:val="left"/>
                      <w:rPr>
                        <w:rFonts w:ascii="Arial"/>
                        <w:b/>
                        <w:sz w:val="24"/>
                      </w:rPr>
                    </w:pPr>
                    <w:r>
                      <w:rPr>
                        <w:rFonts w:ascii="Arial"/>
                        <w:b/>
                        <w:color w:val="1B75BC"/>
                        <w:sz w:val="24"/>
                      </w:rPr>
                      <w:t>10.4</w:t>
                    </w:r>
                  </w:p>
                </w:txbxContent>
              </v:textbox>
              <w10:wrap type="none"/>
            </v:shape>
            <w10:wrap type="topAndBottom"/>
          </v:group>
        </w:pict>
      </w:r>
    </w:p>
    <w:p>
      <w:pPr>
        <w:spacing w:before="99"/>
        <w:ind w:left="1720" w:right="1437" w:firstLine="0"/>
        <w:jc w:val="center"/>
        <w:rPr>
          <w:sz w:val="20"/>
        </w:rPr>
      </w:pPr>
      <w:r>
        <w:rPr>
          <w:color w:val="58595B"/>
          <w:position w:val="2"/>
          <w:sz w:val="20"/>
        </w:rPr>
        <w:t>圖 </w:t>
      </w:r>
      <w:r>
        <w:rPr>
          <w:rFonts w:ascii="Arial" w:eastAsia="Arial"/>
          <w:b/>
          <w:color w:val="58595B"/>
          <w:sz w:val="20"/>
        </w:rPr>
        <w:t>1-13 </w:t>
      </w:r>
      <w:r>
        <w:rPr>
          <w:color w:val="58595B"/>
          <w:position w:val="2"/>
          <w:sz w:val="20"/>
        </w:rPr>
        <w:t>女性警察官、消防隊（職）員比率［％］</w:t>
      </w:r>
    </w:p>
    <w:p>
      <w:pPr>
        <w:spacing w:before="107"/>
        <w:ind w:left="6447" w:right="0" w:firstLine="0"/>
        <w:jc w:val="left"/>
        <w:rPr>
          <w:sz w:val="16"/>
        </w:rPr>
      </w:pPr>
      <w:r>
        <w:rPr>
          <w:color w:val="58595B"/>
          <w:sz w:val="16"/>
        </w:rPr>
        <w:t>（資料來源：內政部警政署、消防署、國防部）</w:t>
      </w:r>
    </w:p>
    <w:p>
      <w:pPr>
        <w:pStyle w:val="BodyText"/>
        <w:rPr>
          <w:sz w:val="16"/>
        </w:rPr>
      </w:pPr>
    </w:p>
    <w:p>
      <w:pPr>
        <w:pStyle w:val="BodyText"/>
        <w:spacing w:before="6"/>
        <w:rPr>
          <w:sz w:val="16"/>
        </w:rPr>
      </w:pPr>
    </w:p>
    <w:p>
      <w:pPr>
        <w:pStyle w:val="Heading3"/>
        <w:spacing w:before="0"/>
        <w:ind w:left="1247"/>
      </w:pPr>
      <w:r>
        <w:rPr>
          <w:color w:val="231F20"/>
        </w:rPr>
        <w:t>十、女性擁有房屋者逐漸提升</w:t>
      </w:r>
    </w:p>
    <w:p>
      <w:pPr>
        <w:pStyle w:val="BodyText"/>
        <w:spacing w:before="11"/>
        <w:rPr>
          <w:sz w:val="25"/>
        </w:rPr>
      </w:pPr>
    </w:p>
    <w:p>
      <w:pPr>
        <w:pStyle w:val="BodyText"/>
        <w:spacing w:line="328" w:lineRule="auto"/>
        <w:ind w:left="1247" w:right="952"/>
      </w:pPr>
      <w:r>
        <w:rPr>
          <w:rFonts w:ascii="Arial" w:eastAsia="Arial"/>
          <w:color w:val="323031"/>
        </w:rPr>
        <w:t>106 </w:t>
      </w:r>
      <w:r>
        <w:rPr>
          <w:color w:val="323031"/>
          <w:position w:val="2"/>
        </w:rPr>
        <w:t>年房屋稅女性納稅人比重為 </w:t>
      </w:r>
      <w:r>
        <w:rPr>
          <w:rFonts w:ascii="Arial" w:eastAsia="Arial"/>
          <w:color w:val="323031"/>
        </w:rPr>
        <w:t>44.1%</w:t>
      </w:r>
      <w:r>
        <w:rPr>
          <w:color w:val="323031"/>
          <w:position w:val="2"/>
        </w:rPr>
        <w:t>，兩性差距縮小為 </w:t>
      </w:r>
      <w:r>
        <w:rPr>
          <w:rFonts w:ascii="Arial" w:eastAsia="Arial"/>
          <w:color w:val="323031"/>
        </w:rPr>
        <w:t>11.8 </w:t>
      </w:r>
      <w:r>
        <w:rPr>
          <w:color w:val="323031"/>
          <w:position w:val="2"/>
        </w:rPr>
        <w:t>個百分點，並有逐年縮</w:t>
      </w:r>
      <w:r>
        <w:rPr>
          <w:color w:val="323031"/>
        </w:rPr>
        <w:t>減趨勢。</w:t>
      </w:r>
    </w:p>
    <w:p>
      <w:pPr>
        <w:pStyle w:val="BodyText"/>
        <w:spacing w:before="3"/>
        <w:rPr>
          <w:sz w:val="12"/>
        </w:rPr>
      </w:pPr>
      <w:r>
        <w:rPr/>
        <w:pict>
          <v:group style="position:absolute;margin-left:62.362pt;margin-top:10.494625pt;width:428.05pt;height:215.45pt;mso-position-horizontal-relative:page;mso-position-vertical-relative:paragraph;z-index:-251317248;mso-wrap-distance-left:0;mso-wrap-distance-right:0" coordorigin="1247,210" coordsize="8561,4309">
            <v:rect style="position:absolute;left:1247;top:209;width:8561;height:4309" filled="true" fillcolor="#f1f2f2" stroked="false">
              <v:fill type="solid"/>
            </v:rect>
            <v:line style="position:absolute" from="1391,3218" to="9664,3218" stroked="true" strokeweight=".257pt" strokecolor="#d1d3d4">
              <v:stroke dashstyle="solid"/>
            </v:line>
            <v:line style="position:absolute" from="1391,2862" to="9664,2862" stroked="true" strokeweight=".257pt" strokecolor="#d1d3d4">
              <v:stroke dashstyle="solid"/>
            </v:line>
            <v:line style="position:absolute" from="1391,2505" to="9664,2505" stroked="true" strokeweight=".257pt" strokecolor="#d1d3d4">
              <v:stroke dashstyle="solid"/>
            </v:line>
            <v:line style="position:absolute" from="1391,2149" to="9664,2149" stroked="true" strokeweight=".257pt" strokecolor="#d1d3d4">
              <v:stroke dashstyle="solid"/>
            </v:line>
            <v:line style="position:absolute" from="1391,1793" to="9664,1793" stroked="true" strokeweight=".257pt" strokecolor="#d1d3d4">
              <v:stroke dashstyle="solid"/>
            </v:line>
            <v:line style="position:absolute" from="1391,1437" to="9664,1437" stroked="true" strokeweight=".257pt" strokecolor="#d1d3d4">
              <v:stroke dashstyle="solid"/>
            </v:line>
            <v:line style="position:absolute" from="1391,1081" to="9664,1081" stroked="true" strokeweight=".257pt" strokecolor="#d1d3d4">
              <v:stroke dashstyle="solid"/>
            </v:line>
            <v:line style="position:absolute" from="1391,725" to="9664,725" stroked="true" strokeweight=".257pt" strokecolor="#d1d3d4">
              <v:stroke dashstyle="solid"/>
            </v:line>
            <v:line style="position:absolute" from="1391,370" to="9664,370" stroked="true" strokeweight=".257pt" strokecolor="#d1d3d4">
              <v:stroke dashstyle="solid"/>
            </v:line>
            <v:line style="position:absolute" from="1391,3574" to="9664,3574" stroked="true" strokeweight=".257pt" strokecolor="#d1d3d4">
              <v:stroke dashstyle="solid"/>
            </v:line>
            <v:line style="position:absolute" from="2405,2863" to="8650,2863" stroked="true" strokeweight="3.675pt" strokecolor="#f48587">
              <v:stroke dashstyle="solid"/>
            </v:line>
            <v:shape style="position:absolute;left:2336;top:2790;width:175;height:175" type="#_x0000_t75" stroked="false">
              <v:imagedata r:id="rId54" o:title=""/>
            </v:shape>
            <v:shape style="position:absolute;left:4404;top:2772;width:175;height:175" type="#_x0000_t75" stroked="false">
              <v:imagedata r:id="rId55" o:title=""/>
            </v:shape>
            <v:shape style="position:absolute;left:8540;top:2757;width:175;height:175" type="#_x0000_t75" stroked="false">
              <v:imagedata r:id="rId56" o:title=""/>
            </v:shape>
            <v:shape style="position:absolute;left:6472;top:2768;width:175;height:175" type="#_x0000_t75" stroked="false">
              <v:imagedata r:id="rId57" o:title=""/>
            </v:shape>
            <v:line style="position:absolute" from="2405,724" to="8650,724" stroked="true" strokeweight="3.686pt" strokecolor="#00a79d">
              <v:stroke dashstyle="solid"/>
            </v:line>
            <v:shape style="position:absolute;left:4404;top:637;width:175;height:175" type="#_x0000_t75" stroked="false">
              <v:imagedata r:id="rId58" o:title=""/>
            </v:shape>
            <v:shape style="position:absolute;left:2336;top:619;width:175;height:175" type="#_x0000_t75" stroked="false">
              <v:imagedata r:id="rId59" o:title=""/>
            </v:shape>
            <v:shape style="position:absolute;left:6472;top:642;width:175;height:175" type="#_x0000_t75" stroked="false">
              <v:imagedata r:id="rId60" o:title=""/>
            </v:shape>
            <v:shape style="position:absolute;left:8540;top:651;width:175;height:175" type="#_x0000_t75" stroked="false">
              <v:imagedata r:id="rId61" o:title=""/>
            </v:shape>
            <v:line style="position:absolute" from="1391,3574" to="9664,3574" stroked="true" strokeweight="1.028pt" strokecolor="#808285">
              <v:stroke dashstyle="solid"/>
            </v:line>
            <v:line style="position:absolute" from="1391,3574" to="1391,3690" stroked="true" strokeweight=".257pt" strokecolor="#808285">
              <v:stroke dashstyle="solid"/>
            </v:line>
            <v:line style="position:absolute" from="3460,3574" to="3460,3690" stroked="true" strokeweight=".257pt" strokecolor="#808285">
              <v:stroke dashstyle="solid"/>
            </v:line>
            <v:line style="position:absolute" from="5528,3574" to="5528,3690" stroked="true" strokeweight=".257pt" strokecolor="#808285">
              <v:stroke dashstyle="solid"/>
            </v:line>
            <v:line style="position:absolute" from="7596,3574" to="7596,3690" stroked="true" strokeweight=".257pt" strokecolor="#808285">
              <v:stroke dashstyle="solid"/>
            </v:line>
            <v:line style="position:absolute" from="9664,3574" to="9664,3690" stroked="true" strokeweight=".257pt" strokecolor="#808285">
              <v:stroke dashstyle="solid"/>
            </v:line>
            <v:line style="position:absolute" from="4078,4262" to="4603,4262" stroked="true" strokeweight="2.055pt" strokecolor="#f48587">
              <v:stroke dashstyle="solid"/>
            </v:line>
            <v:shape style="position:absolute;left:4252;top:4174;width:175;height:175" type="#_x0000_t75" stroked="false">
              <v:imagedata r:id="rId62" o:title=""/>
            </v:shape>
            <v:line style="position:absolute" from="5861,4262" to="6444,4262" stroked="true" strokeweight="2.055pt" strokecolor="#00a79d">
              <v:stroke dashstyle="solid"/>
            </v:line>
            <v:shape style="position:absolute;left:6064;top:4174;width:175;height:175" type="#_x0000_t75" stroked="false">
              <v:imagedata r:id="rId63" o:title=""/>
            </v:shape>
            <v:shape style="position:absolute;left:6501;top:4169;width:381;height:185" type="#_x0000_t202" filled="false" stroked="false">
              <v:textbox inset="0,0,0,0">
                <w:txbxContent>
                  <w:p>
                    <w:pPr>
                      <w:spacing w:line="185" w:lineRule="exact" w:before="0"/>
                      <w:ind w:left="0" w:right="0" w:firstLine="0"/>
                      <w:jc w:val="left"/>
                      <w:rPr>
                        <w:sz w:val="18"/>
                      </w:rPr>
                    </w:pPr>
                    <w:r>
                      <w:rPr>
                        <w:color w:val="231F20"/>
                        <w:w w:val="105"/>
                        <w:sz w:val="18"/>
                      </w:rPr>
                      <w:t>男性</w:t>
                    </w:r>
                  </w:p>
                </w:txbxContent>
              </v:textbox>
              <w10:wrap type="none"/>
            </v:shape>
            <v:shape style="position:absolute;left:4689;top:4169;width:381;height:185" type="#_x0000_t202" filled="false" stroked="false">
              <v:textbox inset="0,0,0,0">
                <w:txbxContent>
                  <w:p>
                    <w:pPr>
                      <w:spacing w:line="185" w:lineRule="exact" w:before="0"/>
                      <w:ind w:left="0" w:right="0" w:firstLine="0"/>
                      <w:jc w:val="left"/>
                      <w:rPr>
                        <w:sz w:val="18"/>
                      </w:rPr>
                    </w:pPr>
                    <w:r>
                      <w:rPr>
                        <w:color w:val="231F20"/>
                        <w:w w:val="105"/>
                        <w:sz w:val="18"/>
                      </w:rPr>
                      <w:t>女性</w:t>
                    </w:r>
                  </w:p>
                </w:txbxContent>
              </v:textbox>
              <w10:wrap type="none"/>
            </v:shape>
            <v:shape style="position:absolute;left:8380;top:3702;width:519;height:185" type="#_x0000_t202" filled="false" stroked="false">
              <v:textbox inset="0,0,0,0">
                <w:txbxContent>
                  <w:p>
                    <w:pPr>
                      <w:spacing w:line="185" w:lineRule="exact" w:before="0"/>
                      <w:ind w:left="0" w:right="0" w:firstLine="0"/>
                      <w:jc w:val="left"/>
                      <w:rPr>
                        <w:sz w:val="18"/>
                      </w:rPr>
                    </w:pPr>
                    <w:r>
                      <w:rPr>
                        <w:color w:val="414042"/>
                        <w:w w:val="115"/>
                        <w:sz w:val="18"/>
                      </w:rPr>
                      <w:t>106年</w:t>
                    </w:r>
                  </w:p>
                </w:txbxContent>
              </v:textbox>
              <w10:wrap type="none"/>
            </v:shape>
            <v:shape style="position:absolute;left:6312;top:3702;width:519;height:185" type="#_x0000_t202" filled="false" stroked="false">
              <v:textbox inset="0,0,0,0">
                <w:txbxContent>
                  <w:p>
                    <w:pPr>
                      <w:spacing w:line="185" w:lineRule="exact" w:before="0"/>
                      <w:ind w:left="0" w:right="0" w:firstLine="0"/>
                      <w:jc w:val="left"/>
                      <w:rPr>
                        <w:sz w:val="18"/>
                      </w:rPr>
                    </w:pPr>
                    <w:r>
                      <w:rPr>
                        <w:color w:val="414042"/>
                        <w:w w:val="115"/>
                        <w:sz w:val="18"/>
                      </w:rPr>
                      <w:t>105年</w:t>
                    </w:r>
                  </w:p>
                </w:txbxContent>
              </v:textbox>
              <w10:wrap type="none"/>
            </v:shape>
            <v:shape style="position:absolute;left:4244;top:3702;width:519;height:185" type="#_x0000_t202" filled="false" stroked="false">
              <v:textbox inset="0,0,0,0">
                <w:txbxContent>
                  <w:p>
                    <w:pPr>
                      <w:spacing w:line="185" w:lineRule="exact" w:before="0"/>
                      <w:ind w:left="0" w:right="0" w:firstLine="0"/>
                      <w:jc w:val="left"/>
                      <w:rPr>
                        <w:sz w:val="18"/>
                      </w:rPr>
                    </w:pPr>
                    <w:r>
                      <w:rPr>
                        <w:color w:val="414042"/>
                        <w:w w:val="115"/>
                        <w:sz w:val="18"/>
                      </w:rPr>
                      <w:t>104年</w:t>
                    </w:r>
                  </w:p>
                </w:txbxContent>
              </v:textbox>
              <w10:wrap type="none"/>
            </v:shape>
            <v:shape style="position:absolute;left:2176;top:3702;width:519;height:185" type="#_x0000_t202" filled="false" stroked="false">
              <v:textbox inset="0,0,0,0">
                <w:txbxContent>
                  <w:p>
                    <w:pPr>
                      <w:spacing w:line="185" w:lineRule="exact" w:before="0"/>
                      <w:ind w:left="0" w:right="0" w:firstLine="0"/>
                      <w:jc w:val="left"/>
                      <w:rPr>
                        <w:sz w:val="18"/>
                      </w:rPr>
                    </w:pPr>
                    <w:r>
                      <w:rPr>
                        <w:color w:val="414042"/>
                        <w:w w:val="115"/>
                        <w:sz w:val="18"/>
                      </w:rPr>
                      <w:t>103年</w:t>
                    </w:r>
                  </w:p>
                </w:txbxContent>
              </v:textbox>
              <w10:wrap type="none"/>
            </v:shape>
            <v:shape style="position:absolute;left:8337;top:2466;width:689;height:276" type="#_x0000_t202" filled="false" stroked="false">
              <v:textbox inset="0,0,0,0">
                <w:txbxContent>
                  <w:p>
                    <w:pPr>
                      <w:spacing w:line="274" w:lineRule="exact" w:before="0"/>
                      <w:ind w:left="0" w:right="0" w:firstLine="0"/>
                      <w:jc w:val="left"/>
                      <w:rPr>
                        <w:rFonts w:ascii="Arial"/>
                        <w:b/>
                        <w:sz w:val="24"/>
                      </w:rPr>
                    </w:pPr>
                    <w:r>
                      <w:rPr>
                        <w:rFonts w:ascii="Arial"/>
                        <w:b/>
                        <w:color w:val="F48587"/>
                        <w:spacing w:val="-7"/>
                        <w:w w:val="105"/>
                        <w:sz w:val="24"/>
                      </w:rPr>
                      <w:t>44.1%</w:t>
                    </w:r>
                  </w:p>
                </w:txbxContent>
              </v:textbox>
              <w10:wrap type="none"/>
            </v:shape>
            <v:shape style="position:absolute;left:6269;top:2487;width:689;height:276" type="#_x0000_t202" filled="false" stroked="false">
              <v:textbox inset="0,0,0,0">
                <w:txbxContent>
                  <w:p>
                    <w:pPr>
                      <w:spacing w:line="274" w:lineRule="exact" w:before="0"/>
                      <w:ind w:left="0" w:right="0" w:firstLine="0"/>
                      <w:jc w:val="left"/>
                      <w:rPr>
                        <w:rFonts w:ascii="Arial"/>
                        <w:b/>
                        <w:sz w:val="24"/>
                      </w:rPr>
                    </w:pPr>
                    <w:r>
                      <w:rPr>
                        <w:rFonts w:ascii="Arial"/>
                        <w:b/>
                        <w:color w:val="F48587"/>
                        <w:spacing w:val="-7"/>
                        <w:w w:val="105"/>
                        <w:sz w:val="24"/>
                      </w:rPr>
                      <w:t>44.0%</w:t>
                    </w:r>
                  </w:p>
                </w:txbxContent>
              </v:textbox>
              <w10:wrap type="none"/>
            </v:shape>
            <v:shape style="position:absolute;left:4201;top:2487;width:689;height:276" type="#_x0000_t202" filled="false" stroked="false">
              <v:textbox inset="0,0,0,0">
                <w:txbxContent>
                  <w:p>
                    <w:pPr>
                      <w:spacing w:line="274" w:lineRule="exact" w:before="0"/>
                      <w:ind w:left="0" w:right="0" w:firstLine="0"/>
                      <w:jc w:val="left"/>
                      <w:rPr>
                        <w:rFonts w:ascii="Arial"/>
                        <w:b/>
                        <w:sz w:val="24"/>
                      </w:rPr>
                    </w:pPr>
                    <w:r>
                      <w:rPr>
                        <w:rFonts w:ascii="Arial"/>
                        <w:b/>
                        <w:color w:val="F48587"/>
                        <w:spacing w:val="-7"/>
                        <w:w w:val="105"/>
                        <w:sz w:val="24"/>
                      </w:rPr>
                      <w:t>44.0%</w:t>
                    </w:r>
                  </w:p>
                </w:txbxContent>
              </v:textbox>
              <w10:wrap type="none"/>
            </v:shape>
            <v:shape style="position:absolute;left:2133;top:2507;width:689;height:276" type="#_x0000_t202" filled="false" stroked="false">
              <v:textbox inset="0,0,0,0">
                <w:txbxContent>
                  <w:p>
                    <w:pPr>
                      <w:spacing w:line="274" w:lineRule="exact" w:before="0"/>
                      <w:ind w:left="0" w:right="0" w:firstLine="0"/>
                      <w:jc w:val="left"/>
                      <w:rPr>
                        <w:rFonts w:ascii="Arial"/>
                        <w:b/>
                        <w:sz w:val="24"/>
                      </w:rPr>
                    </w:pPr>
                    <w:r>
                      <w:rPr>
                        <w:rFonts w:ascii="Arial"/>
                        <w:b/>
                        <w:color w:val="F48587"/>
                        <w:spacing w:val="-7"/>
                        <w:w w:val="105"/>
                        <w:sz w:val="24"/>
                      </w:rPr>
                      <w:t>43.9%</w:t>
                    </w:r>
                  </w:p>
                </w:txbxContent>
              </v:textbox>
              <w10:wrap type="none"/>
            </v:shape>
            <v:shape style="position:absolute;left:8337;top:836;width:689;height:276" type="#_x0000_t202" filled="false" stroked="false">
              <v:textbox inset="0,0,0,0">
                <w:txbxContent>
                  <w:p>
                    <w:pPr>
                      <w:spacing w:line="274" w:lineRule="exact" w:before="0"/>
                      <w:ind w:left="0" w:right="0" w:firstLine="0"/>
                      <w:jc w:val="left"/>
                      <w:rPr>
                        <w:rFonts w:ascii="Arial"/>
                        <w:b/>
                        <w:sz w:val="24"/>
                      </w:rPr>
                    </w:pPr>
                    <w:r>
                      <w:rPr>
                        <w:rFonts w:ascii="Arial"/>
                        <w:b/>
                        <w:color w:val="00A79D"/>
                        <w:spacing w:val="-7"/>
                        <w:w w:val="105"/>
                        <w:sz w:val="24"/>
                      </w:rPr>
                      <w:t>55.9%</w:t>
                    </w:r>
                  </w:p>
                </w:txbxContent>
              </v:textbox>
              <w10:wrap type="none"/>
            </v:shape>
            <v:shape style="position:absolute;left:6269;top:816;width:689;height:276" type="#_x0000_t202" filled="false" stroked="false">
              <v:textbox inset="0,0,0,0">
                <w:txbxContent>
                  <w:p>
                    <w:pPr>
                      <w:spacing w:line="274" w:lineRule="exact" w:before="0"/>
                      <w:ind w:left="0" w:right="0" w:firstLine="0"/>
                      <w:jc w:val="left"/>
                      <w:rPr>
                        <w:rFonts w:ascii="Arial"/>
                        <w:b/>
                        <w:sz w:val="24"/>
                      </w:rPr>
                    </w:pPr>
                    <w:r>
                      <w:rPr>
                        <w:rFonts w:ascii="Arial"/>
                        <w:b/>
                        <w:color w:val="00A79D"/>
                        <w:spacing w:val="-7"/>
                        <w:w w:val="105"/>
                        <w:sz w:val="24"/>
                      </w:rPr>
                      <w:t>56.0%</w:t>
                    </w:r>
                  </w:p>
                </w:txbxContent>
              </v:textbox>
              <w10:wrap type="none"/>
            </v:shape>
            <v:shape style="position:absolute;left:4200;top:816;width:689;height:276" type="#_x0000_t202" filled="false" stroked="false">
              <v:textbox inset="0,0,0,0">
                <w:txbxContent>
                  <w:p>
                    <w:pPr>
                      <w:spacing w:line="274" w:lineRule="exact" w:before="0"/>
                      <w:ind w:left="0" w:right="0" w:firstLine="0"/>
                      <w:jc w:val="left"/>
                      <w:rPr>
                        <w:rFonts w:ascii="Arial"/>
                        <w:b/>
                        <w:sz w:val="24"/>
                      </w:rPr>
                    </w:pPr>
                    <w:r>
                      <w:rPr>
                        <w:rFonts w:ascii="Arial"/>
                        <w:b/>
                        <w:color w:val="00A79D"/>
                        <w:spacing w:val="-7"/>
                        <w:w w:val="105"/>
                        <w:sz w:val="24"/>
                      </w:rPr>
                      <w:t>56.0%</w:t>
                    </w:r>
                  </w:p>
                </w:txbxContent>
              </v:textbox>
              <w10:wrap type="none"/>
            </v:shape>
            <v:shape style="position:absolute;left:2132;top:816;width:689;height:276" type="#_x0000_t202" filled="false" stroked="false">
              <v:textbox inset="0,0,0,0">
                <w:txbxContent>
                  <w:p>
                    <w:pPr>
                      <w:spacing w:line="274" w:lineRule="exact" w:before="0"/>
                      <w:ind w:left="0" w:right="0" w:firstLine="0"/>
                      <w:jc w:val="left"/>
                      <w:rPr>
                        <w:rFonts w:ascii="Arial"/>
                        <w:b/>
                        <w:sz w:val="24"/>
                      </w:rPr>
                    </w:pPr>
                    <w:r>
                      <w:rPr>
                        <w:rFonts w:ascii="Arial"/>
                        <w:b/>
                        <w:color w:val="00A79D"/>
                        <w:spacing w:val="-7"/>
                        <w:w w:val="105"/>
                        <w:sz w:val="24"/>
                      </w:rPr>
                      <w:t>56.1%</w:t>
                    </w:r>
                  </w:p>
                </w:txbxContent>
              </v:textbox>
              <w10:wrap type="none"/>
            </v:shape>
            <w10:wrap type="topAndBottom"/>
          </v:group>
        </w:pict>
      </w:r>
    </w:p>
    <w:p>
      <w:pPr>
        <w:pStyle w:val="BodyText"/>
        <w:rPr>
          <w:sz w:val="5"/>
        </w:rPr>
      </w:pPr>
    </w:p>
    <w:p>
      <w:pPr>
        <w:spacing w:after="0"/>
        <w:rPr>
          <w:sz w:val="5"/>
        </w:rPr>
        <w:sectPr>
          <w:pgSz w:w="10780" w:h="15030"/>
          <w:pgMar w:header="0" w:footer="460" w:top="640" w:bottom="660" w:left="0" w:right="0"/>
        </w:sectPr>
      </w:pPr>
    </w:p>
    <w:p>
      <w:pPr>
        <w:spacing w:before="29"/>
        <w:ind w:left="3925" w:right="0" w:firstLine="0"/>
        <w:jc w:val="left"/>
        <w:rPr>
          <w:sz w:val="20"/>
        </w:rPr>
      </w:pPr>
      <w:r>
        <w:rPr>
          <w:color w:val="58595B"/>
          <w:spacing w:val="-19"/>
          <w:w w:val="105"/>
          <w:position w:val="2"/>
          <w:sz w:val="20"/>
        </w:rPr>
        <w:t>圖 </w:t>
      </w:r>
      <w:r>
        <w:rPr>
          <w:rFonts w:ascii="Arial" w:eastAsia="Arial"/>
          <w:b/>
          <w:color w:val="58595B"/>
          <w:w w:val="105"/>
          <w:sz w:val="20"/>
        </w:rPr>
        <w:t>1-14 </w:t>
      </w:r>
      <w:r>
        <w:rPr>
          <w:color w:val="58595B"/>
          <w:spacing w:val="-2"/>
          <w:w w:val="105"/>
          <w:position w:val="2"/>
          <w:sz w:val="20"/>
        </w:rPr>
        <w:t>房屋稅開徵戶數之性別結構</w:t>
      </w:r>
    </w:p>
    <w:p>
      <w:pPr>
        <w:pStyle w:val="BodyText"/>
        <w:rPr>
          <w:sz w:val="16"/>
        </w:rPr>
      </w:pPr>
      <w:r>
        <w:rPr/>
        <w:br w:type="column"/>
      </w:r>
      <w:r>
        <w:rPr>
          <w:sz w:val="16"/>
        </w:rPr>
      </w:r>
    </w:p>
    <w:p>
      <w:pPr>
        <w:pStyle w:val="BodyText"/>
        <w:spacing w:before="10"/>
        <w:rPr>
          <w:sz w:val="13"/>
        </w:rPr>
      </w:pPr>
    </w:p>
    <w:p>
      <w:pPr>
        <w:spacing w:line="214" w:lineRule="exact" w:before="0"/>
        <w:ind w:left="1038" w:right="0" w:firstLine="0"/>
        <w:jc w:val="left"/>
        <w:rPr>
          <w:sz w:val="16"/>
        </w:rPr>
      </w:pPr>
      <w:r>
        <w:rPr/>
        <w:pict>
          <v:line style="position:absolute;mso-position-horizontal-relative:page;mso-position-vertical-relative:paragraph;z-index:252000256" from="506.740112pt,3.6976pt" to="538.583pt,3.6976pt" stroked="true" strokeweight=".5pt" strokecolor="#231f20">
            <v:stroke dashstyle="solid"/>
            <w10:wrap type="none"/>
          </v:line>
        </w:pict>
      </w:r>
      <w:r>
        <w:rPr>
          <w:color w:val="58595B"/>
          <w:sz w:val="16"/>
        </w:rPr>
        <w:t>（資料來源：財政部）</w:t>
      </w:r>
    </w:p>
    <w:p>
      <w:pPr>
        <w:spacing w:line="236" w:lineRule="exact" w:before="0"/>
        <w:ind w:left="0" w:right="383" w:firstLine="0"/>
        <w:jc w:val="right"/>
        <w:rPr>
          <w:rFonts w:ascii="Century Gothic"/>
          <w:sz w:val="20"/>
        </w:rPr>
      </w:pPr>
      <w:r>
        <w:rPr>
          <w:rFonts w:ascii="Century Gothic"/>
          <w:color w:val="231F20"/>
          <w:sz w:val="20"/>
        </w:rPr>
        <w:t>10</w:t>
      </w:r>
    </w:p>
    <w:p>
      <w:pPr>
        <w:spacing w:after="0" w:line="236" w:lineRule="exact"/>
        <w:jc w:val="right"/>
        <w:rPr>
          <w:rFonts w:ascii="Century Gothic"/>
          <w:sz w:val="20"/>
        </w:rPr>
        <w:sectPr>
          <w:type w:val="continuous"/>
          <w:pgSz w:w="10780" w:h="15030"/>
          <w:pgMar w:top="1420" w:bottom="280" w:left="0" w:right="0"/>
          <w:cols w:num="2" w:equalWidth="0">
            <w:col w:w="7130" w:space="40"/>
            <w:col w:w="3610"/>
          </w:cols>
        </w:sectPr>
      </w:pPr>
    </w:p>
    <w:p>
      <w:pPr>
        <w:pStyle w:val="BodyText"/>
        <w:ind w:left="957"/>
        <w:rPr>
          <w:rFonts w:ascii="Century Gothic"/>
          <w:sz w:val="20"/>
        </w:rPr>
      </w:pPr>
      <w:r>
        <w:rPr>
          <w:rFonts w:ascii="Century Gothic"/>
          <w:sz w:val="20"/>
        </w:rPr>
        <w:drawing>
          <wp:inline distT="0" distB="0" distL="0" distR="0">
            <wp:extent cx="1082688" cy="280987"/>
            <wp:effectExtent l="0" t="0" r="0" b="0"/>
            <wp:docPr id="9" name="image16.png"/>
            <wp:cNvGraphicFramePr>
              <a:graphicFrameLocks noChangeAspect="1"/>
            </wp:cNvGraphicFramePr>
            <a:graphic>
              <a:graphicData uri="http://schemas.openxmlformats.org/drawingml/2006/picture">
                <pic:pic>
                  <pic:nvPicPr>
                    <pic:cNvPr id="10"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r>
        <w:rPr>
          <w:rFonts w:ascii="Times New Roman"/>
          <w:spacing w:val="72"/>
          <w:sz w:val="2"/>
        </w:rPr>
        <w:t> </w:t>
      </w:r>
      <w:r>
        <w:rPr>
          <w:rFonts w:ascii="Century Gothic"/>
          <w:spacing w:val="72"/>
          <w:sz w:val="20"/>
        </w:rPr>
        <w:pict>
          <v:group style="width:339.35pt;height:.35pt;mso-position-horizontal-relative:char;mso-position-vertical-relative:line" coordorigin="0,0" coordsize="6787,7">
            <v:line style="position:absolute" from="0,3" to="6786,3" stroked="true" strokeweight=".35pt" strokecolor="#58595b">
              <v:stroke dashstyle="solid"/>
            </v:line>
          </v:group>
        </w:pict>
      </w:r>
      <w:r>
        <w:rPr>
          <w:rFonts w:ascii="Century Gothic"/>
          <w:spacing w:val="72"/>
          <w:sz w:val="20"/>
        </w:rPr>
      </w:r>
    </w:p>
    <w:p>
      <w:pPr>
        <w:pStyle w:val="BodyText"/>
        <w:rPr>
          <w:rFonts w:ascii="Century Gothic"/>
          <w:sz w:val="20"/>
        </w:rPr>
      </w:pPr>
    </w:p>
    <w:p>
      <w:pPr>
        <w:pStyle w:val="BodyText"/>
        <w:spacing w:before="4"/>
        <w:rPr>
          <w:rFonts w:ascii="Century Gothic"/>
        </w:rPr>
      </w:pPr>
    </w:p>
    <w:p>
      <w:pPr>
        <w:pStyle w:val="Heading3"/>
      </w:pPr>
      <w:r>
        <w:rPr>
          <w:color w:val="231F20"/>
        </w:rPr>
        <w:t>十一、家庭暴力事件通報女性被害人占約 </w:t>
      </w:r>
      <w:r>
        <w:rPr>
          <w:rFonts w:ascii="Arial" w:eastAsia="Arial"/>
          <w:b/>
          <w:color w:val="231F20"/>
          <w:position w:val="-2"/>
        </w:rPr>
        <w:t>7 </w:t>
      </w:r>
      <w:r>
        <w:rPr>
          <w:color w:val="231F20"/>
        </w:rPr>
        <w:t>成，比率逐漸降低</w:t>
      </w:r>
    </w:p>
    <w:p>
      <w:pPr>
        <w:pStyle w:val="BodyText"/>
        <w:spacing w:before="11"/>
        <w:rPr>
          <w:sz w:val="25"/>
        </w:rPr>
      </w:pPr>
    </w:p>
    <w:p>
      <w:pPr>
        <w:pStyle w:val="BodyText"/>
        <w:ind w:left="963"/>
      </w:pPr>
      <w:r>
        <w:rPr>
          <w:rFonts w:ascii="Arial" w:eastAsia="Arial"/>
          <w:color w:val="323031"/>
          <w:w w:val="105"/>
        </w:rPr>
        <w:t>106 </w:t>
      </w:r>
      <w:r>
        <w:rPr>
          <w:color w:val="323031"/>
          <w:w w:val="105"/>
          <w:position w:val="2"/>
        </w:rPr>
        <w:t>年家庭暴力通報案件被害人數 </w:t>
      </w:r>
      <w:r>
        <w:rPr>
          <w:rFonts w:ascii="Arial" w:eastAsia="Arial"/>
          <w:color w:val="323031"/>
          <w:w w:val="105"/>
        </w:rPr>
        <w:t>9.4 </w:t>
      </w:r>
      <w:r>
        <w:rPr>
          <w:color w:val="323031"/>
          <w:w w:val="105"/>
          <w:position w:val="2"/>
        </w:rPr>
        <w:t>萬人，其中女性 </w:t>
      </w:r>
      <w:r>
        <w:rPr>
          <w:rFonts w:ascii="Arial" w:eastAsia="Arial"/>
          <w:color w:val="323031"/>
          <w:w w:val="105"/>
        </w:rPr>
        <w:t>6.6 </w:t>
      </w:r>
      <w:r>
        <w:rPr>
          <w:color w:val="323031"/>
          <w:w w:val="105"/>
          <w:position w:val="2"/>
        </w:rPr>
        <w:t>萬人，約占 </w:t>
      </w:r>
      <w:r>
        <w:rPr>
          <w:rFonts w:ascii="Arial" w:eastAsia="Arial"/>
          <w:color w:val="323031"/>
          <w:w w:val="105"/>
        </w:rPr>
        <w:t>69.3</w:t>
      </w:r>
      <w:r>
        <w:rPr>
          <w:color w:val="323031"/>
          <w:w w:val="105"/>
          <w:position w:val="2"/>
        </w:rPr>
        <w:t>％，相較</w:t>
      </w:r>
    </w:p>
    <w:p>
      <w:pPr>
        <w:pStyle w:val="BodyText"/>
        <w:spacing w:before="112"/>
        <w:ind w:left="963"/>
      </w:pPr>
      <w:r>
        <w:rPr/>
        <w:pict>
          <v:shape style="position:absolute;margin-left:458.111877pt;margin-top:45.148228pt;width:11.05pt;height:58.45pt;mso-position-horizontal-relative:page;mso-position-vertical-relative:paragraph;z-index:252038144" type="#_x0000_t202" filled="false" stroked="false">
            <v:textbox inset="0,0,0,0" style="layout-flow:vertical-ideographic">
              <w:txbxContent>
                <w:p>
                  <w:pPr>
                    <w:spacing w:line="168" w:lineRule="auto" w:before="0"/>
                    <w:ind w:left="20" w:right="0" w:firstLine="0"/>
                    <w:jc w:val="left"/>
                    <w:rPr>
                      <w:sz w:val="18"/>
                    </w:rPr>
                  </w:pPr>
                  <w:r>
                    <w:rPr>
                      <w:color w:val="231F20"/>
                      <w:w w:val="100"/>
                      <w:sz w:val="18"/>
                    </w:rPr>
                    <w:t>百分比︵%︶</w:t>
                  </w:r>
                </w:p>
              </w:txbxContent>
            </v:textbox>
            <w10:wrap type="none"/>
          </v:shape>
        </w:pict>
      </w:r>
      <w:r>
        <w:rPr/>
        <w:pict>
          <v:shape style="position:absolute;margin-left:54.212349pt;margin-top:45.148228pt;width:11.05pt;height:20.55pt;mso-position-horizontal-relative:page;mso-position-vertical-relative:paragraph;z-index:252039168" type="#_x0000_t202" filled="false" stroked="false">
            <v:textbox inset="0,0,0,0" style="layout-flow:vertical-ideographic">
              <w:txbxContent>
                <w:p>
                  <w:pPr>
                    <w:spacing w:line="168" w:lineRule="auto" w:before="0"/>
                    <w:ind w:left="20" w:right="0" w:firstLine="0"/>
                    <w:jc w:val="left"/>
                    <w:rPr>
                      <w:sz w:val="18"/>
                    </w:rPr>
                  </w:pPr>
                  <w:r>
                    <w:rPr>
                      <w:color w:val="231F20"/>
                      <w:w w:val="100"/>
                      <w:sz w:val="18"/>
                    </w:rPr>
                    <w:t>人數</w:t>
                  </w:r>
                </w:p>
              </w:txbxContent>
            </v:textbox>
            <w10:wrap type="none"/>
          </v:shape>
        </w:pict>
      </w:r>
      <w:r>
        <w:rPr>
          <w:rFonts w:ascii="Arial" w:eastAsia="Arial"/>
          <w:color w:val="323031"/>
          <w:w w:val="105"/>
        </w:rPr>
        <w:t>103 </w:t>
      </w:r>
      <w:r>
        <w:rPr>
          <w:color w:val="323031"/>
          <w:w w:val="105"/>
          <w:position w:val="2"/>
        </w:rPr>
        <w:t>年家庭暴力通報案件被害人數 </w:t>
      </w:r>
      <w:r>
        <w:rPr>
          <w:rFonts w:ascii="Arial" w:eastAsia="Arial"/>
          <w:color w:val="323031"/>
          <w:w w:val="105"/>
        </w:rPr>
        <w:t>9.5 </w:t>
      </w:r>
      <w:r>
        <w:rPr>
          <w:color w:val="323031"/>
          <w:w w:val="105"/>
          <w:position w:val="2"/>
        </w:rPr>
        <w:t>萬人，其中女性 </w:t>
      </w:r>
      <w:r>
        <w:rPr>
          <w:rFonts w:ascii="Arial" w:eastAsia="Arial"/>
          <w:color w:val="323031"/>
          <w:w w:val="105"/>
        </w:rPr>
        <w:t>6.8 </w:t>
      </w:r>
      <w:r>
        <w:rPr>
          <w:color w:val="323031"/>
          <w:w w:val="105"/>
          <w:position w:val="2"/>
        </w:rPr>
        <w:t>萬人，呈逐年降低趨勢。</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spacing w:after="0"/>
        <w:rPr>
          <w:sz w:val="27"/>
        </w:rPr>
        <w:sectPr>
          <w:pgSz w:w="10780" w:h="15030"/>
          <w:pgMar w:header="0" w:footer="460" w:top="600" w:bottom="660" w:left="0" w:right="0"/>
        </w:sectPr>
      </w:pPr>
    </w:p>
    <w:p>
      <w:pPr>
        <w:spacing w:before="58"/>
        <w:ind w:left="3141" w:right="0" w:firstLine="0"/>
        <w:jc w:val="left"/>
        <w:rPr>
          <w:sz w:val="20"/>
        </w:rPr>
      </w:pPr>
      <w:r>
        <w:rPr/>
        <w:pict>
          <v:group style="position:absolute;margin-left:48.188999pt;margin-top:-282.335083pt;width:428.05pt;height:278.850pt;mso-position-horizontal-relative:page;mso-position-vertical-relative:paragraph;z-index:252036096" coordorigin="964,-5647" coordsize="8561,5577">
            <v:rect style="position:absolute;left:963;top:-5647;width:8561;height:5577" filled="true" fillcolor="#f1f2f2" stroked="false">
              <v:fill type="solid"/>
            </v:rect>
            <v:shape style="position:absolute;left:2611;top:-1936;width:5532;height:1053" coordorigin="2611,-1935" coordsize="5532,1053" path="m3294,-1873l2611,-1873,2611,-883,3294,-883,3294,-1873m4910,-1893l4228,-1893,4228,-883,4910,-883,4910,-1893m6526,-1899l5844,-1899,5844,-883,6526,-883,6526,-1899m8143,-1935l7461,-1935,7461,-883,8143,-883,8143,-1935e" filled="true" fillcolor="#1b75bc" stroked="false">
              <v:path arrowok="t"/>
              <v:fill type="solid"/>
            </v:shape>
            <v:shape style="position:absolute;left:2611;top:-4437;width:5532;height:2564" coordorigin="2611,-4437" coordsize="5532,2564" path="m3294,-4431l2611,-4431,2611,-1873,3294,-1873,3294,-4431m4910,-4437l4228,-4437,4228,-1893,4910,-1893,4910,-4437m6526,-4415l5844,-4415,5844,-1899,6526,-1899,6526,-4415m8143,-4421l7461,-4421,7461,-1935,8143,-1935,8143,-4421e" filled="true" fillcolor="#95b6df" stroked="false">
              <v:path arrowok="t"/>
              <v:fill type="solid"/>
            </v:shape>
            <v:shape style="position:absolute;left:2611;top:-4488;width:5532;height:72" coordorigin="2611,-4487" coordsize="5532,72" path="m3294,-4481l2611,-4481,2611,-4431,3294,-4431,3294,-4481m4910,-4487l4228,-4487,4228,-4437,4910,-4437,4910,-4487m6526,-4462l5844,-4462,5844,-4415,6526,-4415,6526,-4462m8143,-4470l7461,-4470,7461,-4421,8143,-4421,8143,-4470e" filled="true" fillcolor="#939598" stroked="false">
              <v:path arrowok="t"/>
              <v:fill type="solid"/>
            </v:shape>
            <v:line style="position:absolute" from="2144,-883" to="8610,-883" stroked="true" strokeweight=".74pt" strokecolor="#dcddde">
              <v:stroke dashstyle="solid"/>
            </v:line>
            <v:shape style="position:absolute;left:2952;top:-4899;width:4850;height:2371" coordorigin="2952,-4899" coordsize="4850,2371" path="m2952,-4899l4569,-4194,6186,-3816,7802,-2529e" filled="false" stroked="true" strokeweight="1.505pt" strokecolor="#be1e2d">
              <v:path arrowok="t"/>
              <v:stroke dashstyle="solid"/>
            </v:shape>
            <v:shape style="position:absolute;left:2880;top:-4971;width:143;height:143" type="#_x0000_t75" stroked="false">
              <v:imagedata r:id="rId64" o:title=""/>
            </v:shape>
            <v:shape style="position:absolute;left:4496;top:-4266;width:143;height:143" type="#_x0000_t75" stroked="false">
              <v:imagedata r:id="rId65" o:title=""/>
            </v:shape>
            <v:shape style="position:absolute;left:6112;top:-3888;width:143;height:143" type="#_x0000_t75" stroked="false">
              <v:imagedata r:id="rId65" o:title=""/>
            </v:shape>
            <v:shape style="position:absolute;left:7729;top:-2602;width:143;height:143" type="#_x0000_t75" stroked="false">
              <v:imagedata r:id="rId65" o:title=""/>
            </v:shape>
            <v:shape style="position:absolute;left:2144;top:-5397;width:6467;height:4514" coordorigin="2144,-5396" coordsize="6467,4514" path="m2144,-5396l2144,-883,8610,-883,8610,-5396e" filled="false" stroked="true" strokeweight=".752pt" strokecolor="#808285">
              <v:path arrowok="t"/>
              <v:stroke dashstyle="solid"/>
            </v:shape>
            <v:line style="position:absolute" from="2144,-883" to="2144,-797" stroked="true" strokeweight=".268pt" strokecolor="#808285">
              <v:stroke dashstyle="solid"/>
            </v:line>
            <v:line style="position:absolute" from="2059,-883" to="2144,-883" stroked="true" strokeweight=".251pt" strokecolor="#808285">
              <v:stroke dashstyle="solid"/>
            </v:line>
            <v:line style="position:absolute" from="8610,-883" to="8695,-883" stroked="true" strokeweight=".251pt" strokecolor="#808285">
              <v:stroke dashstyle="solid"/>
            </v:line>
            <v:line style="position:absolute" from="8610,-1527" to="8695,-1527" stroked="true" strokeweight=".251pt" strokecolor="#808285">
              <v:stroke dashstyle="solid"/>
            </v:line>
            <v:line style="position:absolute" from="8610,-2172" to="8695,-2172" stroked="true" strokeweight=".251pt" strokecolor="#808285">
              <v:stroke dashstyle="solid"/>
            </v:line>
            <v:line style="position:absolute" from="8610,-2817" to="8695,-2817" stroked="true" strokeweight=".251pt" strokecolor="#808285">
              <v:stroke dashstyle="solid"/>
            </v:line>
            <v:line style="position:absolute" from="8610,-3462" to="8695,-3462" stroked="true" strokeweight=".251pt" strokecolor="#808285">
              <v:stroke dashstyle="solid"/>
            </v:line>
            <v:line style="position:absolute" from="8610,-4107" to="8695,-4107" stroked="true" strokeweight=".251pt" strokecolor="#808285">
              <v:stroke dashstyle="solid"/>
            </v:line>
            <v:line style="position:absolute" from="8610,-5396" to="8695,-5396" stroked="true" strokeweight=".251pt" strokecolor="#808285">
              <v:stroke dashstyle="solid"/>
            </v:line>
            <v:line style="position:absolute" from="8610,-4751" to="8695,-4751" stroked="true" strokeweight=".251pt" strokecolor="#808285">
              <v:stroke dashstyle="solid"/>
            </v:line>
            <v:line style="position:absolute" from="2059,-1635" to="2144,-1635" stroked="true" strokeweight=".251pt" strokecolor="#808285">
              <v:stroke dashstyle="solid"/>
            </v:line>
            <v:line style="position:absolute" from="2059,-2387" to="2144,-2387" stroked="true" strokeweight=".251pt" strokecolor="#808285">
              <v:stroke dashstyle="solid"/>
            </v:line>
            <v:line style="position:absolute" from="2059,-3139" to="2144,-3139" stroked="true" strokeweight=".251pt" strokecolor="#808285">
              <v:stroke dashstyle="solid"/>
            </v:line>
            <v:line style="position:absolute" from="2059,-3892" to="2144,-3892" stroked="true" strokeweight=".251pt" strokecolor="#808285">
              <v:stroke dashstyle="solid"/>
            </v:line>
            <v:line style="position:absolute" from="2059,-4644" to="2144,-4644" stroked="true" strokeweight=".251pt" strokecolor="#808285">
              <v:stroke dashstyle="solid"/>
            </v:line>
            <v:line style="position:absolute" from="2059,-5396" to="2144,-5396" stroked="true" strokeweight=".251pt" strokecolor="#808285">
              <v:stroke dashstyle="solid"/>
            </v:line>
            <v:line style="position:absolute" from="3761,-883" to="3761,-797" stroked="true" strokeweight=".268pt" strokecolor="#808285">
              <v:stroke dashstyle="solid"/>
            </v:line>
            <v:line style="position:absolute" from="5377,-883" to="5377,-797" stroked="true" strokeweight=".268pt" strokecolor="#808285">
              <v:stroke dashstyle="solid"/>
            </v:line>
            <v:line style="position:absolute" from="6994,-883" to="6994,-797" stroked="true" strokeweight=".268pt" strokecolor="#808285">
              <v:stroke dashstyle="solid"/>
            </v:line>
            <v:line style="position:absolute" from="8610,-797" to="8610,-883" stroked="true" strokeweight=".268pt" strokecolor="#808285">
              <v:stroke dashstyle="solid"/>
            </v:line>
            <v:rect style="position:absolute;left:4077;top:-387;width:171;height:171" filled="true" fillcolor="#95b6df" stroked="false">
              <v:fill type="solid"/>
            </v:rect>
            <v:rect style="position:absolute;left:4936;top:-387;width:171;height:171" filled="true" fillcolor="#939598" stroked="false">
              <v:fill type="solid"/>
            </v:rect>
            <v:rect style="position:absolute;left:3130;top:-387;width:171;height:171" filled="true" fillcolor="#1b75bc" stroked="false">
              <v:fill type="solid"/>
            </v:rect>
            <v:shape style="position:absolute;left:6014;top:-373;width:359;height:143" type="#_x0000_t75" stroked="false">
              <v:imagedata r:id="rId66" o:title=""/>
            </v:shape>
            <v:shape style="position:absolute;left:6433;top:-392;width:1253;height:181" type="#_x0000_t202" filled="false" stroked="false">
              <v:textbox inset="0,0,0,0">
                <w:txbxContent>
                  <w:p>
                    <w:pPr>
                      <w:spacing w:line="181" w:lineRule="exact" w:before="0"/>
                      <w:ind w:left="0" w:right="0" w:firstLine="0"/>
                      <w:jc w:val="left"/>
                      <w:rPr>
                        <w:sz w:val="18"/>
                      </w:rPr>
                    </w:pPr>
                    <w:r>
                      <w:rPr>
                        <w:color w:val="231F20"/>
                        <w:spacing w:val="-5"/>
                        <w:sz w:val="18"/>
                      </w:rPr>
                      <w:t>女性被害人比率</w:t>
                    </w:r>
                  </w:p>
                </w:txbxContent>
              </v:textbox>
              <w10:wrap type="none"/>
            </v:shape>
            <v:shape style="position:absolute;left:5175;top:-392;width:373;height:181" type="#_x0000_t202" filled="false" stroked="false">
              <v:textbox inset="0,0,0,0">
                <w:txbxContent>
                  <w:p>
                    <w:pPr>
                      <w:spacing w:line="181" w:lineRule="exact" w:before="0"/>
                      <w:ind w:left="0" w:right="0" w:firstLine="0"/>
                      <w:jc w:val="left"/>
                      <w:rPr>
                        <w:sz w:val="18"/>
                      </w:rPr>
                    </w:pPr>
                    <w:r>
                      <w:rPr>
                        <w:color w:val="231F20"/>
                        <w:sz w:val="18"/>
                      </w:rPr>
                      <w:t>不詳</w:t>
                    </w:r>
                  </w:p>
                </w:txbxContent>
              </v:textbox>
              <w10:wrap type="none"/>
            </v:shape>
            <v:shape style="position:absolute;left:4317;top:-392;width:201;height:181" type="#_x0000_t202" filled="false" stroked="false">
              <v:textbox inset="0,0,0,0">
                <w:txbxContent>
                  <w:p>
                    <w:pPr>
                      <w:spacing w:line="181" w:lineRule="exact" w:before="0"/>
                      <w:ind w:left="0" w:right="0" w:firstLine="0"/>
                      <w:jc w:val="left"/>
                      <w:rPr>
                        <w:sz w:val="18"/>
                      </w:rPr>
                    </w:pPr>
                    <w:r>
                      <w:rPr>
                        <w:color w:val="231F20"/>
                        <w:w w:val="100"/>
                        <w:sz w:val="18"/>
                      </w:rPr>
                      <w:t>女</w:t>
                    </w:r>
                  </w:p>
                </w:txbxContent>
              </v:textbox>
              <w10:wrap type="none"/>
            </v:shape>
            <v:shape style="position:absolute;left:3371;top:-392;width:201;height:181" type="#_x0000_t202" filled="false" stroked="false">
              <v:textbox inset="0,0,0,0">
                <w:txbxContent>
                  <w:p>
                    <w:pPr>
                      <w:spacing w:line="181" w:lineRule="exact" w:before="0"/>
                      <w:ind w:left="0" w:right="0" w:firstLine="0"/>
                      <w:jc w:val="left"/>
                      <w:rPr>
                        <w:sz w:val="18"/>
                      </w:rPr>
                    </w:pPr>
                    <w:r>
                      <w:rPr>
                        <w:color w:val="231F20"/>
                        <w:w w:val="100"/>
                        <w:sz w:val="18"/>
                      </w:rPr>
                      <w:t>男</w:t>
                    </w:r>
                  </w:p>
                </w:txbxContent>
              </v:textbox>
              <w10:wrap type="none"/>
            </v:shape>
            <v:shape style="position:absolute;left:2808;top:-796;width:5158;height:202" type="#_x0000_t202" filled="false" stroked="false">
              <v:textbox inset="0,0,0,0">
                <w:txbxContent>
                  <w:p>
                    <w:pPr>
                      <w:tabs>
                        <w:tab w:pos="1616" w:val="left" w:leader="none"/>
                        <w:tab w:pos="3233" w:val="left" w:leader="none"/>
                        <w:tab w:pos="4849" w:val="left" w:leader="none"/>
                      </w:tabs>
                      <w:spacing w:line="202" w:lineRule="exact" w:before="0"/>
                      <w:ind w:left="0" w:right="0" w:firstLine="0"/>
                      <w:jc w:val="left"/>
                      <w:rPr>
                        <w:rFonts w:ascii="Arial"/>
                        <w:sz w:val="18"/>
                      </w:rPr>
                    </w:pPr>
                    <w:r>
                      <w:rPr>
                        <w:rFonts w:ascii="Arial"/>
                        <w:color w:val="414042"/>
                        <w:spacing w:val="-4"/>
                        <w:sz w:val="18"/>
                      </w:rPr>
                      <w:t>103</w:t>
                      <w:tab/>
                      <w:t>104</w:t>
                      <w:tab/>
                      <w:t>105</w:t>
                      <w:tab/>
                    </w:r>
                    <w:r>
                      <w:rPr>
                        <w:rFonts w:ascii="Arial"/>
                        <w:color w:val="414042"/>
                        <w:spacing w:val="-5"/>
                        <w:sz w:val="18"/>
                      </w:rPr>
                      <w:t>106</w:t>
                    </w:r>
                  </w:p>
                </w:txbxContent>
              </v:textbox>
              <w10:wrap type="none"/>
            </v:shape>
            <v:shape style="position:absolute;left:8740;top:-973;width:354;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68.0</w:t>
                    </w:r>
                  </w:p>
                </w:txbxContent>
              </v:textbox>
              <w10:wrap type="none"/>
            </v:shape>
            <v:shape style="position:absolute;left:1876;top:-973;width:121;height:202" type="#_x0000_t202" filled="false" stroked="false">
              <v:textbox inset="0,0,0,0">
                <w:txbxContent>
                  <w:p>
                    <w:pPr>
                      <w:spacing w:line="202" w:lineRule="exact" w:before="0"/>
                      <w:ind w:left="0" w:right="0" w:firstLine="0"/>
                      <w:jc w:val="left"/>
                      <w:rPr>
                        <w:rFonts w:ascii="Arial"/>
                        <w:sz w:val="18"/>
                      </w:rPr>
                    </w:pPr>
                    <w:r>
                      <w:rPr>
                        <w:rFonts w:ascii="Arial"/>
                        <w:color w:val="414042"/>
                        <w:w w:val="100"/>
                        <w:sz w:val="18"/>
                      </w:rPr>
                      <w:t>0</w:t>
                    </w:r>
                  </w:p>
                </w:txbxContent>
              </v:textbox>
              <w10:wrap type="none"/>
            </v:shape>
            <v:shape style="position:absolute;left:8740;top:-1616;width:354;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68.5</w:t>
                    </w:r>
                  </w:p>
                </w:txbxContent>
              </v:textbox>
              <w10:wrap type="none"/>
            </v:shape>
            <v:shape style="position:absolute;left:7566;top:-1527;width:536;height:316" type="#_x0000_t202" filled="false" stroked="false">
              <v:textbox inset="0,0,0,0">
                <w:txbxContent>
                  <w:p>
                    <w:pPr>
                      <w:spacing w:line="292" w:lineRule="exact" w:before="0"/>
                      <w:ind w:left="0" w:right="0" w:firstLine="0"/>
                      <w:jc w:val="left"/>
                      <w:rPr>
                        <w:rFonts w:ascii="Arial Narrow"/>
                        <w:sz w:val="26"/>
                      </w:rPr>
                    </w:pPr>
                    <w:r>
                      <w:rPr>
                        <w:rFonts w:ascii="Arial Narrow"/>
                        <w:color w:val="FFFFFF"/>
                        <w:w w:val="80"/>
                        <w:sz w:val="26"/>
                      </w:rPr>
                      <w:t>27,995</w:t>
                    </w:r>
                  </w:p>
                </w:txbxContent>
              </v:textbox>
              <w10:wrap type="none"/>
            </v:shape>
            <v:shape style="position:absolute;left:5930;top:-1527;width:536;height:316" type="#_x0000_t202" filled="false" stroked="false">
              <v:textbox inset="0,0,0,0">
                <w:txbxContent>
                  <w:p>
                    <w:pPr>
                      <w:spacing w:line="292" w:lineRule="exact" w:before="0"/>
                      <w:ind w:left="0" w:right="0" w:firstLine="0"/>
                      <w:jc w:val="left"/>
                      <w:rPr>
                        <w:rFonts w:ascii="Arial Narrow"/>
                        <w:sz w:val="26"/>
                      </w:rPr>
                    </w:pPr>
                    <w:r>
                      <w:rPr>
                        <w:rFonts w:ascii="Arial Narrow"/>
                        <w:color w:val="FFFFFF"/>
                        <w:w w:val="80"/>
                        <w:sz w:val="26"/>
                      </w:rPr>
                      <w:t>27,022</w:t>
                    </w:r>
                  </w:p>
                </w:txbxContent>
              </v:textbox>
              <w10:wrap type="none"/>
            </v:shape>
            <v:shape style="position:absolute;left:4313;top:-1527;width:536;height:316" type="#_x0000_t202" filled="false" stroked="false">
              <v:textbox inset="0,0,0,0">
                <w:txbxContent>
                  <w:p>
                    <w:pPr>
                      <w:spacing w:line="292" w:lineRule="exact" w:before="0"/>
                      <w:ind w:left="0" w:right="0" w:firstLine="0"/>
                      <w:jc w:val="left"/>
                      <w:rPr>
                        <w:rFonts w:ascii="Arial Narrow"/>
                        <w:sz w:val="26"/>
                      </w:rPr>
                    </w:pPr>
                    <w:r>
                      <w:rPr>
                        <w:rFonts w:ascii="Arial Narrow"/>
                        <w:color w:val="FFFFFF"/>
                        <w:w w:val="80"/>
                        <w:sz w:val="26"/>
                      </w:rPr>
                      <w:t>26,882</w:t>
                    </w:r>
                  </w:p>
                </w:txbxContent>
              </v:textbox>
              <w10:wrap type="none"/>
            </v:shape>
            <v:shape style="position:absolute;left:2713;top:-1527;width:536;height:316" type="#_x0000_t202" filled="false" stroked="false">
              <v:textbox inset="0,0,0,0">
                <w:txbxContent>
                  <w:p>
                    <w:pPr>
                      <w:spacing w:line="292" w:lineRule="exact" w:before="0"/>
                      <w:ind w:left="0" w:right="0" w:firstLine="0"/>
                      <w:jc w:val="left"/>
                      <w:rPr>
                        <w:rFonts w:ascii="Arial Narrow"/>
                        <w:sz w:val="26"/>
                      </w:rPr>
                    </w:pPr>
                    <w:r>
                      <w:rPr>
                        <w:rFonts w:ascii="Arial Narrow"/>
                        <w:color w:val="FFFFFF"/>
                        <w:w w:val="80"/>
                        <w:sz w:val="26"/>
                      </w:rPr>
                      <w:t>26,312</w:t>
                    </w:r>
                  </w:p>
                </w:txbxContent>
              </v:textbox>
              <w10:wrap type="none"/>
            </v:shape>
            <v:shape style="position:absolute;left:1447;top:-1724;width:545;height:202" type="#_x0000_t202" filled="false" stroked="false">
              <v:textbox inset="0,0,0,0">
                <w:txbxContent>
                  <w:p>
                    <w:pPr>
                      <w:spacing w:line="202" w:lineRule="exact" w:before="0"/>
                      <w:ind w:left="0" w:right="0" w:firstLine="0"/>
                      <w:jc w:val="left"/>
                      <w:rPr>
                        <w:rFonts w:ascii="Arial"/>
                        <w:sz w:val="18"/>
                      </w:rPr>
                    </w:pPr>
                    <w:r>
                      <w:rPr>
                        <w:rFonts w:ascii="Arial"/>
                        <w:color w:val="414042"/>
                        <w:spacing w:val="-5"/>
                        <w:sz w:val="18"/>
                      </w:rPr>
                      <w:t>20,000</w:t>
                    </w:r>
                  </w:p>
                </w:txbxContent>
              </v:textbox>
              <w10:wrap type="none"/>
            </v:shape>
            <v:shape style="position:absolute;left:8740;top:-2260;width:354;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69.0</w:t>
                    </w:r>
                  </w:p>
                </w:txbxContent>
              </v:textbox>
              <w10:wrap type="none"/>
            </v:shape>
            <v:shape style="position:absolute;left:7481;top:-2437;width:690;height:269" type="#_x0000_t202" filled="false" stroked="false">
              <v:textbox inset="0,0,0,0">
                <w:txbxContent>
                  <w:p>
                    <w:pPr>
                      <w:spacing w:line="269" w:lineRule="exact" w:before="0"/>
                      <w:ind w:left="0" w:right="0" w:firstLine="0"/>
                      <w:jc w:val="left"/>
                      <w:rPr>
                        <w:rFonts w:ascii="Arial"/>
                        <w:b/>
                        <w:sz w:val="24"/>
                      </w:rPr>
                    </w:pPr>
                    <w:r>
                      <w:rPr>
                        <w:rFonts w:ascii="Arial"/>
                        <w:b/>
                        <w:color w:val="BE1E2D"/>
                        <w:spacing w:val="-11"/>
                        <w:w w:val="90"/>
                        <w:sz w:val="24"/>
                      </w:rPr>
                      <w:t>69.28%</w:t>
                    </w:r>
                  </w:p>
                </w:txbxContent>
              </v:textbox>
              <w10:wrap type="none"/>
            </v:shape>
            <v:shape style="position:absolute;left:1447;top:-2475;width:545;height:202" type="#_x0000_t202" filled="false" stroked="false">
              <v:textbox inset="0,0,0,0">
                <w:txbxContent>
                  <w:p>
                    <w:pPr>
                      <w:spacing w:line="202" w:lineRule="exact" w:before="0"/>
                      <w:ind w:left="0" w:right="0" w:firstLine="0"/>
                      <w:jc w:val="left"/>
                      <w:rPr>
                        <w:rFonts w:ascii="Arial"/>
                        <w:sz w:val="18"/>
                      </w:rPr>
                    </w:pPr>
                    <w:r>
                      <w:rPr>
                        <w:rFonts w:ascii="Arial"/>
                        <w:color w:val="414042"/>
                        <w:spacing w:val="-5"/>
                        <w:sz w:val="18"/>
                      </w:rPr>
                      <w:t>40,000</w:t>
                    </w:r>
                  </w:p>
                </w:txbxContent>
              </v:textbox>
              <w10:wrap type="none"/>
            </v:shape>
            <v:shape style="position:absolute;left:8740;top:-2904;width:354;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69.5</w:t>
                    </w:r>
                  </w:p>
                </w:txbxContent>
              </v:textbox>
              <w10:wrap type="none"/>
            </v:shape>
            <v:shape style="position:absolute;left:7567;top:-3299;width:536;height:316" type="#_x0000_t202" filled="false" stroked="false">
              <v:textbox inset="0,0,0,0">
                <w:txbxContent>
                  <w:p>
                    <w:pPr>
                      <w:spacing w:line="292" w:lineRule="exact" w:before="0"/>
                      <w:ind w:left="0" w:right="0" w:firstLine="0"/>
                      <w:jc w:val="left"/>
                      <w:rPr>
                        <w:rFonts w:ascii="Arial Narrow"/>
                        <w:sz w:val="26"/>
                      </w:rPr>
                    </w:pPr>
                    <w:r>
                      <w:rPr>
                        <w:rFonts w:ascii="Arial Narrow"/>
                        <w:color w:val="231F20"/>
                        <w:w w:val="80"/>
                        <w:sz w:val="26"/>
                      </w:rPr>
                      <w:t>66,091</w:t>
                    </w:r>
                  </w:p>
                </w:txbxContent>
              </v:textbox>
              <w10:wrap type="none"/>
            </v:shape>
            <v:shape style="position:absolute;left:5930;top:-3299;width:536;height:316" type="#_x0000_t202" filled="false" stroked="false">
              <v:textbox inset="0,0,0,0">
                <w:txbxContent>
                  <w:p>
                    <w:pPr>
                      <w:spacing w:line="292" w:lineRule="exact" w:before="0"/>
                      <w:ind w:left="0" w:right="0" w:firstLine="0"/>
                      <w:jc w:val="left"/>
                      <w:rPr>
                        <w:rFonts w:ascii="Arial Narrow"/>
                        <w:sz w:val="26"/>
                      </w:rPr>
                    </w:pPr>
                    <w:r>
                      <w:rPr>
                        <w:rFonts w:ascii="Arial Narrow"/>
                        <w:color w:val="231F20"/>
                        <w:w w:val="80"/>
                        <w:sz w:val="26"/>
                      </w:rPr>
                      <w:t>66,884</w:t>
                    </w:r>
                  </w:p>
                </w:txbxContent>
              </v:textbox>
              <w10:wrap type="none"/>
            </v:shape>
            <v:shape style="position:absolute;left:4313;top:-3299;width:536;height:316" type="#_x0000_t202" filled="false" stroked="false">
              <v:textbox inset="0,0,0,0">
                <w:txbxContent>
                  <w:p>
                    <w:pPr>
                      <w:spacing w:line="292" w:lineRule="exact" w:before="0"/>
                      <w:ind w:left="0" w:right="0" w:firstLine="0"/>
                      <w:jc w:val="left"/>
                      <w:rPr>
                        <w:rFonts w:ascii="Arial Narrow"/>
                        <w:sz w:val="26"/>
                      </w:rPr>
                    </w:pPr>
                    <w:r>
                      <w:rPr>
                        <w:rFonts w:ascii="Arial Narrow"/>
                        <w:color w:val="231F20"/>
                        <w:w w:val="80"/>
                        <w:sz w:val="26"/>
                      </w:rPr>
                      <w:t>67,616</w:t>
                    </w:r>
                  </w:p>
                </w:txbxContent>
              </v:textbox>
              <w10:wrap type="none"/>
            </v:shape>
            <v:shape style="position:absolute;left:2714;top:-3299;width:536;height:316" type="#_x0000_t202" filled="false" stroked="false">
              <v:textbox inset="0,0,0,0">
                <w:txbxContent>
                  <w:p>
                    <w:pPr>
                      <w:spacing w:line="292" w:lineRule="exact" w:before="0"/>
                      <w:ind w:left="0" w:right="0" w:firstLine="0"/>
                      <w:jc w:val="left"/>
                      <w:rPr>
                        <w:rFonts w:ascii="Arial Narrow"/>
                        <w:sz w:val="26"/>
                      </w:rPr>
                    </w:pPr>
                    <w:r>
                      <w:rPr>
                        <w:rFonts w:ascii="Arial Narrow"/>
                        <w:color w:val="231F20"/>
                        <w:w w:val="80"/>
                        <w:sz w:val="26"/>
                      </w:rPr>
                      <w:t>68,030</w:t>
                    </w:r>
                  </w:p>
                </w:txbxContent>
              </v:textbox>
              <w10:wrap type="none"/>
            </v:shape>
            <v:shape style="position:absolute;left:1447;top:-3226;width:545;height:202" type="#_x0000_t202" filled="false" stroked="false">
              <v:textbox inset="0,0,0,0">
                <w:txbxContent>
                  <w:p>
                    <w:pPr>
                      <w:spacing w:line="202" w:lineRule="exact" w:before="0"/>
                      <w:ind w:left="0" w:right="0" w:firstLine="0"/>
                      <w:jc w:val="left"/>
                      <w:rPr>
                        <w:rFonts w:ascii="Arial"/>
                        <w:sz w:val="18"/>
                      </w:rPr>
                    </w:pPr>
                    <w:r>
                      <w:rPr>
                        <w:rFonts w:ascii="Arial"/>
                        <w:color w:val="414042"/>
                        <w:spacing w:val="-5"/>
                        <w:sz w:val="18"/>
                      </w:rPr>
                      <w:t>60,000</w:t>
                    </w:r>
                  </w:p>
                </w:txbxContent>
              </v:textbox>
              <w10:wrap type="none"/>
            </v:shape>
            <v:shape style="position:absolute;left:8740;top:-3548;width:354;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70.0</w:t>
                    </w:r>
                  </w:p>
                </w:txbxContent>
              </v:textbox>
              <w10:wrap type="none"/>
            </v:shape>
            <v:shape style="position:absolute;left:8740;top:-4192;width:354;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70.5</w:t>
                    </w:r>
                  </w:p>
                </w:txbxContent>
              </v:textbox>
              <w10:wrap type="none"/>
            </v:shape>
            <v:shape style="position:absolute;left:5844;top:-4198;width:690;height:269" type="#_x0000_t202" filled="false" stroked="false">
              <v:textbox inset="0,0,0,0">
                <w:txbxContent>
                  <w:p>
                    <w:pPr>
                      <w:spacing w:line="269" w:lineRule="exact" w:before="0"/>
                      <w:ind w:left="0" w:right="0" w:firstLine="0"/>
                      <w:jc w:val="left"/>
                      <w:rPr>
                        <w:rFonts w:ascii="Arial"/>
                        <w:b/>
                        <w:sz w:val="24"/>
                      </w:rPr>
                    </w:pPr>
                    <w:r>
                      <w:rPr>
                        <w:rFonts w:ascii="Arial"/>
                        <w:b/>
                        <w:color w:val="BE1E2D"/>
                        <w:spacing w:val="-11"/>
                        <w:w w:val="90"/>
                        <w:sz w:val="24"/>
                      </w:rPr>
                      <w:t>70.27%</w:t>
                    </w:r>
                  </w:p>
                </w:txbxContent>
              </v:textbox>
              <w10:wrap type="none"/>
            </v:shape>
            <v:shape style="position:absolute;left:4226;top:-4075;width:690;height:269" type="#_x0000_t202" filled="false" stroked="false">
              <v:textbox inset="0,0,0,0">
                <w:txbxContent>
                  <w:p>
                    <w:pPr>
                      <w:spacing w:line="269" w:lineRule="exact" w:before="0"/>
                      <w:ind w:left="0" w:right="0" w:firstLine="0"/>
                      <w:jc w:val="left"/>
                      <w:rPr>
                        <w:rFonts w:ascii="Arial"/>
                        <w:b/>
                        <w:sz w:val="24"/>
                      </w:rPr>
                    </w:pPr>
                    <w:r>
                      <w:rPr>
                        <w:rFonts w:ascii="Arial"/>
                        <w:b/>
                        <w:color w:val="BE1E2D"/>
                        <w:spacing w:val="-11"/>
                        <w:w w:val="90"/>
                        <w:sz w:val="24"/>
                      </w:rPr>
                      <w:t>70.57%</w:t>
                    </w:r>
                  </w:p>
                </w:txbxContent>
              </v:textbox>
              <w10:wrap type="none"/>
            </v:shape>
            <v:shape style="position:absolute;left:1447;top:-3977;width:545;height:202" type="#_x0000_t202" filled="false" stroked="false">
              <v:textbox inset="0,0,0,0">
                <w:txbxContent>
                  <w:p>
                    <w:pPr>
                      <w:spacing w:line="202" w:lineRule="exact" w:before="0"/>
                      <w:ind w:left="0" w:right="0" w:firstLine="0"/>
                      <w:jc w:val="left"/>
                      <w:rPr>
                        <w:rFonts w:ascii="Arial"/>
                        <w:sz w:val="18"/>
                      </w:rPr>
                    </w:pPr>
                    <w:r>
                      <w:rPr>
                        <w:rFonts w:ascii="Arial"/>
                        <w:color w:val="414042"/>
                        <w:spacing w:val="-5"/>
                        <w:sz w:val="18"/>
                      </w:rPr>
                      <w:t>80,000</w:t>
                    </w:r>
                  </w:p>
                </w:txbxContent>
              </v:textbox>
              <w10:wrap type="none"/>
            </v:shape>
            <v:shape style="position:absolute;left:8740;top:-4836;width:354;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71.0</w:t>
                    </w:r>
                  </w:p>
                </w:txbxContent>
              </v:textbox>
              <w10:wrap type="none"/>
            </v:shape>
            <v:shape style="position:absolute;left:1351;top:-4729;width:641;height:202" type="#_x0000_t202" filled="false" stroked="false">
              <v:textbox inset="0,0,0,0">
                <w:txbxContent>
                  <w:p>
                    <w:pPr>
                      <w:spacing w:line="202" w:lineRule="exact" w:before="0"/>
                      <w:ind w:left="0" w:right="0" w:firstLine="0"/>
                      <w:jc w:val="left"/>
                      <w:rPr>
                        <w:rFonts w:ascii="Arial"/>
                        <w:sz w:val="18"/>
                      </w:rPr>
                    </w:pPr>
                    <w:r>
                      <w:rPr>
                        <w:rFonts w:ascii="Arial"/>
                        <w:color w:val="414042"/>
                        <w:spacing w:val="-5"/>
                        <w:sz w:val="18"/>
                      </w:rPr>
                      <w:t>100,000</w:t>
                    </w:r>
                  </w:p>
                </w:txbxContent>
              </v:textbox>
              <w10:wrap type="none"/>
            </v:shape>
            <v:shape style="position:absolute;left:2611;top:-5278;width:690;height:269" type="#_x0000_t202" filled="false" stroked="false">
              <v:textbox inset="0,0,0,0">
                <w:txbxContent>
                  <w:p>
                    <w:pPr>
                      <w:spacing w:line="269" w:lineRule="exact" w:before="0"/>
                      <w:ind w:left="0" w:right="0" w:firstLine="0"/>
                      <w:jc w:val="left"/>
                      <w:rPr>
                        <w:rFonts w:ascii="Arial"/>
                        <w:b/>
                        <w:sz w:val="24"/>
                      </w:rPr>
                    </w:pPr>
                    <w:r>
                      <w:rPr>
                        <w:rFonts w:ascii="Arial"/>
                        <w:b/>
                        <w:color w:val="BE1E2D"/>
                        <w:spacing w:val="-11"/>
                        <w:w w:val="90"/>
                        <w:sz w:val="24"/>
                      </w:rPr>
                      <w:t>71.11%</w:t>
                    </w:r>
                  </w:p>
                </w:txbxContent>
              </v:textbox>
              <w10:wrap type="none"/>
            </v:shape>
            <v:shape style="position:absolute;left:8740;top:-5480;width:354;height:202" type="#_x0000_t202" filled="false" stroked="false">
              <v:textbox inset="0,0,0,0">
                <w:txbxContent>
                  <w:p>
                    <w:pPr>
                      <w:spacing w:line="202" w:lineRule="exact" w:before="0"/>
                      <w:ind w:left="0" w:right="0" w:firstLine="0"/>
                      <w:jc w:val="left"/>
                      <w:rPr>
                        <w:rFonts w:ascii="Arial"/>
                        <w:sz w:val="18"/>
                      </w:rPr>
                    </w:pPr>
                    <w:r>
                      <w:rPr>
                        <w:rFonts w:ascii="Arial"/>
                        <w:color w:val="414042"/>
                        <w:sz w:val="18"/>
                      </w:rPr>
                      <w:t>71.5</w:t>
                    </w:r>
                  </w:p>
                </w:txbxContent>
              </v:textbox>
              <w10:wrap type="none"/>
            </v:shape>
            <v:shape style="position:absolute;left:1351;top:-5480;width:641;height:202" type="#_x0000_t202" filled="false" stroked="false">
              <v:textbox inset="0,0,0,0">
                <w:txbxContent>
                  <w:p>
                    <w:pPr>
                      <w:spacing w:line="202" w:lineRule="exact" w:before="0"/>
                      <w:ind w:left="0" w:right="0" w:firstLine="0"/>
                      <w:jc w:val="left"/>
                      <w:rPr>
                        <w:rFonts w:ascii="Arial"/>
                        <w:sz w:val="18"/>
                      </w:rPr>
                    </w:pPr>
                    <w:r>
                      <w:rPr>
                        <w:rFonts w:ascii="Arial"/>
                        <w:color w:val="414042"/>
                        <w:spacing w:val="-5"/>
                        <w:sz w:val="18"/>
                      </w:rPr>
                      <w:t>120,000</w:t>
                    </w:r>
                  </w:p>
                </w:txbxContent>
              </v:textbox>
              <w10:wrap type="none"/>
            </v:shape>
            <w10:wrap type="none"/>
          </v:group>
        </w:pict>
      </w:r>
      <w:r>
        <w:rPr>
          <w:color w:val="58595B"/>
          <w:position w:val="2"/>
          <w:sz w:val="20"/>
        </w:rPr>
        <w:t>圖 </w:t>
      </w:r>
      <w:r>
        <w:rPr>
          <w:rFonts w:ascii="Arial" w:eastAsia="Arial"/>
          <w:b/>
          <w:color w:val="58595B"/>
          <w:sz w:val="20"/>
        </w:rPr>
        <w:t>1-15 </w:t>
      </w:r>
      <w:r>
        <w:rPr>
          <w:color w:val="58595B"/>
          <w:position w:val="2"/>
          <w:sz w:val="20"/>
        </w:rPr>
        <w:t>家庭暴力事件通報案件女性被害人比率</w:t>
      </w:r>
    </w:p>
    <w:p>
      <w:pPr>
        <w:pStyle w:val="BodyText"/>
        <w:rPr>
          <w:sz w:val="16"/>
        </w:rPr>
      </w:pPr>
      <w:r>
        <w:rPr/>
        <w:br w:type="column"/>
      </w:r>
      <w:r>
        <w:rPr>
          <w:sz w:val="16"/>
        </w:rPr>
      </w:r>
    </w:p>
    <w:p>
      <w:pPr>
        <w:pStyle w:val="BodyText"/>
        <w:spacing w:before="13"/>
        <w:rPr>
          <w:sz w:val="12"/>
        </w:rPr>
      </w:pPr>
    </w:p>
    <w:p>
      <w:pPr>
        <w:spacing w:before="1"/>
        <w:ind w:left="218" w:right="0" w:firstLine="0"/>
        <w:jc w:val="left"/>
        <w:rPr>
          <w:sz w:val="16"/>
        </w:rPr>
      </w:pPr>
      <w:r>
        <w:rPr>
          <w:color w:val="58595B"/>
          <w:sz w:val="16"/>
        </w:rPr>
        <w:t>（資料來源：衛生福利部）</w:t>
      </w:r>
    </w:p>
    <w:p>
      <w:pPr>
        <w:spacing w:after="0"/>
        <w:jc w:val="left"/>
        <w:rPr>
          <w:sz w:val="16"/>
        </w:rPr>
        <w:sectPr>
          <w:type w:val="continuous"/>
          <w:pgSz w:w="10780" w:h="15030"/>
          <w:pgMar w:top="1420" w:bottom="280" w:left="0" w:right="0"/>
          <w:cols w:num="2" w:equalWidth="0">
            <w:col w:w="7347" w:space="40"/>
            <w:col w:w="339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18"/>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pict>
          <v:shape style="position:absolute;margin-left:18.740088pt;margin-top:-61.953106pt;width:10.95pt;height:53.15pt;mso-position-horizontal-relative:page;mso-position-vertical-relative:paragraph;z-index:252037120"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Century Gothic"/>
          <w:color w:val="231F20"/>
          <w:sz w:val="20"/>
        </w:rPr>
        <w:t>11</w:t>
      </w:r>
    </w:p>
    <w:p>
      <w:pPr>
        <w:spacing w:after="0"/>
        <w:jc w:val="left"/>
        <w:rPr>
          <w:rFonts w:ascii="Century Gothic"/>
          <w:sz w:val="20"/>
        </w:rPr>
        <w:sectPr>
          <w:type w:val="continuous"/>
          <w:pgSz w:w="10780" w:h="15030"/>
          <w:pgMar w:top="1420" w:bottom="280" w:left="0" w:right="0"/>
        </w:sectPr>
      </w:pPr>
    </w:p>
    <w:p>
      <w:pPr>
        <w:spacing w:before="77"/>
        <w:ind w:left="0" w:right="840" w:firstLine="0"/>
        <w:jc w:val="right"/>
        <w:rPr>
          <w:sz w:val="16"/>
        </w:rPr>
      </w:pPr>
      <w:bookmarkStart w:name="_bookmark5" w:id="6"/>
      <w:bookmarkEnd w:id="6"/>
      <w:r>
        <w:rPr/>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spacing w:before="13"/>
        <w:ind w:left="1720" w:right="1415"/>
      </w:pPr>
      <w:r>
        <w:rPr>
          <w:color w:val="231F20"/>
        </w:rPr>
        <w:t>貳、行政院性別平等會之運作</w:t>
      </w:r>
    </w:p>
    <w:p>
      <w:pPr>
        <w:pStyle w:val="BodyText"/>
        <w:rPr>
          <w:sz w:val="20"/>
        </w:rPr>
      </w:pPr>
    </w:p>
    <w:p>
      <w:pPr>
        <w:pStyle w:val="BodyText"/>
        <w:rPr>
          <w:sz w:val="20"/>
        </w:rPr>
      </w:pPr>
    </w:p>
    <w:p>
      <w:pPr>
        <w:pStyle w:val="BodyText"/>
        <w:rPr>
          <w:sz w:val="20"/>
        </w:rPr>
      </w:pPr>
    </w:p>
    <w:p>
      <w:pPr>
        <w:pStyle w:val="BodyText"/>
        <w:spacing w:before="10"/>
        <w:rPr>
          <w:sz w:val="17"/>
        </w:rPr>
      </w:pPr>
    </w:p>
    <w:p>
      <w:pPr>
        <w:pStyle w:val="BodyText"/>
        <w:spacing w:before="57"/>
        <w:ind w:left="1247"/>
        <w:jc w:val="both"/>
      </w:pPr>
      <w:r>
        <w:rPr>
          <w:color w:val="323031"/>
          <w:spacing w:val="1"/>
          <w:position w:val="2"/>
        </w:rPr>
        <w:t>本院性平會之前身－本院婦權會，於 </w:t>
      </w:r>
      <w:r>
        <w:rPr>
          <w:rFonts w:ascii="Arial" w:eastAsia="Arial"/>
          <w:color w:val="323031"/>
        </w:rPr>
        <w:t>86</w:t>
      </w:r>
      <w:r>
        <w:rPr>
          <w:rFonts w:ascii="Arial" w:eastAsia="Arial"/>
          <w:color w:val="323031"/>
          <w:spacing w:val="6"/>
        </w:rPr>
        <w:t> </w:t>
      </w:r>
      <w:r>
        <w:rPr>
          <w:color w:val="323031"/>
          <w:spacing w:val="5"/>
          <w:position w:val="2"/>
        </w:rPr>
        <w:t>年 </w:t>
      </w:r>
      <w:r>
        <w:rPr>
          <w:rFonts w:ascii="Arial" w:eastAsia="Arial"/>
          <w:color w:val="323031"/>
        </w:rPr>
        <w:t>5</w:t>
      </w:r>
      <w:r>
        <w:rPr>
          <w:rFonts w:ascii="Arial" w:eastAsia="Arial"/>
          <w:color w:val="323031"/>
          <w:spacing w:val="7"/>
        </w:rPr>
        <w:t> </w:t>
      </w:r>
      <w:r>
        <w:rPr>
          <w:color w:val="323031"/>
          <w:spacing w:val="5"/>
          <w:position w:val="2"/>
        </w:rPr>
        <w:t>月 </w:t>
      </w:r>
      <w:r>
        <w:rPr>
          <w:rFonts w:ascii="Arial" w:eastAsia="Arial"/>
          <w:color w:val="323031"/>
        </w:rPr>
        <w:t>6</w:t>
      </w:r>
      <w:r>
        <w:rPr>
          <w:rFonts w:ascii="Arial" w:eastAsia="Arial"/>
          <w:color w:val="323031"/>
          <w:spacing w:val="6"/>
        </w:rPr>
        <w:t> </w:t>
      </w:r>
      <w:r>
        <w:rPr>
          <w:color w:val="323031"/>
          <w:spacing w:val="2"/>
          <w:position w:val="2"/>
        </w:rPr>
        <w:t>日成立，運作至 </w:t>
      </w:r>
      <w:r>
        <w:rPr>
          <w:rFonts w:ascii="Arial" w:eastAsia="Arial"/>
          <w:color w:val="323031"/>
        </w:rPr>
        <w:t>100</w:t>
      </w:r>
      <w:r>
        <w:rPr>
          <w:rFonts w:ascii="Arial" w:eastAsia="Arial"/>
          <w:color w:val="323031"/>
          <w:spacing w:val="7"/>
        </w:rPr>
        <w:t> </w:t>
      </w:r>
      <w:r>
        <w:rPr>
          <w:color w:val="323031"/>
          <w:spacing w:val="1"/>
          <w:position w:val="2"/>
        </w:rPr>
        <w:t>年底，歷經 </w:t>
      </w:r>
      <w:r>
        <w:rPr>
          <w:rFonts w:ascii="Arial" w:eastAsia="Arial"/>
          <w:color w:val="323031"/>
        </w:rPr>
        <w:t>8</w:t>
      </w:r>
      <w:r>
        <w:rPr>
          <w:rFonts w:ascii="Arial" w:eastAsia="Arial"/>
          <w:color w:val="323031"/>
          <w:spacing w:val="6"/>
        </w:rPr>
        <w:t> </w:t>
      </w:r>
      <w:r>
        <w:rPr>
          <w:color w:val="323031"/>
          <w:position w:val="2"/>
        </w:rPr>
        <w:t>屆</w:t>
      </w:r>
    </w:p>
    <w:p>
      <w:pPr>
        <w:pStyle w:val="BodyText"/>
        <w:spacing w:before="123"/>
        <w:ind w:left="1247"/>
        <w:jc w:val="both"/>
      </w:pPr>
      <w:r>
        <w:rPr>
          <w:color w:val="323031"/>
          <w:spacing w:val="4"/>
          <w:position w:val="2"/>
        </w:rPr>
        <w:t>委員，共召開 </w:t>
      </w:r>
      <w:r>
        <w:rPr>
          <w:rFonts w:ascii="Arial" w:eastAsia="Arial"/>
          <w:color w:val="323031"/>
        </w:rPr>
        <w:t>37</w:t>
      </w:r>
      <w:r>
        <w:rPr>
          <w:rFonts w:ascii="Arial" w:eastAsia="Arial"/>
          <w:color w:val="323031"/>
          <w:spacing w:val="9"/>
        </w:rPr>
        <w:t> </w:t>
      </w:r>
      <w:r>
        <w:rPr>
          <w:color w:val="323031"/>
          <w:spacing w:val="6"/>
          <w:position w:val="2"/>
        </w:rPr>
        <w:t>次委員會議及 </w:t>
      </w:r>
      <w:r>
        <w:rPr>
          <w:rFonts w:ascii="Arial" w:eastAsia="Arial"/>
          <w:color w:val="323031"/>
        </w:rPr>
        <w:t>5</w:t>
      </w:r>
      <w:r>
        <w:rPr>
          <w:rFonts w:ascii="Arial" w:eastAsia="Arial"/>
          <w:color w:val="323031"/>
          <w:spacing w:val="9"/>
        </w:rPr>
        <w:t> </w:t>
      </w:r>
      <w:r>
        <w:rPr>
          <w:color w:val="323031"/>
          <w:spacing w:val="4"/>
          <w:position w:val="2"/>
        </w:rPr>
        <w:t>次臨時會議。為延續婦女權益促進之相關工作，朝向</w:t>
      </w:r>
    </w:p>
    <w:p>
      <w:pPr>
        <w:pStyle w:val="BodyText"/>
        <w:spacing w:line="336" w:lineRule="auto" w:before="124"/>
        <w:ind w:left="1247" w:right="955"/>
        <w:jc w:val="both"/>
      </w:pPr>
      <w:r>
        <w:rPr>
          <w:color w:val="323031"/>
          <w:position w:val="2"/>
        </w:rPr>
        <w:t>建構性別平等社會之進程邁進，本院於行政院組織改造之際，於 </w:t>
      </w:r>
      <w:r>
        <w:rPr>
          <w:rFonts w:ascii="Arial" w:eastAsia="Arial"/>
          <w:color w:val="323031"/>
        </w:rPr>
        <w:t>101 </w:t>
      </w:r>
      <w:r>
        <w:rPr>
          <w:color w:val="323031"/>
          <w:position w:val="2"/>
        </w:rPr>
        <w:t>年 </w:t>
      </w:r>
      <w:r>
        <w:rPr>
          <w:rFonts w:ascii="Arial" w:eastAsia="Arial"/>
          <w:color w:val="323031"/>
        </w:rPr>
        <w:t>1 </w:t>
      </w:r>
      <w:r>
        <w:rPr>
          <w:color w:val="323031"/>
          <w:position w:val="2"/>
        </w:rPr>
        <w:t>月 </w:t>
      </w:r>
      <w:r>
        <w:rPr>
          <w:rFonts w:ascii="Arial" w:eastAsia="Arial"/>
          <w:color w:val="323031"/>
        </w:rPr>
        <w:t>1 </w:t>
      </w:r>
      <w:r>
        <w:rPr>
          <w:color w:val="323031"/>
          <w:position w:val="2"/>
        </w:rPr>
        <w:t>日將前本</w:t>
      </w:r>
      <w:r>
        <w:rPr>
          <w:color w:val="323031"/>
        </w:rPr>
        <w:t>院婦權會擴大為本院性平會，並由性平處擔任幕僚工作。本院性平會之成立，係為凝聚政府機關與民間婦女、性別團體之力量，透過不同專業與智慧之導入，發揮政策研發、規劃、諮詢、督導與資源統合之功能，以因應國際潮流及社會發展之趨勢，更期將性別平權之觀點融入中央及地方政府之各項施政，積極開創我國婦女權益與性別平等之黃金時期。</w:t>
      </w:r>
    </w:p>
    <w:p>
      <w:pPr>
        <w:pStyle w:val="BodyText"/>
      </w:pPr>
    </w:p>
    <w:p>
      <w:pPr>
        <w:pStyle w:val="BodyText"/>
        <w:rPr>
          <w:sz w:val="18"/>
        </w:rPr>
      </w:pPr>
    </w:p>
    <w:p>
      <w:pPr>
        <w:pStyle w:val="Heading3"/>
        <w:spacing w:before="0"/>
        <w:ind w:left="1247"/>
      </w:pPr>
      <w:r>
        <w:rPr>
          <w:color w:val="231F20"/>
        </w:rPr>
        <w:t>一、運作機制</w:t>
      </w:r>
    </w:p>
    <w:p>
      <w:pPr>
        <w:pStyle w:val="BodyText"/>
        <w:spacing w:before="8"/>
        <w:rPr>
          <w:sz w:val="26"/>
        </w:rPr>
      </w:pPr>
    </w:p>
    <w:p>
      <w:pPr>
        <w:pStyle w:val="BodyText"/>
        <w:ind w:left="1247"/>
      </w:pPr>
      <w:r>
        <w:rPr>
          <w:color w:val="323031"/>
          <w:position w:val="2"/>
        </w:rPr>
        <w:t>依本院性平會設置要點，置委員 </w:t>
      </w:r>
      <w:r>
        <w:rPr>
          <w:rFonts w:ascii="Arial" w:eastAsia="Arial"/>
          <w:color w:val="323031"/>
        </w:rPr>
        <w:t>25 </w:t>
      </w:r>
      <w:r>
        <w:rPr>
          <w:color w:val="323031"/>
          <w:position w:val="2"/>
        </w:rPr>
        <w:t>至 </w:t>
      </w:r>
      <w:r>
        <w:rPr>
          <w:rFonts w:ascii="Arial" w:eastAsia="Arial"/>
          <w:color w:val="323031"/>
        </w:rPr>
        <w:t>35 </w:t>
      </w:r>
      <w:r>
        <w:rPr>
          <w:color w:val="323031"/>
          <w:position w:val="2"/>
        </w:rPr>
        <w:t>人，由本院院長擔任召集人，本院副院長擔任</w:t>
      </w:r>
    </w:p>
    <w:p>
      <w:pPr>
        <w:pStyle w:val="BodyText"/>
        <w:spacing w:line="336" w:lineRule="auto" w:before="124"/>
        <w:ind w:left="1247" w:right="906"/>
        <w:jc w:val="both"/>
      </w:pPr>
      <w:r>
        <w:rPr>
          <w:color w:val="323031"/>
          <w:spacing w:val="1"/>
          <w:position w:val="2"/>
        </w:rPr>
        <w:t>副召集人，並由本院政務委員 </w:t>
      </w:r>
      <w:r>
        <w:rPr>
          <w:rFonts w:ascii="Arial" w:eastAsia="Arial"/>
          <w:color w:val="323031"/>
        </w:rPr>
        <w:t>1 </w:t>
      </w:r>
      <w:r>
        <w:rPr>
          <w:color w:val="323031"/>
          <w:spacing w:val="3"/>
          <w:position w:val="2"/>
        </w:rPr>
        <w:t>人擔任執行秘書，餘委員則由院長派</w:t>
      </w:r>
      <w:r>
        <w:rPr>
          <w:color w:val="323031"/>
          <w:spacing w:val="5"/>
          <w:position w:val="2"/>
        </w:rPr>
        <w:t>（聘）任相關部會</w:t>
      </w:r>
      <w:r>
        <w:rPr>
          <w:color w:val="323031"/>
          <w:spacing w:val="-10"/>
          <w:position w:val="2"/>
        </w:rPr>
        <w:t>首長、社會專業人士、性別及婦女團體代表，委員任期為</w:t>
      </w:r>
      <w:r>
        <w:rPr>
          <w:rFonts w:ascii="Arial" w:eastAsia="Arial"/>
          <w:color w:val="323031"/>
        </w:rPr>
        <w:t>2 </w:t>
      </w:r>
      <w:r>
        <w:rPr>
          <w:color w:val="323031"/>
          <w:spacing w:val="-13"/>
          <w:position w:val="2"/>
        </w:rPr>
        <w:t>年，均為無給職；主要任務有：</w:t>
      </w:r>
    </w:p>
    <w:p>
      <w:pPr>
        <w:pStyle w:val="BodyText"/>
        <w:spacing w:before="4"/>
        <w:rPr>
          <w:sz w:val="16"/>
        </w:rPr>
      </w:pPr>
    </w:p>
    <w:p>
      <w:pPr>
        <w:pStyle w:val="BodyText"/>
        <w:ind w:left="1247"/>
      </w:pPr>
      <w:r>
        <w:rPr>
          <w:rFonts w:ascii="Arial" w:eastAsia="Arial"/>
          <w:color w:val="323031"/>
        </w:rPr>
        <w:t>( </w:t>
      </w:r>
      <w:r>
        <w:rPr>
          <w:color w:val="323031"/>
          <w:position w:val="2"/>
        </w:rPr>
        <w:t>一 </w:t>
      </w:r>
      <w:r>
        <w:rPr>
          <w:rFonts w:ascii="Arial" w:eastAsia="Arial"/>
          <w:color w:val="323031"/>
        </w:rPr>
        <w:t>) </w:t>
      </w:r>
      <w:r>
        <w:rPr>
          <w:color w:val="323031"/>
          <w:position w:val="2"/>
        </w:rPr>
        <w:t>性別平等基本政策、法案、計畫、報告及相關措施之整合、協調及諮詢審議。</w:t>
      </w:r>
    </w:p>
    <w:p>
      <w:pPr>
        <w:pStyle w:val="BodyText"/>
        <w:rPr>
          <w:sz w:val="21"/>
        </w:rPr>
      </w:pPr>
    </w:p>
    <w:p>
      <w:pPr>
        <w:pStyle w:val="BodyText"/>
        <w:spacing w:before="1"/>
        <w:ind w:left="1247"/>
      </w:pPr>
      <w:r>
        <w:rPr>
          <w:rFonts w:ascii="Arial" w:eastAsia="Arial"/>
          <w:color w:val="323031"/>
        </w:rPr>
        <w:t>( </w:t>
      </w:r>
      <w:r>
        <w:rPr>
          <w:color w:val="323031"/>
          <w:position w:val="2"/>
        </w:rPr>
        <w:t>二 </w:t>
      </w:r>
      <w:r>
        <w:rPr>
          <w:rFonts w:ascii="Arial" w:eastAsia="Arial"/>
          <w:color w:val="323031"/>
        </w:rPr>
        <w:t>) </w:t>
      </w:r>
      <w:r>
        <w:rPr>
          <w:color w:val="323031"/>
          <w:position w:val="2"/>
        </w:rPr>
        <w:t>性別主流化政策、計畫及策略發展等事項之諮詢審議。</w:t>
      </w:r>
    </w:p>
    <w:p>
      <w:pPr>
        <w:pStyle w:val="BodyText"/>
        <w:rPr>
          <w:sz w:val="21"/>
        </w:rPr>
      </w:pPr>
    </w:p>
    <w:p>
      <w:pPr>
        <w:pStyle w:val="BodyText"/>
        <w:ind w:left="1247"/>
      </w:pPr>
      <w:r>
        <w:rPr>
          <w:rFonts w:ascii="Arial" w:eastAsia="Arial"/>
          <w:color w:val="323031"/>
        </w:rPr>
        <w:t>( </w:t>
      </w:r>
      <w:r>
        <w:rPr>
          <w:color w:val="323031"/>
          <w:position w:val="2"/>
        </w:rPr>
        <w:t>三 </w:t>
      </w:r>
      <w:r>
        <w:rPr>
          <w:rFonts w:ascii="Arial" w:eastAsia="Arial"/>
          <w:color w:val="323031"/>
        </w:rPr>
        <w:t>) </w:t>
      </w:r>
      <w:r>
        <w:rPr>
          <w:color w:val="323031"/>
          <w:position w:val="2"/>
        </w:rPr>
        <w:t>消除對婦女一切形式歧視公約及其施行法之推動及督導。</w:t>
      </w:r>
    </w:p>
    <w:p>
      <w:pPr>
        <w:pStyle w:val="BodyText"/>
        <w:rPr>
          <w:sz w:val="21"/>
        </w:rPr>
      </w:pPr>
    </w:p>
    <w:p>
      <w:pPr>
        <w:pStyle w:val="BodyText"/>
        <w:ind w:left="1247"/>
      </w:pPr>
      <w:r>
        <w:rPr>
          <w:rFonts w:ascii="Arial" w:eastAsia="Arial"/>
          <w:color w:val="323031"/>
        </w:rPr>
        <w:t>( </w:t>
      </w:r>
      <w:r>
        <w:rPr>
          <w:color w:val="323031"/>
          <w:position w:val="2"/>
        </w:rPr>
        <w:t>四 </w:t>
      </w:r>
      <w:r>
        <w:rPr>
          <w:rFonts w:ascii="Arial" w:eastAsia="Arial"/>
          <w:color w:val="323031"/>
        </w:rPr>
        <w:t>) </w:t>
      </w:r>
      <w:r>
        <w:rPr>
          <w:color w:val="323031"/>
          <w:position w:val="2"/>
        </w:rPr>
        <w:t>各機關（構）推動性別平等機制之協調及督導。</w:t>
      </w:r>
    </w:p>
    <w:p>
      <w:pPr>
        <w:pStyle w:val="BodyText"/>
        <w:rPr>
          <w:sz w:val="21"/>
        </w:rPr>
      </w:pPr>
    </w:p>
    <w:p>
      <w:pPr>
        <w:pStyle w:val="BodyText"/>
        <w:ind w:left="1247"/>
      </w:pPr>
      <w:r>
        <w:rPr>
          <w:rFonts w:ascii="Arial" w:eastAsia="Arial"/>
          <w:color w:val="323031"/>
        </w:rPr>
        <w:t>( </w:t>
      </w:r>
      <w:r>
        <w:rPr>
          <w:color w:val="323031"/>
          <w:position w:val="2"/>
        </w:rPr>
        <w:t>五 </w:t>
      </w:r>
      <w:r>
        <w:rPr>
          <w:rFonts w:ascii="Arial" w:eastAsia="Arial"/>
          <w:color w:val="323031"/>
        </w:rPr>
        <w:t>) </w:t>
      </w:r>
      <w:r>
        <w:rPr>
          <w:color w:val="323031"/>
          <w:position w:val="2"/>
        </w:rPr>
        <w:t>其他重大性別平等議題之整合、協調及改進措施之研議。</w:t>
      </w:r>
    </w:p>
    <w:p>
      <w:pPr>
        <w:pStyle w:val="BodyText"/>
        <w:rPr>
          <w:sz w:val="17"/>
        </w:rPr>
      </w:pPr>
    </w:p>
    <w:p>
      <w:pPr>
        <w:pStyle w:val="BodyText"/>
        <w:spacing w:before="56"/>
        <w:ind w:left="1247"/>
      </w:pPr>
      <w:r>
        <w:rPr>
          <w:color w:val="323031"/>
          <w:position w:val="2"/>
        </w:rPr>
        <w:t>本院性平會延續前本院婦權會自 </w:t>
      </w:r>
      <w:r>
        <w:rPr>
          <w:rFonts w:ascii="Arial" w:eastAsia="Arial"/>
          <w:color w:val="323031"/>
        </w:rPr>
        <w:t>91 </w:t>
      </w:r>
      <w:r>
        <w:rPr>
          <w:color w:val="323031"/>
          <w:position w:val="2"/>
        </w:rPr>
        <w:t>年起所採用之 </w:t>
      </w:r>
      <w:r>
        <w:rPr>
          <w:rFonts w:ascii="Arial" w:eastAsia="Arial"/>
          <w:color w:val="323031"/>
        </w:rPr>
        <w:t>3 </w:t>
      </w:r>
      <w:r>
        <w:rPr>
          <w:color w:val="323031"/>
          <w:position w:val="2"/>
        </w:rPr>
        <w:t>層級議事運作模式，即由本院院長</w:t>
      </w:r>
    </w:p>
    <w:p>
      <w:pPr>
        <w:pStyle w:val="BodyText"/>
        <w:tabs>
          <w:tab w:pos="10134" w:val="left" w:leader="none"/>
          <w:tab w:pos="10771" w:val="left" w:leader="none"/>
        </w:tabs>
        <w:spacing w:before="124"/>
        <w:ind w:left="1247"/>
        <w:rPr>
          <w:rFonts w:ascii="Times New Roman" w:eastAsia="Times New Roman"/>
        </w:rPr>
      </w:pPr>
      <w:r>
        <w:rPr>
          <w:color w:val="323031"/>
          <w:spacing w:val="5"/>
        </w:rPr>
        <w:t>召開委員會</w:t>
      </w:r>
      <w:r>
        <w:rPr>
          <w:color w:val="323031"/>
        </w:rPr>
        <w:t>議</w:t>
      </w:r>
      <w:r>
        <w:rPr>
          <w:color w:val="323031"/>
          <w:spacing w:val="5"/>
        </w:rPr>
        <w:t>（含臨時委員會議</w:t>
      </w:r>
      <w:r>
        <w:rPr>
          <w:color w:val="323031"/>
        </w:rPr>
        <w:t>）</w:t>
      </w:r>
      <w:r>
        <w:rPr>
          <w:color w:val="323031"/>
          <w:spacing w:val="5"/>
        </w:rPr>
        <w:t>、執行秘書召開會前協商會</w:t>
      </w:r>
      <w:r>
        <w:rPr>
          <w:color w:val="323031"/>
        </w:rPr>
        <w:t>議</w:t>
      </w:r>
      <w:r>
        <w:rPr>
          <w:color w:val="323031"/>
          <w:spacing w:val="5"/>
        </w:rPr>
        <w:t>，並由本院性平會下</w:t>
      </w:r>
      <w:r>
        <w:rPr>
          <w:color w:val="323031"/>
        </w:rPr>
        <w:t>設</w:t>
        <w:tab/>
      </w:r>
      <w:r>
        <w:rPr>
          <w:rFonts w:ascii="Times New Roman" w:eastAsia="Times New Roman"/>
          <w:color w:val="323031"/>
          <w:u w:val="single" w:color="231F20"/>
        </w:rPr>
        <w:t> </w:t>
        <w:tab/>
      </w:r>
    </w:p>
    <w:p>
      <w:pPr>
        <w:spacing w:before="101"/>
        <w:ind w:left="0" w:right="383" w:firstLine="0"/>
        <w:jc w:val="right"/>
        <w:rPr>
          <w:rFonts w:ascii="Century Gothic"/>
          <w:sz w:val="20"/>
        </w:rPr>
      </w:pPr>
      <w:r>
        <w:rPr>
          <w:rFonts w:ascii="Century Gothic"/>
          <w:color w:val="231F20"/>
          <w:sz w:val="20"/>
        </w:rPr>
        <w:t>12</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bookmarkStart w:name="_bookmark6" w:id="7"/>
      <w:bookmarkEnd w:id="7"/>
      <w:r>
        <w:rPr/>
      </w:r>
      <w:r>
        <w:rPr>
          <w:rFonts w:ascii="Century Gothic"/>
          <w:sz w:val="20"/>
        </w:rPr>
        <w:drawing>
          <wp:inline distT="0" distB="0" distL="0" distR="0">
            <wp:extent cx="1082688" cy="280987"/>
            <wp:effectExtent l="0" t="0" r="0" b="0"/>
            <wp:docPr id="11" name="image16.png"/>
            <wp:cNvGraphicFramePr>
              <a:graphicFrameLocks noChangeAspect="1"/>
            </wp:cNvGraphicFramePr>
            <a:graphic>
              <a:graphicData uri="http://schemas.openxmlformats.org/drawingml/2006/picture">
                <pic:pic>
                  <pic:nvPicPr>
                    <pic:cNvPr id="12"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pStyle w:val="BodyText"/>
        <w:spacing w:line="336" w:lineRule="auto" w:before="56"/>
        <w:ind w:left="963" w:right="1239"/>
      </w:pPr>
      <w:r>
        <w:rPr/>
        <w:pict>
          <v:line style="position:absolute;mso-position-horizontal-relative:page;mso-position-vertical-relative:paragraph;z-index:252046336" from="136.771698pt,-28.190571pt" to="538.583pt,-28.190571pt" stroked="true" strokeweight=".35pt" strokecolor="#58595b">
            <v:stroke dashstyle="solid"/>
            <w10:wrap type="none"/>
          </v:line>
        </w:pict>
      </w:r>
      <w:r>
        <w:rPr>
          <w:color w:val="323031"/>
        </w:rPr>
        <w:t>之各分工小組召開分工小組會議、分工小組民間召集人會議及專案會議，原則上，委員</w:t>
      </w:r>
      <w:r>
        <w:rPr>
          <w:color w:val="323031"/>
          <w:position w:val="2"/>
        </w:rPr>
        <w:t>會議、會前協商會議、分工小組會議每 </w:t>
      </w:r>
      <w:r>
        <w:rPr>
          <w:rFonts w:ascii="Arial" w:eastAsia="Arial"/>
          <w:color w:val="323031"/>
        </w:rPr>
        <w:t>4 </w:t>
      </w:r>
      <w:r>
        <w:rPr>
          <w:color w:val="323031"/>
          <w:position w:val="2"/>
        </w:rPr>
        <w:t>個月召開 </w:t>
      </w:r>
      <w:r>
        <w:rPr>
          <w:rFonts w:ascii="Arial" w:eastAsia="Arial"/>
          <w:color w:val="323031"/>
        </w:rPr>
        <w:t>1 </w:t>
      </w:r>
      <w:r>
        <w:rPr>
          <w:color w:val="323031"/>
          <w:position w:val="2"/>
        </w:rPr>
        <w:t>次，運作方式如下圖所示：</w:t>
      </w:r>
    </w:p>
    <w:p>
      <w:pPr>
        <w:pStyle w:val="BodyText"/>
        <w:spacing w:before="1"/>
        <w:rPr>
          <w:sz w:val="15"/>
        </w:rPr>
      </w:pPr>
      <w:r>
        <w:rPr/>
        <w:pict>
          <v:group style="position:absolute;margin-left:49.250999pt;margin-top:12.498455pt;width:425.2pt;height:219.5pt;mso-position-horizontal-relative:page;mso-position-vertical-relative:paragraph;z-index:-251271168;mso-wrap-distance-left:0;mso-wrap-distance-right:0" coordorigin="985,250" coordsize="8504,4390">
            <v:line style="position:absolute" from="5246,1045" to="5246,3375" stroked="true" strokeweight="3pt" strokecolor="#a7a9ac">
              <v:stroke dashstyle="solid"/>
            </v:line>
            <v:shape style="position:absolute;left:2418;top:2911;width:5666;height:574" coordorigin="2419,2912" coordsize="5666,574" path="m8085,3485l8085,2912,2419,2912,2419,3485e" filled="false" stroked="true" strokeweight="3pt" strokecolor="#a7a9ac">
              <v:path arrowok="t"/>
              <v:stroke dashstyle="solid"/>
            </v:shape>
            <v:shape style="position:absolute;left:985;top:249;width:8504;height:1013" type="#_x0000_t75" stroked="false">
              <v:imagedata r:id="rId67" o:title=""/>
            </v:shape>
            <v:shape style="position:absolute;left:3034;top:321;width:4423;height:810" coordorigin="3035,322" coordsize="4423,810" path="m7272,322l3221,322,3148,336,3089,376,3050,435,3035,508,3035,946,3050,1018,3089,1077,3148,1117,3221,1132,7272,1132,7344,1117,7403,1077,7443,1018,7457,946,7457,508,7443,435,7403,376,7344,336,7272,322xe" filled="true" fillcolor="#ffffff" stroked="false">
              <v:path arrowok="t"/>
              <v:fill type="solid"/>
            </v:shape>
            <v:shape style="position:absolute;left:3034;top:321;width:4423;height:810" coordorigin="3035,322" coordsize="4423,810" path="m7457,946l7443,1018,7403,1077,7344,1117,7272,1132,3221,1132,3148,1117,3089,1077,3050,1018,3035,946,3035,508,3050,435,3089,376,3148,336,3221,322,7272,322,7344,336,7403,376,7443,435,7457,508,7457,946xe" filled="false" stroked="true" strokeweight="1.5pt" strokecolor="#bcbec0">
              <v:path arrowok="t"/>
              <v:stroke dashstyle="solid"/>
            </v:shape>
            <v:shape style="position:absolute;left:1207;top:3266;width:2424;height:1373" type="#_x0000_t75" stroked="false">
              <v:imagedata r:id="rId68" o:title=""/>
            </v:shape>
            <v:shape style="position:absolute;left:1307;top:3338;width:2223;height:1170" coordorigin="1308,3338" coordsize="2223,1170" path="m3344,3338l1494,3338,1421,3353,1362,3393,1322,3452,1308,3524,1308,4322,1322,4395,1362,4454,1421,4494,1494,4508,3344,4508,3417,4494,3476,4454,3515,4395,3530,4322,3530,3524,3515,3452,3476,3393,3417,3353,3344,3338xe" filled="true" fillcolor="#ffffff" stroked="false">
              <v:path arrowok="t"/>
              <v:fill type="solid"/>
            </v:shape>
            <v:shape style="position:absolute;left:1307;top:3338;width:2223;height:1170" coordorigin="1308,3338" coordsize="2223,1170" path="m3530,4322l3515,4395,3476,4454,3417,4494,3344,4508,1494,4508,1421,4494,1362,4454,1322,4395,1308,4322,1308,3524,1322,3452,1362,3393,1421,3353,1494,3338,3344,3338,3417,3353,3476,3393,3515,3452,3530,3524,3530,4322xe" filled="false" stroked="true" strokeweight="1.5pt" strokecolor="#bcbec0">
              <v:path arrowok="t"/>
              <v:stroke dashstyle="solid"/>
            </v:shape>
            <v:shape style="position:absolute;left:3717;top:3266;width:3058;height:1373" type="#_x0000_t75" stroked="false">
              <v:imagedata r:id="rId69" o:title=""/>
            </v:shape>
            <v:shape style="position:absolute;left:3817;top:3338;width:2858;height:1170" coordorigin="3817,3338" coordsize="2858,1170" path="m6489,3338l4003,3338,3931,3353,3872,3393,3832,3452,3817,3524,3817,4322,3832,4395,3872,4454,3931,4494,4003,4508,6489,4508,6561,4494,6620,4454,6660,4395,6675,4322,6675,3524,6660,3452,6620,3393,6561,3353,6489,3338xe" filled="true" fillcolor="#ffffff" stroked="false">
              <v:path arrowok="t"/>
              <v:fill type="solid"/>
            </v:shape>
            <v:shape style="position:absolute;left:3817;top:3338;width:2858;height:1170" coordorigin="3817,3338" coordsize="2858,1170" path="m6675,4322l6660,4395,6620,4454,6561,4494,6489,4508,4003,4508,3931,4494,3872,4454,3832,4395,3817,4322,3817,3524,3832,3452,3872,3393,3931,3353,4003,3338,6489,3338,6561,3353,6620,3393,6660,3452,6675,3524,6675,4322xe" filled="false" stroked="true" strokeweight="1.5pt" strokecolor="#bcbec0">
              <v:path arrowok="t"/>
              <v:stroke dashstyle="solid"/>
            </v:shape>
            <v:shape style="position:absolute;left:6882;top:3266;width:2424;height:1373" type="#_x0000_t75" stroked="false">
              <v:imagedata r:id="rId70" o:title=""/>
            </v:shape>
            <v:shape style="position:absolute;left:6982;top:3338;width:2223;height:1170" coordorigin="6982,3338" coordsize="2223,1170" path="m9019,3338l7168,3338,7096,3353,7037,3393,6997,3452,6982,3524,6982,4322,6997,4395,7037,4454,7096,4494,7168,4508,9019,4508,9091,4494,9150,4454,9190,4395,9205,4322,9205,3524,9190,3452,9150,3393,9091,3353,9019,3338xe" filled="true" fillcolor="#ffffff" stroked="false">
              <v:path arrowok="t"/>
              <v:fill type="solid"/>
            </v:shape>
            <v:shape style="position:absolute;left:6982;top:3338;width:2223;height:1170" coordorigin="6982,3338" coordsize="2223,1170" path="m9205,4322l9190,4395,9150,4454,9091,4494,9019,4508,7168,4508,7096,4494,7037,4454,6997,4395,6982,4322,6982,3524,6997,3452,7037,3393,7096,3353,7168,3338,9019,3338,9091,3353,9150,3393,9190,3452,9205,3524,9205,4322xe" filled="false" stroked="true" strokeweight="1.5pt" strokecolor="#bcbec0">
              <v:path arrowok="t"/>
              <v:stroke dashstyle="solid"/>
            </v:shape>
            <v:shape style="position:absolute;left:2934;top:1556;width:4628;height:1013" type="#_x0000_t75" stroked="false">
              <v:imagedata r:id="rId71" o:title=""/>
            </v:shape>
            <v:shape style="position:absolute;left:3034;top:1628;width:4423;height:810" coordorigin="3035,1628" coordsize="4423,810" path="m7272,1628l3221,1628,3148,1643,3089,1683,3050,1742,3035,1814,3035,2252,3050,2325,3089,2384,3148,2424,3221,2438,7272,2438,7344,2424,7403,2384,7443,2325,7457,2252,7457,1814,7443,1742,7403,1683,7344,1643,7272,1628xe" filled="true" fillcolor="#ffffff" stroked="false">
              <v:path arrowok="t"/>
              <v:fill type="solid"/>
            </v:shape>
            <v:shape style="position:absolute;left:3034;top:1628;width:4423;height:810" coordorigin="3035,1628" coordsize="4423,810" path="m7457,2252l7443,2325,7403,2384,7344,2424,7272,2438,3221,2438,3148,2424,3089,2384,3050,2325,3035,2252,3035,1814,3050,1742,3089,1683,3148,1643,3221,1628,7272,1628,7344,1643,7403,1683,7443,1742,7457,1814,7457,2252xe" filled="false" stroked="true" strokeweight="1.5pt" strokecolor="#bcbec0">
              <v:path arrowok="t"/>
              <v:stroke dashstyle="solid"/>
            </v:shape>
            <v:shape style="position:absolute;left:3538;top:481;width:3420;height:513" type="#_x0000_t202" filled="false" stroked="false">
              <v:textbox inset="0,0,0,0">
                <w:txbxContent>
                  <w:p>
                    <w:pPr>
                      <w:spacing w:line="280" w:lineRule="exact" w:before="0"/>
                      <w:ind w:left="20" w:right="0" w:firstLine="0"/>
                      <w:jc w:val="left"/>
                      <w:rPr>
                        <w:sz w:val="24"/>
                      </w:rPr>
                    </w:pPr>
                    <w:r>
                      <w:rPr>
                        <w:color w:val="231F20"/>
                        <w:sz w:val="24"/>
                      </w:rPr>
                      <w:t>【委員會議（臨時委員會議）】</w:t>
                    </w:r>
                  </w:p>
                  <w:p>
                    <w:pPr>
                      <w:spacing w:line="232" w:lineRule="exact" w:before="0"/>
                      <w:ind w:left="0" w:right="0" w:firstLine="0"/>
                      <w:jc w:val="left"/>
                      <w:rPr>
                        <w:sz w:val="20"/>
                      </w:rPr>
                    </w:pPr>
                    <w:r>
                      <w:rPr>
                        <w:color w:val="231F20"/>
                        <w:sz w:val="20"/>
                      </w:rPr>
                      <w:t>召集人（院長）主持召開進行政策確認</w:t>
                    </w:r>
                  </w:p>
                </w:txbxContent>
              </v:textbox>
              <w10:wrap type="none"/>
            </v:shape>
            <v:shape style="position:absolute;left:3837;top:1768;width:2820;height:513" type="#_x0000_t202" filled="false" stroked="false">
              <v:textbox inset="0,0,0,0">
                <w:txbxContent>
                  <w:p>
                    <w:pPr>
                      <w:spacing w:line="280" w:lineRule="exact" w:before="0"/>
                      <w:ind w:left="0" w:right="18" w:firstLine="0"/>
                      <w:jc w:val="center"/>
                      <w:rPr>
                        <w:sz w:val="24"/>
                      </w:rPr>
                    </w:pPr>
                    <w:r>
                      <w:rPr>
                        <w:color w:val="231F20"/>
                        <w:sz w:val="24"/>
                      </w:rPr>
                      <w:t>【會前協商會議】</w:t>
                    </w:r>
                  </w:p>
                  <w:p>
                    <w:pPr>
                      <w:spacing w:line="232" w:lineRule="exact" w:before="0"/>
                      <w:ind w:left="0" w:right="18" w:firstLine="0"/>
                      <w:jc w:val="center"/>
                      <w:rPr>
                        <w:sz w:val="20"/>
                      </w:rPr>
                    </w:pPr>
                    <w:r>
                      <w:rPr>
                        <w:color w:val="231F20"/>
                        <w:sz w:val="20"/>
                      </w:rPr>
                      <w:t>執行秘書（政務委員）主持召集</w:t>
                    </w:r>
                  </w:p>
                </w:txbxContent>
              </v:textbox>
              <w10:wrap type="none"/>
            </v:shape>
            <v:shape style="position:absolute;left:1518;top:3518;width:1820;height:840" type="#_x0000_t202" filled="false" stroked="false">
              <v:textbox inset="0,0,0,0">
                <w:txbxContent>
                  <w:p>
                    <w:pPr>
                      <w:spacing w:line="240" w:lineRule="exact" w:before="0"/>
                      <w:ind w:left="0" w:right="18" w:firstLine="0"/>
                      <w:jc w:val="center"/>
                      <w:rPr>
                        <w:sz w:val="20"/>
                      </w:rPr>
                    </w:pPr>
                    <w:r>
                      <w:rPr>
                        <w:color w:val="231F20"/>
                        <w:sz w:val="20"/>
                      </w:rPr>
                      <w:t>【分工小組會議】</w:t>
                    </w:r>
                  </w:p>
                  <w:p>
                    <w:pPr>
                      <w:spacing w:line="280" w:lineRule="atLeast" w:before="80"/>
                      <w:ind w:left="0" w:right="18" w:firstLine="0"/>
                      <w:jc w:val="center"/>
                      <w:rPr>
                        <w:sz w:val="20"/>
                      </w:rPr>
                    </w:pPr>
                    <w:r>
                      <w:rPr>
                        <w:color w:val="231F20"/>
                        <w:sz w:val="20"/>
                      </w:rPr>
                      <w:t>各組召集人主持召開研擬相關議案</w:t>
                    </w:r>
                  </w:p>
                </w:txbxContent>
              </v:textbox>
              <w10:wrap type="none"/>
            </v:shape>
            <v:shape style="position:absolute;left:3952;top:3518;width:2620;height:840" type="#_x0000_t202" filled="false" stroked="false">
              <v:textbox inset="0,0,0,0">
                <w:txbxContent>
                  <w:p>
                    <w:pPr>
                      <w:spacing w:line="240" w:lineRule="exact" w:before="0"/>
                      <w:ind w:left="0" w:right="18" w:firstLine="0"/>
                      <w:jc w:val="center"/>
                      <w:rPr>
                        <w:sz w:val="20"/>
                      </w:rPr>
                    </w:pPr>
                    <w:r>
                      <w:rPr>
                        <w:color w:val="231F20"/>
                        <w:sz w:val="20"/>
                      </w:rPr>
                      <w:t>【分工小組民間召集人會議】</w:t>
                    </w:r>
                  </w:p>
                  <w:p>
                    <w:pPr>
                      <w:spacing w:line="280" w:lineRule="atLeast" w:before="80"/>
                      <w:ind w:left="400" w:right="418" w:firstLine="0"/>
                      <w:jc w:val="center"/>
                      <w:rPr>
                        <w:sz w:val="20"/>
                      </w:rPr>
                    </w:pPr>
                    <w:r>
                      <w:rPr>
                        <w:color w:val="231F20"/>
                        <w:sz w:val="20"/>
                      </w:rPr>
                      <w:t>主持人由召集人互推協調整合跨組議案</w:t>
                    </w:r>
                  </w:p>
                </w:txbxContent>
              </v:textbox>
              <w10:wrap type="none"/>
            </v:shape>
            <v:shape style="position:absolute;left:7193;top:3518;width:1820;height:840" type="#_x0000_t202" filled="false" stroked="false">
              <v:textbox inset="0,0,0,0">
                <w:txbxContent>
                  <w:p>
                    <w:pPr>
                      <w:spacing w:line="240" w:lineRule="exact" w:before="0"/>
                      <w:ind w:left="0" w:right="18" w:firstLine="0"/>
                      <w:jc w:val="center"/>
                      <w:rPr>
                        <w:sz w:val="20"/>
                      </w:rPr>
                    </w:pPr>
                    <w:r>
                      <w:rPr>
                        <w:color w:val="231F20"/>
                        <w:sz w:val="20"/>
                      </w:rPr>
                      <w:t>【專案會議】</w:t>
                    </w:r>
                  </w:p>
                  <w:p>
                    <w:pPr>
                      <w:spacing w:line="280" w:lineRule="atLeast" w:before="80"/>
                      <w:ind w:left="0" w:right="18" w:firstLine="0"/>
                      <w:jc w:val="center"/>
                      <w:rPr>
                        <w:sz w:val="20"/>
                      </w:rPr>
                    </w:pPr>
                    <w:r>
                      <w:rPr>
                        <w:color w:val="231F20"/>
                        <w:sz w:val="20"/>
                      </w:rPr>
                      <w:t>部會或委員互推主持召開研議專案議題</w:t>
                    </w:r>
                  </w:p>
                </w:txbxContent>
              </v:textbox>
              <w10:wrap type="none"/>
            </v:shape>
            <w10:wrap type="topAndBottom"/>
          </v:group>
        </w:pict>
      </w:r>
    </w:p>
    <w:p>
      <w:pPr>
        <w:pStyle w:val="BodyText"/>
        <w:rPr>
          <w:sz w:val="20"/>
        </w:rPr>
      </w:pPr>
    </w:p>
    <w:p>
      <w:pPr>
        <w:pStyle w:val="BodyText"/>
        <w:spacing w:before="12"/>
        <w:rPr>
          <w:sz w:val="17"/>
        </w:rPr>
      </w:pPr>
    </w:p>
    <w:p>
      <w:pPr>
        <w:pStyle w:val="Heading3"/>
      </w:pPr>
      <w:r>
        <w:rPr>
          <w:color w:val="231F20"/>
        </w:rPr>
        <w:t>二、議事辦理情形</w:t>
      </w:r>
    </w:p>
    <w:p>
      <w:pPr>
        <w:pStyle w:val="BodyText"/>
        <w:spacing w:before="5"/>
        <w:rPr>
          <w:sz w:val="30"/>
        </w:rPr>
      </w:pPr>
    </w:p>
    <w:p>
      <w:pPr>
        <w:spacing w:before="0"/>
        <w:ind w:left="963" w:right="0" w:firstLine="0"/>
        <w:jc w:val="left"/>
        <w:rPr>
          <w:sz w:val="24"/>
        </w:rPr>
      </w:pPr>
      <w:r>
        <w:rPr>
          <w:rFonts w:ascii="Arial" w:eastAsia="Arial"/>
          <w:b/>
          <w:color w:val="323031"/>
          <w:position w:val="-1"/>
          <w:sz w:val="24"/>
        </w:rPr>
        <w:t>( </w:t>
      </w:r>
      <w:r>
        <w:rPr>
          <w:color w:val="323031"/>
          <w:sz w:val="24"/>
        </w:rPr>
        <w:t>一 </w:t>
      </w:r>
      <w:r>
        <w:rPr>
          <w:rFonts w:ascii="Arial" w:eastAsia="Arial"/>
          <w:b/>
          <w:color w:val="323031"/>
          <w:position w:val="-1"/>
          <w:sz w:val="24"/>
        </w:rPr>
        <w:t>) </w:t>
      </w:r>
      <w:r>
        <w:rPr>
          <w:color w:val="323031"/>
          <w:sz w:val="24"/>
        </w:rPr>
        <w:t>委員會議</w:t>
      </w:r>
    </w:p>
    <w:p>
      <w:pPr>
        <w:pStyle w:val="BodyText"/>
        <w:spacing w:before="4"/>
        <w:rPr>
          <w:sz w:val="23"/>
        </w:rPr>
      </w:pPr>
    </w:p>
    <w:p>
      <w:pPr>
        <w:pStyle w:val="BodyText"/>
        <w:spacing w:line="340" w:lineRule="auto"/>
        <w:ind w:left="1559" w:right="1236"/>
        <w:jc w:val="both"/>
      </w:pPr>
      <w:r>
        <w:rPr>
          <w:rFonts w:ascii="Arial" w:eastAsia="Arial"/>
          <w:color w:val="323031"/>
        </w:rPr>
        <w:t>107 </w:t>
      </w:r>
      <w:r>
        <w:rPr>
          <w:color w:val="323031"/>
          <w:position w:val="2"/>
        </w:rPr>
        <w:t>年 </w:t>
      </w:r>
      <w:r>
        <w:rPr>
          <w:rFonts w:ascii="Arial" w:eastAsia="Arial"/>
          <w:color w:val="323031"/>
        </w:rPr>
        <w:t>3 </w:t>
      </w:r>
      <w:r>
        <w:rPr>
          <w:color w:val="323031"/>
          <w:position w:val="2"/>
        </w:rPr>
        <w:t>月 </w:t>
      </w:r>
      <w:r>
        <w:rPr>
          <w:rFonts w:ascii="Arial" w:eastAsia="Arial"/>
          <w:color w:val="323031"/>
        </w:rPr>
        <w:t>5 </w:t>
      </w:r>
      <w:r>
        <w:rPr>
          <w:color w:val="323031"/>
          <w:position w:val="2"/>
        </w:rPr>
        <w:t>日、</w:t>
      </w:r>
      <w:r>
        <w:rPr>
          <w:rFonts w:ascii="Arial" w:eastAsia="Arial"/>
          <w:color w:val="323031"/>
        </w:rPr>
        <w:t>6 </w:t>
      </w:r>
      <w:r>
        <w:rPr>
          <w:color w:val="323031"/>
          <w:position w:val="2"/>
        </w:rPr>
        <w:t>月 </w:t>
      </w:r>
      <w:r>
        <w:rPr>
          <w:rFonts w:ascii="Arial" w:eastAsia="Arial"/>
          <w:color w:val="323031"/>
        </w:rPr>
        <w:t>20 </w:t>
      </w:r>
      <w:r>
        <w:rPr>
          <w:color w:val="323031"/>
          <w:position w:val="2"/>
        </w:rPr>
        <w:t>日、</w:t>
      </w:r>
      <w:r>
        <w:rPr>
          <w:rFonts w:ascii="Arial" w:eastAsia="Arial"/>
          <w:color w:val="323031"/>
        </w:rPr>
        <w:t>11 </w:t>
      </w:r>
      <w:r>
        <w:rPr>
          <w:color w:val="323031"/>
          <w:position w:val="2"/>
        </w:rPr>
        <w:t>月 </w:t>
      </w:r>
      <w:r>
        <w:rPr>
          <w:rFonts w:ascii="Arial" w:eastAsia="Arial"/>
          <w:color w:val="323031"/>
        </w:rPr>
        <w:t>8 </w:t>
      </w:r>
      <w:r>
        <w:rPr>
          <w:color w:val="323031"/>
          <w:position w:val="2"/>
        </w:rPr>
        <w:t>日分別召開第 </w:t>
      </w:r>
      <w:r>
        <w:rPr>
          <w:rFonts w:ascii="Arial" w:eastAsia="Arial"/>
          <w:color w:val="323031"/>
        </w:rPr>
        <w:t>17</w:t>
      </w:r>
      <w:r>
        <w:rPr>
          <w:color w:val="323031"/>
          <w:position w:val="2"/>
        </w:rPr>
        <w:t>、</w:t>
      </w:r>
      <w:r>
        <w:rPr>
          <w:rFonts w:ascii="Arial" w:eastAsia="Arial"/>
          <w:color w:val="323031"/>
        </w:rPr>
        <w:t>18</w:t>
      </w:r>
      <w:r>
        <w:rPr>
          <w:color w:val="323031"/>
          <w:position w:val="2"/>
        </w:rPr>
        <w:t>、</w:t>
      </w:r>
      <w:r>
        <w:rPr>
          <w:rFonts w:ascii="Arial" w:eastAsia="Arial"/>
          <w:color w:val="323031"/>
        </w:rPr>
        <w:t>19 </w:t>
      </w:r>
      <w:r>
        <w:rPr>
          <w:color w:val="323031"/>
          <w:position w:val="2"/>
        </w:rPr>
        <w:t>次委員會議， </w:t>
      </w:r>
      <w:r>
        <w:rPr>
          <w:color w:val="323031"/>
        </w:rPr>
        <w:t>上開會議均由本院院長主持。議案除追蹤前次委員會議決定（議）事項之外，其他議案簡述如下：</w:t>
      </w:r>
    </w:p>
    <w:p>
      <w:pPr>
        <w:pStyle w:val="BodyText"/>
        <w:spacing w:before="13"/>
        <w:rPr>
          <w:sz w:val="14"/>
        </w:rPr>
      </w:pPr>
    </w:p>
    <w:p>
      <w:pPr>
        <w:pStyle w:val="BodyText"/>
        <w:spacing w:line="336" w:lineRule="auto"/>
        <w:ind w:left="1903" w:right="1238" w:hanging="340"/>
        <w:jc w:val="both"/>
      </w:pPr>
      <w:r>
        <w:rPr/>
        <w:pict>
          <v:shape style="position:absolute;margin-left:18.740088pt;margin-top:96.177597pt;width:10.95pt;height:53.15pt;mso-position-horizontal-relative:page;mso-position-vertical-relative:paragraph;z-index:-257410048"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Arial" w:eastAsia="Arial"/>
          <w:color w:val="323031"/>
        </w:rPr>
        <w:t>1</w:t>
      </w:r>
      <w:r>
        <w:rPr>
          <w:color w:val="323031"/>
          <w:spacing w:val="4"/>
          <w:position w:val="2"/>
        </w:rPr>
        <w:t>、第 </w:t>
      </w:r>
      <w:r>
        <w:rPr>
          <w:rFonts w:ascii="Arial" w:eastAsia="Arial"/>
          <w:color w:val="323031"/>
        </w:rPr>
        <w:t>17 </w:t>
      </w:r>
      <w:r>
        <w:rPr>
          <w:color w:val="323031"/>
          <w:spacing w:val="3"/>
          <w:position w:val="2"/>
        </w:rPr>
        <w:t>次委員會議就「本院所屬部會、直轄市與縣</w:t>
      </w:r>
      <w:r>
        <w:rPr>
          <w:color w:val="323031"/>
          <w:spacing w:val="7"/>
          <w:position w:val="2"/>
        </w:rPr>
        <w:t>（市）</w:t>
      </w:r>
      <w:r>
        <w:rPr>
          <w:color w:val="323031"/>
          <w:spacing w:val="5"/>
          <w:position w:val="2"/>
        </w:rPr>
        <w:t>政府推動性別平等業</w:t>
      </w:r>
      <w:r>
        <w:rPr>
          <w:color w:val="323031"/>
          <w:spacing w:val="-6"/>
        </w:rPr>
        <w:t>務輔導考核及獎勵辦理情形暨交通部獲金馨獎之經驗分享」進行報告。另就「本</w:t>
      </w:r>
      <w:r>
        <w:rPr>
          <w:color w:val="323031"/>
          <w:spacing w:val="2"/>
        </w:rPr>
        <w:t>國人子女之外籍母親在臺取得居留權之實務困境」；「國人已在國外合法登記</w:t>
      </w:r>
      <w:r>
        <w:rPr>
          <w:color w:val="323031"/>
        </w:rPr>
        <w:t>之跨國同性婚姻，其外籍同性配偶應如何辦理在臺依親居留」；「『病人自主權利法』母法對非婚伴侶之不利限制及研議中之施行細則對於該法與其他法律</w:t>
      </w:r>
    </w:p>
    <w:p>
      <w:pPr>
        <w:pStyle w:val="BodyText"/>
        <w:spacing w:before="1"/>
        <w:ind w:left="1903"/>
      </w:pPr>
      <w:r>
        <w:rPr>
          <w:color w:val="323031"/>
        </w:rPr>
        <w:t>（如安寧緩和醫療條例）法規競合疑義之研處方向與進度」等議題進行討論。</w:t>
      </w:r>
    </w:p>
    <w:p>
      <w:pPr>
        <w:pStyle w:val="BodyText"/>
        <w:spacing w:before="1"/>
        <w:rPr>
          <w:sz w:val="25"/>
        </w:rPr>
      </w:pPr>
    </w:p>
    <w:p>
      <w:pPr>
        <w:pStyle w:val="BodyText"/>
        <w:tabs>
          <w:tab w:pos="636" w:val="left" w:leader="none"/>
          <w:tab w:pos="1563" w:val="left" w:leader="none"/>
        </w:tabs>
        <w:spacing w:before="56"/>
        <w:ind w:left="-1"/>
      </w:pPr>
      <w:r>
        <w:rPr>
          <w:rFonts w:ascii="Arial" w:eastAsia="Arial"/>
          <w:color w:val="323031"/>
          <w:w w:val="111"/>
          <w:u w:val="single" w:color="231F20"/>
        </w:rPr>
        <w:t> </w:t>
      </w:r>
      <w:r>
        <w:rPr>
          <w:rFonts w:ascii="Arial" w:eastAsia="Arial"/>
          <w:color w:val="323031"/>
          <w:u w:val="single" w:color="231F20"/>
        </w:rPr>
        <w:tab/>
      </w:r>
      <w:r>
        <w:rPr>
          <w:rFonts w:ascii="Arial" w:eastAsia="Arial"/>
          <w:color w:val="323031"/>
        </w:rPr>
        <w:tab/>
        <w:t>2</w:t>
      </w:r>
      <w:r>
        <w:rPr>
          <w:color w:val="323031"/>
          <w:spacing w:val="7"/>
          <w:position w:val="2"/>
        </w:rPr>
        <w:t>、第 </w:t>
      </w:r>
      <w:r>
        <w:rPr>
          <w:rFonts w:ascii="Arial" w:eastAsia="Arial"/>
          <w:color w:val="323031"/>
        </w:rPr>
        <w:t>18</w:t>
      </w:r>
      <w:r>
        <w:rPr>
          <w:rFonts w:ascii="Arial" w:eastAsia="Arial"/>
          <w:color w:val="323031"/>
          <w:spacing w:val="14"/>
        </w:rPr>
        <w:t> </w:t>
      </w:r>
      <w:r>
        <w:rPr>
          <w:color w:val="323031"/>
          <w:spacing w:val="3"/>
          <w:position w:val="2"/>
        </w:rPr>
        <w:t>次委員會議就「我國性騷擾防治現況及策進作為」進行報告。另就「為</w:t>
      </w:r>
    </w:p>
    <w:p>
      <w:pPr>
        <w:spacing w:before="101"/>
        <w:ind w:left="375" w:right="0" w:firstLine="0"/>
        <w:jc w:val="left"/>
        <w:rPr>
          <w:rFonts w:ascii="Century Gothic"/>
          <w:sz w:val="20"/>
        </w:rPr>
      </w:pPr>
      <w:r>
        <w:rPr>
          <w:rFonts w:ascii="Century Gothic"/>
          <w:color w:val="231F20"/>
          <w:sz w:val="20"/>
        </w:rPr>
        <w:t>13</w:t>
      </w:r>
    </w:p>
    <w:p>
      <w:pPr>
        <w:spacing w:after="0"/>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2"/>
        <w:rPr>
          <w:sz w:val="19"/>
        </w:rPr>
      </w:pPr>
    </w:p>
    <w:p>
      <w:pPr>
        <w:pStyle w:val="BodyText"/>
        <w:spacing w:before="56"/>
        <w:ind w:left="2187"/>
        <w:jc w:val="both"/>
      </w:pPr>
      <w:r>
        <w:rPr>
          <w:color w:val="323031"/>
          <w:position w:val="2"/>
        </w:rPr>
        <w:t>落實我國少子女化對策，擴大公共化教保服務量，有效達成 </w:t>
      </w:r>
      <w:r>
        <w:rPr>
          <w:rFonts w:ascii="Arial" w:eastAsia="Arial"/>
          <w:color w:val="323031"/>
        </w:rPr>
        <w:t>107-111 </w:t>
      </w:r>
      <w:r>
        <w:rPr>
          <w:color w:val="323031"/>
          <w:position w:val="2"/>
        </w:rPr>
        <w:t>年『推動</w:t>
      </w:r>
    </w:p>
    <w:p>
      <w:pPr>
        <w:pStyle w:val="BodyText"/>
        <w:spacing w:line="331" w:lineRule="auto" w:before="117"/>
        <w:ind w:left="2187" w:right="956"/>
        <w:jc w:val="both"/>
      </w:pPr>
      <w:r>
        <w:rPr>
          <w:color w:val="323031"/>
          <w:position w:val="2"/>
        </w:rPr>
        <w:t>托育家園 </w:t>
      </w:r>
      <w:r>
        <w:rPr>
          <w:rFonts w:ascii="Arial" w:eastAsia="Arial"/>
          <w:color w:val="323031"/>
        </w:rPr>
        <w:t>440 </w:t>
      </w:r>
      <w:r>
        <w:rPr>
          <w:color w:val="323031"/>
          <w:position w:val="2"/>
        </w:rPr>
        <w:t>處』之目標，建請衛福部研議配套措施」；「為實施『準公共</w:t>
      </w:r>
      <w:r>
        <w:rPr>
          <w:color w:val="323031"/>
        </w:rPr>
        <w:t>化教保服務』政策，建請保障保母合理薪資、貫徹實施各縣市已訂定之收費基準，並研議制定保母進場、退場機制」；「本會民間委員針對反同三公投擬具公開之立場聲明內容，以及是否以行政院性別平等會名義對外公告」等議題進行討論。</w:t>
      </w:r>
    </w:p>
    <w:p>
      <w:pPr>
        <w:pStyle w:val="BodyText"/>
        <w:spacing w:before="2"/>
        <w:rPr>
          <w:sz w:val="20"/>
        </w:rPr>
      </w:pPr>
    </w:p>
    <w:p>
      <w:pPr>
        <w:pStyle w:val="BodyText"/>
        <w:spacing w:line="331" w:lineRule="auto"/>
        <w:ind w:left="2187" w:right="954" w:hanging="340"/>
        <w:jc w:val="both"/>
      </w:pPr>
      <w:r>
        <w:rPr>
          <w:rFonts w:ascii="Arial" w:eastAsia="Arial"/>
          <w:color w:val="323031"/>
        </w:rPr>
        <w:t>3</w:t>
      </w:r>
      <w:r>
        <w:rPr>
          <w:color w:val="323031"/>
          <w:position w:val="2"/>
        </w:rPr>
        <w:t>、第 </w:t>
      </w:r>
      <w:r>
        <w:rPr>
          <w:rFonts w:ascii="Arial" w:eastAsia="Arial"/>
          <w:color w:val="323031"/>
        </w:rPr>
        <w:t>19 </w:t>
      </w:r>
      <w:r>
        <w:rPr>
          <w:color w:val="323031"/>
          <w:position w:val="2"/>
        </w:rPr>
        <w:t>次委員會議就「研修本院性別平等會議事手冊（草案）」；「</w:t>
      </w:r>
      <w:r>
        <w:rPr>
          <w:rFonts w:ascii="Arial" w:eastAsia="Arial"/>
          <w:color w:val="323031"/>
        </w:rPr>
        <w:t>106 </w:t>
      </w:r>
      <w:r>
        <w:rPr>
          <w:color w:val="323031"/>
          <w:position w:val="2"/>
        </w:rPr>
        <w:t>年度</w:t>
      </w:r>
      <w:r>
        <w:rPr>
          <w:color w:val="323031"/>
        </w:rPr>
        <w:t>性別主流化成果及未來推動方向」等議題進行報告。另就「建議增加衛生福利</w:t>
      </w:r>
      <w:r>
        <w:rPr>
          <w:color w:val="323031"/>
          <w:position w:val="2"/>
        </w:rPr>
        <w:t>部社會及家庭署家庭支持組之正式人員員額，以利 </w:t>
      </w:r>
      <w:r>
        <w:rPr>
          <w:rFonts w:ascii="Arial" w:eastAsia="Arial"/>
          <w:color w:val="323031"/>
        </w:rPr>
        <w:t>0-2 </w:t>
      </w:r>
      <w:r>
        <w:rPr>
          <w:color w:val="323031"/>
          <w:position w:val="2"/>
        </w:rPr>
        <w:t>歲公共及準公共化教保</w:t>
      </w:r>
      <w:r>
        <w:rPr>
          <w:color w:val="323031"/>
        </w:rPr>
        <w:t>服務政策之研議及督導執行」；「準公共化教保服務政策現階段執行之困境」議題進行討論。</w:t>
      </w:r>
    </w:p>
    <w:p>
      <w:pPr>
        <w:pStyle w:val="BodyText"/>
        <w:rPr>
          <w:sz w:val="24"/>
        </w:rPr>
      </w:pPr>
    </w:p>
    <w:p>
      <w:pPr>
        <w:spacing w:before="0"/>
        <w:ind w:left="1247" w:right="0" w:firstLine="0"/>
        <w:jc w:val="left"/>
        <w:rPr>
          <w:sz w:val="24"/>
        </w:rPr>
      </w:pPr>
      <w:r>
        <w:rPr>
          <w:rFonts w:ascii="Arial" w:eastAsia="Arial"/>
          <w:b/>
          <w:color w:val="323031"/>
          <w:position w:val="-1"/>
          <w:sz w:val="24"/>
        </w:rPr>
        <w:t>( </w:t>
      </w:r>
      <w:r>
        <w:rPr>
          <w:color w:val="323031"/>
          <w:sz w:val="24"/>
        </w:rPr>
        <w:t>二 </w:t>
      </w:r>
      <w:r>
        <w:rPr>
          <w:rFonts w:ascii="Arial" w:eastAsia="Arial"/>
          <w:b/>
          <w:color w:val="323031"/>
          <w:position w:val="-1"/>
          <w:sz w:val="24"/>
        </w:rPr>
        <w:t>) </w:t>
      </w:r>
      <w:r>
        <w:rPr>
          <w:color w:val="323031"/>
          <w:sz w:val="24"/>
        </w:rPr>
        <w:t>委員會議會前協商會議</w:t>
      </w:r>
    </w:p>
    <w:p>
      <w:pPr>
        <w:pStyle w:val="BodyText"/>
        <w:spacing w:before="11"/>
      </w:pPr>
    </w:p>
    <w:p>
      <w:pPr>
        <w:pStyle w:val="BodyText"/>
        <w:spacing w:line="331" w:lineRule="auto"/>
        <w:ind w:left="1842" w:right="954"/>
        <w:jc w:val="both"/>
      </w:pPr>
      <w:r>
        <w:rPr>
          <w:color w:val="323031"/>
          <w:position w:val="2"/>
        </w:rPr>
        <w:t>為促進議事效率，俾利委員會議之進行，於 </w:t>
      </w:r>
      <w:r>
        <w:rPr>
          <w:rFonts w:ascii="Arial" w:eastAsia="Arial"/>
          <w:color w:val="323031"/>
        </w:rPr>
        <w:t>107 </w:t>
      </w:r>
      <w:r>
        <w:rPr>
          <w:color w:val="323031"/>
          <w:position w:val="2"/>
        </w:rPr>
        <w:t>年 </w:t>
      </w:r>
      <w:r>
        <w:rPr>
          <w:rFonts w:ascii="Arial" w:eastAsia="Arial"/>
          <w:color w:val="323031"/>
        </w:rPr>
        <w:t>1 </w:t>
      </w:r>
      <w:r>
        <w:rPr>
          <w:color w:val="323031"/>
          <w:position w:val="2"/>
        </w:rPr>
        <w:t>月 </w:t>
      </w:r>
      <w:r>
        <w:rPr>
          <w:rFonts w:ascii="Arial" w:eastAsia="Arial"/>
          <w:color w:val="323031"/>
        </w:rPr>
        <w:t>30 </w:t>
      </w:r>
      <w:r>
        <w:rPr>
          <w:color w:val="323031"/>
          <w:position w:val="2"/>
        </w:rPr>
        <w:t>日、</w:t>
      </w:r>
      <w:r>
        <w:rPr>
          <w:rFonts w:ascii="Arial" w:eastAsia="Arial"/>
          <w:color w:val="323031"/>
        </w:rPr>
        <w:t>5 </w:t>
      </w:r>
      <w:r>
        <w:rPr>
          <w:color w:val="323031"/>
          <w:position w:val="2"/>
        </w:rPr>
        <w:t>月 </w:t>
      </w:r>
      <w:r>
        <w:rPr>
          <w:rFonts w:ascii="Arial" w:eastAsia="Arial"/>
          <w:color w:val="323031"/>
        </w:rPr>
        <w:t>22 </w:t>
      </w:r>
      <w:r>
        <w:rPr>
          <w:color w:val="323031"/>
          <w:position w:val="2"/>
        </w:rPr>
        <w:t>日、</w:t>
      </w:r>
      <w:r>
        <w:rPr>
          <w:rFonts w:ascii="Arial" w:eastAsia="Arial"/>
          <w:color w:val="323031"/>
        </w:rPr>
        <w:t>10 </w:t>
      </w:r>
      <w:r>
        <w:rPr>
          <w:color w:val="323031"/>
          <w:position w:val="2"/>
        </w:rPr>
        <w:t>月 </w:t>
      </w:r>
      <w:r>
        <w:rPr>
          <w:rFonts w:ascii="Arial" w:eastAsia="Arial"/>
          <w:color w:val="323031"/>
        </w:rPr>
        <w:t>4 </w:t>
      </w:r>
      <w:r>
        <w:rPr>
          <w:color w:val="323031"/>
          <w:position w:val="2"/>
        </w:rPr>
        <w:t>日召開第 </w:t>
      </w:r>
      <w:r>
        <w:rPr>
          <w:rFonts w:ascii="Arial" w:eastAsia="Arial"/>
          <w:color w:val="323031"/>
        </w:rPr>
        <w:t>17</w:t>
      </w:r>
      <w:r>
        <w:rPr>
          <w:color w:val="323031"/>
          <w:position w:val="2"/>
        </w:rPr>
        <w:t>、</w:t>
      </w:r>
      <w:r>
        <w:rPr>
          <w:rFonts w:ascii="Arial" w:eastAsia="Arial"/>
          <w:color w:val="323031"/>
        </w:rPr>
        <w:t>18</w:t>
      </w:r>
      <w:r>
        <w:rPr>
          <w:color w:val="323031"/>
          <w:position w:val="2"/>
        </w:rPr>
        <w:t>、</w:t>
      </w:r>
      <w:r>
        <w:rPr>
          <w:rFonts w:ascii="Arial" w:eastAsia="Arial"/>
          <w:color w:val="323031"/>
        </w:rPr>
        <w:t>19 </w:t>
      </w:r>
      <w:r>
        <w:rPr>
          <w:color w:val="323031"/>
          <w:position w:val="2"/>
        </w:rPr>
        <w:t>次委員會議會前協商會議，會議由本院政務委員（兼</w:t>
      </w:r>
      <w:r>
        <w:rPr>
          <w:color w:val="323031"/>
        </w:rPr>
        <w:t>本院性平會執行秘書）主持，除針對前開委員會議所報告之議案，亦分別就本院性平會各分工小組所提議案及民間委員連署提案進行研商。</w:t>
      </w:r>
    </w:p>
    <w:p>
      <w:pPr>
        <w:pStyle w:val="BodyText"/>
        <w:spacing w:before="2"/>
        <w:rPr>
          <w:sz w:val="16"/>
        </w:rPr>
      </w:pPr>
    </w:p>
    <w:p>
      <w:pPr>
        <w:pStyle w:val="BodyText"/>
        <w:spacing w:before="1"/>
        <w:ind w:left="1847"/>
      </w:pPr>
      <w:r>
        <w:rPr>
          <w:rFonts w:ascii="Arial" w:eastAsia="Arial"/>
          <w:color w:val="323031"/>
        </w:rPr>
        <w:t>1</w:t>
      </w:r>
      <w:r>
        <w:rPr>
          <w:color w:val="323031"/>
          <w:position w:val="2"/>
        </w:rPr>
        <w:t>、第</w:t>
      </w:r>
      <w:r>
        <w:rPr>
          <w:rFonts w:ascii="Arial" w:eastAsia="Arial"/>
          <w:color w:val="323031"/>
        </w:rPr>
        <w:t>17 </w:t>
      </w:r>
      <w:r>
        <w:rPr>
          <w:color w:val="323031"/>
          <w:position w:val="2"/>
        </w:rPr>
        <w:t>次委員會議會前協商會議就「育嬰留職停薪期滿返回職場相關情形報告」；</w:t>
      </w:r>
    </w:p>
    <w:p>
      <w:pPr>
        <w:pStyle w:val="BodyText"/>
        <w:spacing w:line="331" w:lineRule="auto" w:before="116"/>
        <w:ind w:left="2187" w:right="959" w:hanging="55"/>
      </w:pPr>
      <w:r>
        <w:rPr>
          <w:color w:val="323031"/>
          <w:spacing w:val="-18"/>
        </w:rPr>
        <w:t>「『普及偏鄉數位應用計畫』婦女族群數位應用能力提升相關規劃及成果」；「研議『高齡者預防訪視計畫』可行性」等議題進行報告。</w:t>
      </w:r>
    </w:p>
    <w:p>
      <w:pPr>
        <w:pStyle w:val="BodyText"/>
        <w:spacing w:before="3"/>
        <w:rPr>
          <w:sz w:val="16"/>
        </w:rPr>
      </w:pPr>
    </w:p>
    <w:p>
      <w:pPr>
        <w:pStyle w:val="BodyText"/>
        <w:spacing w:line="331" w:lineRule="auto" w:before="56"/>
        <w:ind w:left="2187" w:right="957" w:hanging="340"/>
        <w:jc w:val="both"/>
      </w:pPr>
      <w:r>
        <w:rPr>
          <w:rFonts w:ascii="Arial" w:eastAsia="Arial"/>
          <w:color w:val="323031"/>
        </w:rPr>
        <w:t>2</w:t>
      </w:r>
      <w:r>
        <w:rPr>
          <w:color w:val="323031"/>
          <w:spacing w:val="6"/>
          <w:position w:val="2"/>
        </w:rPr>
        <w:t>、第 </w:t>
      </w:r>
      <w:r>
        <w:rPr>
          <w:rFonts w:ascii="Arial" w:eastAsia="Arial"/>
          <w:color w:val="323031"/>
        </w:rPr>
        <w:t>18</w:t>
      </w:r>
      <w:r>
        <w:rPr>
          <w:rFonts w:ascii="Arial" w:eastAsia="Arial"/>
          <w:color w:val="323031"/>
          <w:spacing w:val="9"/>
        </w:rPr>
        <w:t> </w:t>
      </w:r>
      <w:r>
        <w:rPr>
          <w:color w:val="323031"/>
          <w:spacing w:val="4"/>
          <w:position w:val="2"/>
        </w:rPr>
        <w:t>次委員會議會前協商會議就「新住民擔任教學支援人員規劃執行情形及</w:t>
      </w:r>
      <w:r>
        <w:rPr>
          <w:color w:val="323031"/>
          <w:spacing w:val="2"/>
        </w:rPr>
        <w:t>在我國學歷承認之規定」進行報告。另就「檢討及精進三分之一性別比例情形</w:t>
      </w:r>
      <w:r>
        <w:rPr>
          <w:color w:val="323031"/>
        </w:rPr>
        <w:t>並納入國營事業官派董事人數及性別比例」；「為建構我國工作家庭平衡之環境，減少女性婚育離職潮，建議由公部門先行研擬示範實施『彈性工作』之可</w:t>
      </w:r>
      <w:r>
        <w:rPr>
          <w:color w:val="323031"/>
          <w:spacing w:val="1"/>
          <w:position w:val="2"/>
        </w:rPr>
        <w:t>行性」；「</w:t>
      </w:r>
      <w:r>
        <w:rPr>
          <w:rFonts w:ascii="Arial" w:eastAsia="Arial"/>
          <w:color w:val="323031"/>
        </w:rPr>
        <w:t>107</w:t>
      </w:r>
      <w:r>
        <w:rPr>
          <w:rFonts w:ascii="Arial" w:eastAsia="Arial"/>
          <w:color w:val="323031"/>
          <w:spacing w:val="8"/>
        </w:rPr>
        <w:t> </w:t>
      </w:r>
      <w:r>
        <w:rPr>
          <w:color w:val="323031"/>
          <w:spacing w:val="6"/>
          <w:position w:val="2"/>
        </w:rPr>
        <w:t>年 </w:t>
      </w:r>
      <w:r>
        <w:rPr>
          <w:rFonts w:ascii="Arial" w:eastAsia="Arial"/>
          <w:color w:val="323031"/>
        </w:rPr>
        <w:t>4</w:t>
      </w:r>
      <w:r>
        <w:rPr>
          <w:rFonts w:ascii="Arial" w:eastAsia="Arial"/>
          <w:color w:val="323031"/>
          <w:spacing w:val="9"/>
        </w:rPr>
        <w:t> </w:t>
      </w:r>
      <w:r>
        <w:rPr>
          <w:color w:val="323031"/>
          <w:spacing w:val="6"/>
          <w:position w:val="2"/>
        </w:rPr>
        <w:t>月 </w:t>
      </w:r>
      <w:r>
        <w:rPr>
          <w:rFonts w:ascii="Arial" w:eastAsia="Arial"/>
          <w:color w:val="323031"/>
        </w:rPr>
        <w:t>17</w:t>
      </w:r>
      <w:r>
        <w:rPr>
          <w:rFonts w:ascii="Arial" w:eastAsia="Arial"/>
          <w:color w:val="323031"/>
          <w:spacing w:val="9"/>
        </w:rPr>
        <w:t> </w:t>
      </w:r>
      <w:r>
        <w:rPr>
          <w:color w:val="323031"/>
          <w:spacing w:val="5"/>
          <w:position w:val="2"/>
        </w:rPr>
        <w:t>日中央選舉委員會通過有悖於性別平等理念相關公</w:t>
      </w:r>
    </w:p>
    <w:p>
      <w:pPr>
        <w:pStyle w:val="BodyText"/>
        <w:spacing w:line="306" w:lineRule="exact"/>
        <w:ind w:left="2187"/>
        <w:jc w:val="both"/>
      </w:pPr>
      <w:r>
        <w:rPr>
          <w:color w:val="323031"/>
          <w:spacing w:val="2"/>
          <w:position w:val="2"/>
        </w:rPr>
        <w:t>投案」；「研訂性別平等重要議題『提升女性經濟力』，提升 </w:t>
      </w:r>
      <w:r>
        <w:rPr>
          <w:rFonts w:ascii="Arial" w:eastAsia="Arial"/>
          <w:color w:val="323031"/>
        </w:rPr>
        <w:t>30</w:t>
      </w:r>
      <w:r>
        <w:rPr>
          <w:rFonts w:ascii="Arial" w:eastAsia="Arial"/>
          <w:color w:val="323031"/>
          <w:spacing w:val="14"/>
        </w:rPr>
        <w:t> </w:t>
      </w:r>
      <w:r>
        <w:rPr>
          <w:color w:val="323031"/>
          <w:spacing w:val="9"/>
          <w:position w:val="2"/>
        </w:rPr>
        <w:t>至 </w:t>
      </w:r>
      <w:r>
        <w:rPr>
          <w:rFonts w:ascii="Arial" w:eastAsia="Arial"/>
          <w:color w:val="323031"/>
        </w:rPr>
        <w:t>39</w:t>
      </w:r>
      <w:r>
        <w:rPr>
          <w:rFonts w:ascii="Arial" w:eastAsia="Arial"/>
          <w:color w:val="323031"/>
          <w:spacing w:val="14"/>
        </w:rPr>
        <w:t> </w:t>
      </w:r>
      <w:r>
        <w:rPr>
          <w:color w:val="323031"/>
          <w:spacing w:val="9"/>
          <w:position w:val="2"/>
        </w:rPr>
        <w:t>歲已</w:t>
      </w:r>
    </w:p>
    <w:p>
      <w:pPr>
        <w:pStyle w:val="BodyText"/>
        <w:tabs>
          <w:tab w:pos="10134" w:val="left" w:leader="none"/>
          <w:tab w:pos="10771" w:val="left" w:leader="none"/>
        </w:tabs>
        <w:spacing w:before="117"/>
        <w:ind w:left="2187"/>
        <w:jc w:val="both"/>
        <w:rPr>
          <w:rFonts w:ascii="Times New Roman" w:eastAsia="Times New Roman"/>
        </w:rPr>
      </w:pPr>
      <w:r>
        <w:rPr>
          <w:color w:val="323031"/>
          <w:position w:val="2"/>
        </w:rPr>
        <w:t>婚女性及</w:t>
      </w:r>
      <w:r>
        <w:rPr>
          <w:color w:val="323031"/>
          <w:spacing w:val="26"/>
          <w:position w:val="2"/>
        </w:rPr>
        <w:t> </w:t>
      </w:r>
      <w:r>
        <w:rPr>
          <w:rFonts w:ascii="Arial" w:eastAsia="Arial"/>
          <w:color w:val="323031"/>
        </w:rPr>
        <w:t>50</w:t>
      </w:r>
      <w:r>
        <w:rPr>
          <w:rFonts w:ascii="Arial" w:eastAsia="Arial"/>
          <w:color w:val="323031"/>
          <w:spacing w:val="23"/>
        </w:rPr>
        <w:t> </w:t>
      </w:r>
      <w:r>
        <w:rPr>
          <w:color w:val="323031"/>
          <w:position w:val="2"/>
        </w:rPr>
        <w:t>至</w:t>
      </w:r>
      <w:r>
        <w:rPr>
          <w:color w:val="323031"/>
          <w:spacing w:val="27"/>
          <w:position w:val="2"/>
        </w:rPr>
        <w:t> </w:t>
      </w:r>
      <w:r>
        <w:rPr>
          <w:rFonts w:ascii="Arial" w:eastAsia="Arial"/>
          <w:color w:val="323031"/>
        </w:rPr>
        <w:t>59</w:t>
      </w:r>
      <w:r>
        <w:rPr>
          <w:rFonts w:ascii="Arial" w:eastAsia="Arial"/>
          <w:color w:val="323031"/>
          <w:spacing w:val="23"/>
        </w:rPr>
        <w:t> </w:t>
      </w:r>
      <w:r>
        <w:rPr>
          <w:color w:val="323031"/>
          <w:position w:val="2"/>
        </w:rPr>
        <w:t>歲女性勞動參與率關鍵績效指標」等議題進行討論。</w:t>
        <w:tab/>
      </w:r>
      <w:r>
        <w:rPr>
          <w:rFonts w:ascii="Times New Roman" w:eastAsia="Times New Roman"/>
          <w:color w:val="323031"/>
          <w:position w:val="2"/>
          <w:u w:val="single" w:color="231F20"/>
        </w:rPr>
        <w:t> </w:t>
        <w:tab/>
      </w:r>
    </w:p>
    <w:p>
      <w:pPr>
        <w:spacing w:before="101"/>
        <w:ind w:left="0" w:right="383" w:firstLine="0"/>
        <w:jc w:val="right"/>
        <w:rPr>
          <w:rFonts w:ascii="Century Gothic"/>
          <w:sz w:val="20"/>
        </w:rPr>
      </w:pPr>
      <w:r>
        <w:rPr>
          <w:rFonts w:ascii="Century Gothic"/>
          <w:color w:val="231F20"/>
          <w:sz w:val="20"/>
        </w:rPr>
        <w:t>14</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r>
        <w:rPr>
          <w:rFonts w:ascii="Century Gothic"/>
          <w:sz w:val="20"/>
        </w:rPr>
        <w:drawing>
          <wp:inline distT="0" distB="0" distL="0" distR="0">
            <wp:extent cx="1082688" cy="280987"/>
            <wp:effectExtent l="0" t="0" r="0" b="0"/>
            <wp:docPr id="13" name="image16.png"/>
            <wp:cNvGraphicFramePr>
              <a:graphicFrameLocks noChangeAspect="1"/>
            </wp:cNvGraphicFramePr>
            <a:graphic>
              <a:graphicData uri="http://schemas.openxmlformats.org/drawingml/2006/picture">
                <pic:pic>
                  <pic:nvPicPr>
                    <pic:cNvPr id="14"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r>
        <w:rPr>
          <w:rFonts w:ascii="Times New Roman"/>
          <w:spacing w:val="72"/>
          <w:sz w:val="2"/>
        </w:rPr>
        <w:t> </w:t>
      </w:r>
      <w:r>
        <w:rPr>
          <w:rFonts w:ascii="Century Gothic"/>
          <w:spacing w:val="72"/>
          <w:sz w:val="20"/>
        </w:rPr>
        <w:pict>
          <v:group style="width:339.35pt;height:.35pt;mso-position-horizontal-relative:char;mso-position-vertical-relative:line" coordorigin="0,0" coordsize="6787,7">
            <v:line style="position:absolute" from="0,3" to="6786,3" stroked="true" strokeweight=".35pt" strokecolor="#58595b">
              <v:stroke dashstyle="solid"/>
            </v:line>
          </v:group>
        </w:pict>
      </w:r>
      <w:r>
        <w:rPr>
          <w:rFonts w:ascii="Century Gothic"/>
          <w:spacing w:val="72"/>
          <w:sz w:val="20"/>
        </w:rPr>
      </w:r>
    </w:p>
    <w:p>
      <w:pPr>
        <w:pStyle w:val="BodyText"/>
        <w:rPr>
          <w:rFonts w:ascii="Century Gothic"/>
          <w:sz w:val="20"/>
        </w:rPr>
      </w:pPr>
    </w:p>
    <w:p>
      <w:pPr>
        <w:pStyle w:val="BodyText"/>
        <w:spacing w:before="4"/>
        <w:rPr>
          <w:rFonts w:ascii="Century Gothic"/>
        </w:rPr>
      </w:pPr>
    </w:p>
    <w:p>
      <w:pPr>
        <w:pStyle w:val="BodyText"/>
        <w:spacing w:before="56"/>
        <w:ind w:left="1563"/>
        <w:jc w:val="both"/>
      </w:pPr>
      <w:r>
        <w:rPr>
          <w:rFonts w:ascii="Arial" w:eastAsia="Arial"/>
          <w:color w:val="323031"/>
        </w:rPr>
        <w:t>3</w:t>
      </w:r>
      <w:r>
        <w:rPr>
          <w:color w:val="323031"/>
          <w:spacing w:val="7"/>
          <w:position w:val="2"/>
        </w:rPr>
        <w:t>、第 </w:t>
      </w:r>
      <w:r>
        <w:rPr>
          <w:rFonts w:ascii="Arial" w:eastAsia="Arial"/>
          <w:color w:val="323031"/>
        </w:rPr>
        <w:t>19</w:t>
      </w:r>
      <w:r>
        <w:rPr>
          <w:rFonts w:ascii="Arial" w:eastAsia="Arial"/>
          <w:color w:val="323031"/>
          <w:spacing w:val="20"/>
        </w:rPr>
        <w:t> </w:t>
      </w:r>
      <w:r>
        <w:rPr>
          <w:color w:val="323031"/>
          <w:spacing w:val="1"/>
          <w:position w:val="2"/>
        </w:rPr>
        <w:t>次委員會議會前協商會議就「挺身而進．女力交流 </w:t>
      </w:r>
      <w:r>
        <w:rPr>
          <w:rFonts w:ascii="Arial" w:eastAsia="Arial"/>
          <w:color w:val="323031"/>
        </w:rPr>
        <w:t>-107</w:t>
      </w:r>
      <w:r>
        <w:rPr>
          <w:rFonts w:ascii="Arial" w:eastAsia="Arial"/>
          <w:color w:val="323031"/>
          <w:spacing w:val="20"/>
        </w:rPr>
        <w:t> </w:t>
      </w:r>
      <w:r>
        <w:rPr>
          <w:color w:val="323031"/>
          <w:position w:val="2"/>
        </w:rPr>
        <w:t>年公私部門女性</w:t>
      </w:r>
    </w:p>
    <w:p>
      <w:pPr>
        <w:pStyle w:val="BodyText"/>
        <w:spacing w:line="328" w:lineRule="auto" w:before="112"/>
        <w:ind w:left="1903" w:right="1238"/>
        <w:jc w:val="both"/>
      </w:pPr>
      <w:r>
        <w:rPr>
          <w:color w:val="323031"/>
          <w:spacing w:val="3"/>
          <w:position w:val="2"/>
        </w:rPr>
        <w:t>人才交流研習成果」；「我國消除對婦女一切形式歧視公約</w:t>
      </w:r>
      <w:r>
        <w:rPr>
          <w:color w:val="323031"/>
          <w:spacing w:val="2"/>
          <w:position w:val="2"/>
        </w:rPr>
        <w:t>（</w:t>
      </w:r>
      <w:r>
        <w:rPr>
          <w:rFonts w:ascii="Arial" w:eastAsia="Arial"/>
          <w:color w:val="323031"/>
          <w:spacing w:val="2"/>
        </w:rPr>
        <w:t>CEDAW</w:t>
      </w:r>
      <w:r>
        <w:rPr>
          <w:color w:val="323031"/>
          <w:spacing w:val="2"/>
          <w:position w:val="2"/>
        </w:rPr>
        <w:t>）</w:t>
      </w:r>
      <w:r>
        <w:rPr>
          <w:color w:val="323031"/>
          <w:spacing w:val="20"/>
          <w:position w:val="2"/>
        </w:rPr>
        <w:t>第 </w:t>
      </w:r>
      <w:r>
        <w:rPr>
          <w:rFonts w:ascii="Arial" w:eastAsia="Arial"/>
          <w:color w:val="323031"/>
        </w:rPr>
        <w:t>3 </w:t>
      </w:r>
      <w:r>
        <w:rPr>
          <w:color w:val="323031"/>
          <w:spacing w:val="2"/>
        </w:rPr>
        <w:t>次國家報告國外專家審查暨發表會議之辦理情形及後續規劃」；「我國少子女</w:t>
      </w:r>
      <w:r>
        <w:rPr>
          <w:color w:val="323031"/>
          <w:spacing w:val="3"/>
          <w:position w:val="2"/>
        </w:rPr>
        <w:t>化對策計畫『</w:t>
      </w:r>
      <w:r>
        <w:rPr>
          <w:rFonts w:ascii="Arial" w:eastAsia="Arial"/>
          <w:color w:val="323031"/>
        </w:rPr>
        <w:t>0-5</w:t>
      </w:r>
      <w:r>
        <w:rPr>
          <w:rFonts w:ascii="Arial" w:eastAsia="Arial"/>
          <w:color w:val="323031"/>
          <w:spacing w:val="17"/>
        </w:rPr>
        <w:t> </w:t>
      </w:r>
      <w:r>
        <w:rPr>
          <w:color w:val="323031"/>
          <w:spacing w:val="4"/>
          <w:position w:val="2"/>
        </w:rPr>
        <w:t>歲』幼兒照顧與教育現行推動情形檢討」等議題進行報告。</w:t>
      </w:r>
      <w:r>
        <w:rPr>
          <w:color w:val="323031"/>
          <w:spacing w:val="1"/>
        </w:rPr>
        <w:t>另就「國人已在國外合法登記之跨國同性婚姻，其外籍同性配偶應如何辦理在</w:t>
      </w:r>
      <w:r>
        <w:rPr>
          <w:color w:val="323031"/>
        </w:rPr>
        <w:t>臺依親居留」；「建議增加衛生福利部社會及家庭署家庭支持組之正式人員員</w:t>
      </w:r>
      <w:r>
        <w:rPr>
          <w:color w:val="323031"/>
          <w:spacing w:val="3"/>
          <w:position w:val="2"/>
        </w:rPr>
        <w:t>額，以利 </w:t>
      </w:r>
      <w:r>
        <w:rPr>
          <w:rFonts w:ascii="Arial" w:eastAsia="Arial"/>
          <w:color w:val="323031"/>
        </w:rPr>
        <w:t>0-2</w:t>
      </w:r>
      <w:r>
        <w:rPr>
          <w:rFonts w:ascii="Arial" w:eastAsia="Arial"/>
          <w:color w:val="323031"/>
          <w:spacing w:val="11"/>
        </w:rPr>
        <w:t> </w:t>
      </w:r>
      <w:r>
        <w:rPr>
          <w:color w:val="323031"/>
          <w:spacing w:val="2"/>
          <w:position w:val="2"/>
        </w:rPr>
        <w:t>歲公共及準公共化教保服務政策之研議及督導執行」；「建議教</w:t>
      </w:r>
    </w:p>
    <w:p>
      <w:pPr>
        <w:pStyle w:val="BodyText"/>
        <w:spacing w:line="328" w:lineRule="auto"/>
        <w:ind w:left="1903" w:right="1239"/>
        <w:jc w:val="both"/>
      </w:pPr>
      <w:r>
        <w:rPr>
          <w:color w:val="323031"/>
          <w:position w:val="2"/>
        </w:rPr>
        <w:t>育部務必令私立幼兒園於明（</w:t>
      </w:r>
      <w:r>
        <w:rPr>
          <w:rFonts w:ascii="Arial" w:eastAsia="Arial"/>
          <w:color w:val="323031"/>
        </w:rPr>
        <w:t>108</w:t>
      </w:r>
      <w:r>
        <w:rPr>
          <w:color w:val="323031"/>
          <w:position w:val="2"/>
        </w:rPr>
        <w:t>）年 </w:t>
      </w:r>
      <w:r>
        <w:rPr>
          <w:rFonts w:ascii="Arial" w:eastAsia="Arial"/>
          <w:color w:val="323031"/>
        </w:rPr>
        <w:t>1 </w:t>
      </w:r>
      <w:r>
        <w:rPr>
          <w:color w:val="323031"/>
          <w:position w:val="2"/>
        </w:rPr>
        <w:t>月之前完成修正收費數額，儘速公布</w:t>
      </w:r>
      <w:r>
        <w:rPr>
          <w:color w:val="323031"/>
        </w:rPr>
        <w:t>全國幼兒園收費實價，以利準公共化政策之執行，並適時提供家長作為選擇幼兒園的參考」等議題進行討論。</w:t>
      </w:r>
    </w:p>
    <w:p>
      <w:pPr>
        <w:pStyle w:val="BodyText"/>
        <w:spacing w:before="1"/>
        <w:rPr>
          <w:sz w:val="23"/>
        </w:rPr>
      </w:pPr>
    </w:p>
    <w:p>
      <w:pPr>
        <w:spacing w:before="1"/>
        <w:ind w:left="963" w:right="0" w:firstLine="0"/>
        <w:jc w:val="left"/>
        <w:rPr>
          <w:sz w:val="24"/>
        </w:rPr>
      </w:pPr>
      <w:r>
        <w:rPr>
          <w:rFonts w:ascii="Arial" w:eastAsia="Arial"/>
          <w:b/>
          <w:color w:val="323031"/>
          <w:position w:val="-1"/>
          <w:sz w:val="24"/>
        </w:rPr>
        <w:t>( </w:t>
      </w:r>
      <w:r>
        <w:rPr>
          <w:color w:val="323031"/>
          <w:sz w:val="24"/>
        </w:rPr>
        <w:t>三 </w:t>
      </w:r>
      <w:r>
        <w:rPr>
          <w:rFonts w:ascii="Arial" w:eastAsia="Arial"/>
          <w:b/>
          <w:color w:val="323031"/>
          <w:position w:val="-1"/>
          <w:sz w:val="24"/>
        </w:rPr>
        <w:t>) </w:t>
      </w:r>
      <w:r>
        <w:rPr>
          <w:color w:val="323031"/>
          <w:sz w:val="24"/>
        </w:rPr>
        <w:t>分工小組會議</w:t>
      </w:r>
    </w:p>
    <w:p>
      <w:pPr>
        <w:pStyle w:val="BodyText"/>
        <w:spacing w:before="7"/>
      </w:pPr>
    </w:p>
    <w:p>
      <w:pPr>
        <w:pStyle w:val="BodyText"/>
        <w:spacing w:line="326" w:lineRule="auto"/>
        <w:ind w:left="1559" w:right="1236"/>
        <w:jc w:val="both"/>
      </w:pPr>
      <w:r>
        <w:rPr>
          <w:color w:val="323031"/>
        </w:rPr>
        <w:t>本院性平會計有「就業及經濟組」、「教育、媒體及文化組」、「衛生、福利及家庭組」、「人身安全組」、「國際及公共參與組」、「環境、能源與科技組」</w:t>
      </w:r>
      <w:r>
        <w:rPr>
          <w:color w:val="323031"/>
          <w:position w:val="2"/>
        </w:rPr>
        <w:t>等 </w:t>
      </w:r>
      <w:r>
        <w:rPr>
          <w:rFonts w:ascii="Arial" w:eastAsia="Arial"/>
          <w:color w:val="323031"/>
        </w:rPr>
        <w:t>6 </w:t>
      </w:r>
      <w:r>
        <w:rPr>
          <w:color w:val="323031"/>
          <w:position w:val="2"/>
        </w:rPr>
        <w:t>個分工小組。各分工小組由部會委員參加業務相關之小組、民間委員依個人</w:t>
      </w:r>
    </w:p>
    <w:p>
      <w:pPr>
        <w:pStyle w:val="BodyText"/>
        <w:spacing w:line="328" w:lineRule="auto" w:before="5"/>
        <w:ind w:left="1559" w:right="1237"/>
        <w:jc w:val="both"/>
      </w:pPr>
      <w:r>
        <w:rPr>
          <w:color w:val="323031"/>
          <w:position w:val="2"/>
        </w:rPr>
        <w:t>意願參加 </w:t>
      </w:r>
      <w:r>
        <w:rPr>
          <w:rFonts w:ascii="Arial" w:eastAsia="Arial"/>
          <w:color w:val="323031"/>
        </w:rPr>
        <w:t>2 </w:t>
      </w:r>
      <w:r>
        <w:rPr>
          <w:color w:val="323031"/>
          <w:position w:val="2"/>
        </w:rPr>
        <w:t>至 </w:t>
      </w:r>
      <w:r>
        <w:rPr>
          <w:rFonts w:ascii="Arial" w:eastAsia="Arial"/>
          <w:color w:val="323031"/>
        </w:rPr>
        <w:t>4 </w:t>
      </w:r>
      <w:r>
        <w:rPr>
          <w:color w:val="323031"/>
          <w:position w:val="2"/>
        </w:rPr>
        <w:t>個小組。</w:t>
      </w:r>
      <w:r>
        <w:rPr>
          <w:rFonts w:ascii="Arial" w:eastAsia="Arial"/>
          <w:color w:val="323031"/>
        </w:rPr>
        <w:t>6 </w:t>
      </w:r>
      <w:r>
        <w:rPr>
          <w:color w:val="323031"/>
          <w:position w:val="2"/>
        </w:rPr>
        <w:t>個分工小組分別於 </w:t>
      </w:r>
      <w:r>
        <w:rPr>
          <w:rFonts w:ascii="Arial" w:eastAsia="Arial"/>
          <w:color w:val="323031"/>
        </w:rPr>
        <w:t>107 </w:t>
      </w:r>
      <w:r>
        <w:rPr>
          <w:color w:val="323031"/>
          <w:position w:val="2"/>
        </w:rPr>
        <w:t>年 </w:t>
      </w:r>
      <w:r>
        <w:rPr>
          <w:rFonts w:ascii="Arial" w:eastAsia="Arial"/>
          <w:color w:val="323031"/>
        </w:rPr>
        <w:t>4 </w:t>
      </w:r>
      <w:r>
        <w:rPr>
          <w:color w:val="323031"/>
          <w:position w:val="2"/>
        </w:rPr>
        <w:t>月、</w:t>
      </w:r>
      <w:r>
        <w:rPr>
          <w:rFonts w:ascii="Arial" w:eastAsia="Arial"/>
          <w:color w:val="323031"/>
        </w:rPr>
        <w:t>8 </w:t>
      </w:r>
      <w:r>
        <w:rPr>
          <w:color w:val="323031"/>
          <w:position w:val="2"/>
        </w:rPr>
        <w:t>月至 </w:t>
      </w:r>
      <w:r>
        <w:rPr>
          <w:rFonts w:ascii="Arial" w:eastAsia="Arial"/>
          <w:color w:val="323031"/>
        </w:rPr>
        <w:t>9 </w:t>
      </w:r>
      <w:r>
        <w:rPr>
          <w:color w:val="323031"/>
          <w:position w:val="2"/>
        </w:rPr>
        <w:t>月、</w:t>
      </w:r>
      <w:r>
        <w:rPr>
          <w:rFonts w:ascii="Arial" w:eastAsia="Arial"/>
          <w:color w:val="323031"/>
        </w:rPr>
        <w:t>12 </w:t>
      </w:r>
      <w:r>
        <w:rPr>
          <w:color w:val="323031"/>
          <w:position w:val="2"/>
        </w:rPr>
        <w:t>月至</w:t>
      </w:r>
      <w:r>
        <w:rPr>
          <w:rFonts w:ascii="Arial" w:eastAsia="Arial"/>
          <w:color w:val="323031"/>
        </w:rPr>
        <w:t>108 </w:t>
      </w:r>
      <w:r>
        <w:rPr>
          <w:color w:val="323031"/>
          <w:position w:val="2"/>
        </w:rPr>
        <w:t>年 </w:t>
      </w:r>
      <w:r>
        <w:rPr>
          <w:rFonts w:ascii="Arial" w:eastAsia="Arial"/>
          <w:color w:val="323031"/>
        </w:rPr>
        <w:t>1 </w:t>
      </w:r>
      <w:r>
        <w:rPr>
          <w:color w:val="323031"/>
          <w:position w:val="2"/>
        </w:rPr>
        <w:t>月間召開第 </w:t>
      </w:r>
      <w:r>
        <w:rPr>
          <w:rFonts w:ascii="Arial" w:eastAsia="Arial"/>
          <w:color w:val="323031"/>
        </w:rPr>
        <w:t>17</w:t>
      </w:r>
      <w:r>
        <w:rPr>
          <w:color w:val="323031"/>
          <w:position w:val="2"/>
        </w:rPr>
        <w:t>、</w:t>
      </w:r>
      <w:r>
        <w:rPr>
          <w:rFonts w:ascii="Arial" w:eastAsia="Arial"/>
          <w:color w:val="323031"/>
        </w:rPr>
        <w:t>19</w:t>
      </w:r>
      <w:r>
        <w:rPr>
          <w:color w:val="323031"/>
          <w:position w:val="2"/>
        </w:rPr>
        <w:t>、</w:t>
      </w:r>
      <w:r>
        <w:rPr>
          <w:rFonts w:ascii="Arial" w:eastAsia="Arial"/>
          <w:color w:val="323031"/>
        </w:rPr>
        <w:t>20 </w:t>
      </w:r>
      <w:r>
        <w:rPr>
          <w:color w:val="323031"/>
          <w:position w:val="2"/>
        </w:rPr>
        <w:t>次分工小組會議 </w:t>
      </w:r>
      <w:r>
        <w:rPr>
          <w:rFonts w:ascii="Arial" w:eastAsia="Arial"/>
          <w:color w:val="323031"/>
          <w:position w:val="11"/>
          <w:sz w:val="13"/>
        </w:rPr>
        <w:t>1</w:t>
      </w:r>
      <w:r>
        <w:rPr>
          <w:color w:val="323031"/>
          <w:position w:val="2"/>
        </w:rPr>
        <w:t>，各分工小組會議皆針對所主</w:t>
      </w:r>
      <w:r>
        <w:rPr>
          <w:color w:val="323031"/>
        </w:rPr>
        <w:t>管業務領域及委員會議、會前協商會議相關議案決議之辦理情形，進行列管追蹤， 並就民間委員關心之議題進行討論。透過分工小組會議，相關權責機關與民間委員得就相關性別議題有較為深入之討論，亦能凝聚共識，俾提升會前協商會議之議事效率。</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pict>
          <v:line style="position:absolute;mso-position-horizontal-relative:page;mso-position-vertical-relative:paragraph;z-index:-251266048;mso-wrap-distance-left:0;mso-wrap-distance-right:0" from="48.188999pt,16.127888pt" to="476.219999pt,16.127888pt" stroked="true" strokeweight=".25pt" strokecolor="#4c4d4f">
            <v:stroke dashstyle="solid"/>
            <w10:wrap type="topAndBottom"/>
          </v:line>
        </w:pict>
      </w:r>
    </w:p>
    <w:p>
      <w:pPr>
        <w:pStyle w:val="BodyText"/>
        <w:spacing w:before="8"/>
        <w:rPr>
          <w:sz w:val="7"/>
        </w:rPr>
      </w:pPr>
    </w:p>
    <w:p>
      <w:pPr>
        <w:spacing w:line="309" w:lineRule="auto" w:before="76"/>
        <w:ind w:left="1143" w:right="1243" w:hanging="180"/>
        <w:jc w:val="both"/>
        <w:rPr>
          <w:rFonts w:ascii="Arial" w:eastAsia="Arial"/>
          <w:sz w:val="20"/>
        </w:rPr>
      </w:pPr>
      <w:r>
        <w:rPr/>
        <w:pict>
          <v:shape style="position:absolute;margin-left:18.740088pt;margin-top:9.425103pt;width:10.95pt;height:53.15pt;mso-position-horizontal-relative:page;mso-position-vertical-relative:paragraph;z-index:-257405952"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Arial" w:eastAsia="Arial"/>
          <w:color w:val="4C4D4F"/>
          <w:position w:val="10"/>
          <w:sz w:val="11"/>
        </w:rPr>
        <w:t>1 </w:t>
      </w:r>
      <w:r>
        <w:rPr>
          <w:color w:val="4C4D4F"/>
          <w:position w:val="2"/>
          <w:sz w:val="20"/>
        </w:rPr>
        <w:t>查本院性平會於 </w:t>
      </w:r>
      <w:r>
        <w:rPr>
          <w:rFonts w:ascii="Arial" w:eastAsia="Arial"/>
          <w:color w:val="4C4D4F"/>
          <w:sz w:val="20"/>
        </w:rPr>
        <w:t>101 </w:t>
      </w:r>
      <w:r>
        <w:rPr>
          <w:color w:val="4C4D4F"/>
          <w:position w:val="2"/>
          <w:sz w:val="20"/>
        </w:rPr>
        <w:t>年成立時，因未及召開第 </w:t>
      </w:r>
      <w:r>
        <w:rPr>
          <w:rFonts w:ascii="Arial" w:eastAsia="Arial"/>
          <w:color w:val="4C4D4F"/>
          <w:sz w:val="20"/>
        </w:rPr>
        <w:t>1 </w:t>
      </w:r>
      <w:r>
        <w:rPr>
          <w:color w:val="4C4D4F"/>
          <w:position w:val="2"/>
          <w:sz w:val="20"/>
        </w:rPr>
        <w:t>次分工小組會議，即先召開本院性別平等會第 </w:t>
      </w:r>
      <w:r>
        <w:rPr>
          <w:rFonts w:ascii="Arial" w:eastAsia="Arial"/>
          <w:color w:val="4C4D4F"/>
          <w:sz w:val="20"/>
        </w:rPr>
        <w:t>1 </w:t>
      </w:r>
      <w:r>
        <w:rPr>
          <w:color w:val="4C4D4F"/>
          <w:position w:val="2"/>
          <w:sz w:val="20"/>
        </w:rPr>
        <w:t>次委員會議，造成本院性別平等會與分工小組召開會議次數產生 </w:t>
      </w:r>
      <w:r>
        <w:rPr>
          <w:rFonts w:ascii="Arial" w:eastAsia="Arial"/>
          <w:color w:val="4C4D4F"/>
          <w:sz w:val="20"/>
        </w:rPr>
        <w:t>1 </w:t>
      </w:r>
      <w:r>
        <w:rPr>
          <w:color w:val="4C4D4F"/>
          <w:position w:val="2"/>
          <w:sz w:val="20"/>
        </w:rPr>
        <w:t>次落差（如第 </w:t>
      </w:r>
      <w:r>
        <w:rPr>
          <w:rFonts w:ascii="Arial" w:eastAsia="Arial"/>
          <w:color w:val="4C4D4F"/>
          <w:sz w:val="20"/>
        </w:rPr>
        <w:t>18 </w:t>
      </w:r>
      <w:r>
        <w:rPr>
          <w:color w:val="4C4D4F"/>
          <w:position w:val="2"/>
          <w:sz w:val="20"/>
        </w:rPr>
        <w:t>次分工小組會議對應第 </w:t>
      </w:r>
      <w:r>
        <w:rPr>
          <w:rFonts w:ascii="Arial" w:eastAsia="Arial"/>
          <w:color w:val="4C4D4F"/>
          <w:sz w:val="20"/>
        </w:rPr>
        <w:t>19 </w:t>
      </w:r>
      <w:r>
        <w:rPr>
          <w:color w:val="4C4D4F"/>
          <w:position w:val="2"/>
          <w:sz w:val="20"/>
        </w:rPr>
        <w:t>次委員會議），易造成混淆。為使旨揭會議次數一致，原規劃各分工小組自 </w:t>
      </w:r>
      <w:r>
        <w:rPr>
          <w:rFonts w:ascii="Arial" w:eastAsia="Arial"/>
          <w:color w:val="4C4D4F"/>
          <w:sz w:val="20"/>
        </w:rPr>
        <w:t>107</w:t>
      </w:r>
    </w:p>
    <w:p>
      <w:pPr>
        <w:tabs>
          <w:tab w:pos="636" w:val="left" w:leader="none"/>
          <w:tab w:pos="1143" w:val="left" w:leader="none"/>
        </w:tabs>
        <w:spacing w:line="278" w:lineRule="exact" w:before="0"/>
        <w:ind w:left="-1" w:right="0" w:firstLine="0"/>
        <w:jc w:val="left"/>
        <w:rPr>
          <w:sz w:val="20"/>
        </w:rPr>
      </w:pPr>
      <w:r>
        <w:rPr>
          <w:rFonts w:ascii="Times New Roman" w:eastAsia="Times New Roman"/>
          <w:color w:val="4C4D4F"/>
          <w:position w:val="2"/>
          <w:sz w:val="20"/>
          <w:u w:val="single" w:color="231F20"/>
        </w:rPr>
        <w:t> </w:t>
        <w:tab/>
      </w:r>
      <w:r>
        <w:rPr>
          <w:rFonts w:ascii="Times New Roman" w:eastAsia="Times New Roman"/>
          <w:color w:val="4C4D4F"/>
          <w:position w:val="2"/>
          <w:sz w:val="20"/>
        </w:rPr>
        <w:tab/>
      </w:r>
      <w:r>
        <w:rPr>
          <w:color w:val="4C4D4F"/>
          <w:spacing w:val="-1"/>
          <w:position w:val="2"/>
          <w:sz w:val="20"/>
        </w:rPr>
        <w:t>年 </w:t>
      </w:r>
      <w:r>
        <w:rPr>
          <w:rFonts w:ascii="Arial" w:eastAsia="Arial"/>
          <w:color w:val="4C4D4F"/>
          <w:sz w:val="20"/>
        </w:rPr>
        <w:t>8</w:t>
      </w:r>
      <w:r>
        <w:rPr>
          <w:rFonts w:ascii="Arial" w:eastAsia="Arial"/>
          <w:color w:val="4C4D4F"/>
          <w:spacing w:val="-6"/>
          <w:sz w:val="20"/>
        </w:rPr>
        <w:t> </w:t>
      </w:r>
      <w:r>
        <w:rPr>
          <w:color w:val="4C4D4F"/>
          <w:spacing w:val="-1"/>
          <w:position w:val="2"/>
          <w:sz w:val="20"/>
        </w:rPr>
        <w:t>至 </w:t>
      </w:r>
      <w:r>
        <w:rPr>
          <w:rFonts w:ascii="Arial" w:eastAsia="Arial"/>
          <w:color w:val="4C4D4F"/>
          <w:sz w:val="20"/>
        </w:rPr>
        <w:t>9</w:t>
      </w:r>
      <w:r>
        <w:rPr>
          <w:rFonts w:ascii="Arial" w:eastAsia="Arial"/>
          <w:color w:val="4C4D4F"/>
          <w:spacing w:val="-6"/>
          <w:sz w:val="20"/>
        </w:rPr>
        <w:t> </w:t>
      </w:r>
      <w:r>
        <w:rPr>
          <w:color w:val="4C4D4F"/>
          <w:spacing w:val="-1"/>
          <w:position w:val="2"/>
          <w:sz w:val="20"/>
        </w:rPr>
        <w:t>月召開第 </w:t>
      </w:r>
      <w:r>
        <w:rPr>
          <w:rFonts w:ascii="Arial" w:eastAsia="Arial"/>
          <w:color w:val="4C4D4F"/>
          <w:sz w:val="20"/>
        </w:rPr>
        <w:t>18</w:t>
      </w:r>
      <w:r>
        <w:rPr>
          <w:rFonts w:ascii="Arial" w:eastAsia="Arial"/>
          <w:color w:val="4C4D4F"/>
          <w:spacing w:val="-6"/>
          <w:sz w:val="20"/>
        </w:rPr>
        <w:t> </w:t>
      </w:r>
      <w:r>
        <w:rPr>
          <w:color w:val="4C4D4F"/>
          <w:spacing w:val="-1"/>
          <w:position w:val="2"/>
          <w:sz w:val="20"/>
        </w:rPr>
        <w:t>次會議，調整為第 </w:t>
      </w:r>
      <w:r>
        <w:rPr>
          <w:rFonts w:ascii="Arial" w:eastAsia="Arial"/>
          <w:color w:val="4C4D4F"/>
          <w:sz w:val="20"/>
        </w:rPr>
        <w:t>19</w:t>
      </w:r>
      <w:r>
        <w:rPr>
          <w:rFonts w:ascii="Arial" w:eastAsia="Arial"/>
          <w:color w:val="4C4D4F"/>
          <w:spacing w:val="-6"/>
          <w:sz w:val="20"/>
        </w:rPr>
        <w:t> </w:t>
      </w:r>
      <w:r>
        <w:rPr>
          <w:color w:val="4C4D4F"/>
          <w:position w:val="2"/>
          <w:sz w:val="20"/>
        </w:rPr>
        <w:t>次會議，以此類推。</w:t>
      </w:r>
    </w:p>
    <w:p>
      <w:pPr>
        <w:spacing w:before="107"/>
        <w:ind w:left="375" w:right="0" w:firstLine="0"/>
        <w:jc w:val="left"/>
        <w:rPr>
          <w:rFonts w:ascii="Century Gothic"/>
          <w:sz w:val="20"/>
        </w:rPr>
      </w:pPr>
      <w:r>
        <w:rPr>
          <w:rFonts w:ascii="Century Gothic"/>
          <w:color w:val="231F20"/>
          <w:sz w:val="20"/>
        </w:rPr>
        <w:t>15</w:t>
      </w:r>
    </w:p>
    <w:p>
      <w:pPr>
        <w:spacing w:after="0"/>
        <w:jc w:val="left"/>
        <w:rPr>
          <w:rFonts w:ascii="Century Gothic"/>
          <w:sz w:val="20"/>
        </w:rPr>
        <w:sectPr>
          <w:pgSz w:w="10780" w:h="15030"/>
          <w:pgMar w:header="0" w:footer="460" w:top="600" w:bottom="660" w:left="0" w:right="0"/>
        </w:sectPr>
      </w:pPr>
    </w:p>
    <w:p>
      <w:pPr>
        <w:spacing w:before="77"/>
        <w:ind w:left="0" w:right="840" w:firstLine="0"/>
        <w:jc w:val="right"/>
        <w:rPr>
          <w:sz w:val="16"/>
        </w:rPr>
      </w:pPr>
      <w:bookmarkStart w:name="_bookmark7" w:id="8"/>
      <w:bookmarkEnd w:id="8"/>
      <w:r>
        <w:rPr/>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spacing w:before="6"/>
        <w:rPr>
          <w:sz w:val="21"/>
        </w:rPr>
      </w:pPr>
    </w:p>
    <w:p>
      <w:pPr>
        <w:pStyle w:val="Heading1"/>
        <w:spacing w:line="235" w:lineRule="auto" w:before="22"/>
        <w:ind w:left="4383" w:right="1304" w:hanging="2772"/>
        <w:jc w:val="left"/>
      </w:pPr>
      <w:r>
        <w:rPr>
          <w:color w:val="231F20"/>
          <w:spacing w:val="20"/>
        </w:rPr>
        <w:t>參、落實消除對婦女一切形式歧視公約</w:t>
      </w:r>
      <w:r>
        <w:rPr>
          <w:color w:val="231F20"/>
          <w:spacing w:val="22"/>
        </w:rPr>
        <w:t>及其施行法</w:t>
      </w:r>
    </w:p>
    <w:p>
      <w:pPr>
        <w:pStyle w:val="BodyText"/>
        <w:rPr>
          <w:sz w:val="44"/>
        </w:rPr>
      </w:pPr>
    </w:p>
    <w:p>
      <w:pPr>
        <w:pStyle w:val="BodyText"/>
        <w:spacing w:before="11"/>
        <w:rPr>
          <w:sz w:val="37"/>
        </w:rPr>
      </w:pPr>
    </w:p>
    <w:p>
      <w:pPr>
        <w:pStyle w:val="BodyText"/>
        <w:spacing w:line="328" w:lineRule="auto"/>
        <w:ind w:left="1242" w:right="966"/>
        <w:jc w:val="both"/>
      </w:pPr>
      <w:r>
        <w:rPr>
          <w:color w:val="323031"/>
          <w:spacing w:val="14"/>
          <w:position w:val="2"/>
        </w:rPr>
        <w:t>我國於 </w:t>
      </w:r>
      <w:r>
        <w:rPr>
          <w:rFonts w:ascii="Arial" w:eastAsia="Arial"/>
          <w:color w:val="323031"/>
        </w:rPr>
        <w:t>100</w:t>
      </w:r>
      <w:r>
        <w:rPr>
          <w:rFonts w:ascii="Arial" w:eastAsia="Arial"/>
          <w:color w:val="323031"/>
          <w:spacing w:val="12"/>
        </w:rPr>
        <w:t> </w:t>
      </w:r>
      <w:r>
        <w:rPr>
          <w:color w:val="323031"/>
          <w:spacing w:val="8"/>
          <w:position w:val="2"/>
        </w:rPr>
        <w:t>年 </w:t>
      </w:r>
      <w:r>
        <w:rPr>
          <w:rFonts w:ascii="Arial" w:eastAsia="Arial"/>
          <w:color w:val="323031"/>
        </w:rPr>
        <w:t>5</w:t>
      </w:r>
      <w:r>
        <w:rPr>
          <w:rFonts w:ascii="Arial" w:eastAsia="Arial"/>
          <w:color w:val="323031"/>
          <w:spacing w:val="12"/>
        </w:rPr>
        <w:t> </w:t>
      </w:r>
      <w:r>
        <w:rPr>
          <w:color w:val="323031"/>
          <w:spacing w:val="8"/>
          <w:position w:val="2"/>
        </w:rPr>
        <w:t>月 </w:t>
      </w:r>
      <w:r>
        <w:rPr>
          <w:rFonts w:ascii="Arial" w:eastAsia="Arial"/>
          <w:color w:val="323031"/>
        </w:rPr>
        <w:t>20</w:t>
      </w:r>
      <w:r>
        <w:rPr>
          <w:rFonts w:ascii="Arial" w:eastAsia="Arial"/>
          <w:color w:val="323031"/>
          <w:spacing w:val="12"/>
        </w:rPr>
        <w:t> </w:t>
      </w:r>
      <w:r>
        <w:rPr>
          <w:color w:val="323031"/>
          <w:spacing w:val="16"/>
          <w:position w:val="2"/>
        </w:rPr>
        <w:t>日通過「消除對婦女一切形式歧視公約施行法」</w:t>
      </w:r>
      <w:r>
        <w:rPr>
          <w:color w:val="323031"/>
          <w:position w:val="2"/>
        </w:rPr>
        <w:t>（</w:t>
      </w:r>
      <w:r>
        <w:rPr>
          <w:color w:val="323031"/>
          <w:spacing w:val="6"/>
          <w:position w:val="2"/>
        </w:rPr>
        <w:t> 以下簡稱</w:t>
      </w:r>
      <w:r>
        <w:rPr>
          <w:rFonts w:ascii="Arial" w:eastAsia="Arial"/>
          <w:color w:val="323031"/>
          <w:spacing w:val="6"/>
          <w:w w:val="105"/>
        </w:rPr>
        <w:t>CEDAW</w:t>
      </w:r>
      <w:r>
        <w:rPr>
          <w:rFonts w:ascii="Arial" w:eastAsia="Arial"/>
          <w:color w:val="323031"/>
          <w:spacing w:val="-27"/>
          <w:w w:val="105"/>
        </w:rPr>
        <w:t> </w:t>
      </w:r>
      <w:r>
        <w:rPr>
          <w:color w:val="323031"/>
          <w:spacing w:val="9"/>
          <w:w w:val="105"/>
          <w:position w:val="2"/>
        </w:rPr>
        <w:t>施行法</w:t>
      </w:r>
      <w:r>
        <w:rPr>
          <w:color w:val="323031"/>
          <w:spacing w:val="5"/>
          <w:w w:val="105"/>
          <w:position w:val="2"/>
        </w:rPr>
        <w:t>）</w:t>
      </w:r>
      <w:r>
        <w:rPr>
          <w:color w:val="323031"/>
          <w:spacing w:val="-3"/>
          <w:w w:val="105"/>
          <w:position w:val="2"/>
        </w:rPr>
        <w:t>，並自 </w:t>
      </w:r>
      <w:r>
        <w:rPr>
          <w:rFonts w:ascii="Arial" w:eastAsia="Arial"/>
          <w:color w:val="323031"/>
          <w:w w:val="105"/>
        </w:rPr>
        <w:t>101</w:t>
      </w:r>
      <w:r>
        <w:rPr>
          <w:rFonts w:ascii="Arial" w:eastAsia="Arial"/>
          <w:color w:val="323031"/>
          <w:spacing w:val="-27"/>
          <w:w w:val="105"/>
        </w:rPr>
        <w:t> </w:t>
      </w:r>
      <w:r>
        <w:rPr>
          <w:color w:val="323031"/>
          <w:spacing w:val="-11"/>
          <w:w w:val="105"/>
          <w:position w:val="2"/>
        </w:rPr>
        <w:t>年 </w:t>
      </w:r>
      <w:r>
        <w:rPr>
          <w:rFonts w:ascii="Arial" w:eastAsia="Arial"/>
          <w:color w:val="323031"/>
          <w:w w:val="105"/>
        </w:rPr>
        <w:t>1</w:t>
      </w:r>
      <w:r>
        <w:rPr>
          <w:rFonts w:ascii="Arial" w:eastAsia="Arial"/>
          <w:color w:val="323031"/>
          <w:spacing w:val="-27"/>
          <w:w w:val="105"/>
        </w:rPr>
        <w:t> </w:t>
      </w:r>
      <w:r>
        <w:rPr>
          <w:color w:val="323031"/>
          <w:spacing w:val="-11"/>
          <w:w w:val="105"/>
          <w:position w:val="2"/>
        </w:rPr>
        <w:t>月 </w:t>
      </w:r>
      <w:r>
        <w:rPr>
          <w:rFonts w:ascii="Arial" w:eastAsia="Arial"/>
          <w:color w:val="323031"/>
          <w:w w:val="105"/>
        </w:rPr>
        <w:t>1</w:t>
      </w:r>
      <w:r>
        <w:rPr>
          <w:rFonts w:ascii="Arial" w:eastAsia="Arial"/>
          <w:color w:val="323031"/>
          <w:spacing w:val="-27"/>
          <w:w w:val="105"/>
        </w:rPr>
        <w:t> </w:t>
      </w:r>
      <w:r>
        <w:rPr>
          <w:color w:val="323031"/>
          <w:spacing w:val="1"/>
          <w:w w:val="105"/>
          <w:position w:val="2"/>
        </w:rPr>
        <w:t>日起施行，將 </w:t>
      </w:r>
      <w:r>
        <w:rPr>
          <w:rFonts w:ascii="Arial" w:eastAsia="Arial"/>
          <w:color w:val="323031"/>
          <w:w w:val="105"/>
        </w:rPr>
        <w:t>CEDAW</w:t>
      </w:r>
      <w:r>
        <w:rPr>
          <w:rFonts w:ascii="Arial" w:eastAsia="Arial"/>
          <w:color w:val="323031"/>
          <w:spacing w:val="-26"/>
          <w:w w:val="105"/>
        </w:rPr>
        <w:t> </w:t>
      </w:r>
      <w:r>
        <w:rPr>
          <w:color w:val="323031"/>
          <w:spacing w:val="4"/>
          <w:w w:val="105"/>
          <w:position w:val="2"/>
        </w:rPr>
        <w:t>內國法化。</w:t>
      </w:r>
      <w:r>
        <w:rPr>
          <w:rFonts w:ascii="Arial" w:eastAsia="Arial"/>
          <w:color w:val="323031"/>
          <w:w w:val="105"/>
        </w:rPr>
        <w:t>CEDAW</w:t>
      </w:r>
      <w:r>
        <w:rPr>
          <w:rFonts w:ascii="Arial" w:eastAsia="Arial"/>
          <w:color w:val="323031"/>
          <w:spacing w:val="-26"/>
          <w:w w:val="105"/>
        </w:rPr>
        <w:t> </w:t>
      </w:r>
      <w:r>
        <w:rPr>
          <w:color w:val="323031"/>
          <w:w w:val="105"/>
          <w:position w:val="2"/>
        </w:rPr>
        <w:t>於</w:t>
      </w:r>
      <w:r>
        <w:rPr>
          <w:color w:val="323031"/>
          <w:spacing w:val="2"/>
        </w:rPr>
        <w:t>國內生效是我國推動性別平等的重要里程碑，促使我國性別人權狀況與國際接軌，並明</w:t>
      </w:r>
      <w:r>
        <w:rPr>
          <w:color w:val="323031"/>
          <w:spacing w:val="2"/>
          <w:w w:val="105"/>
        </w:rPr>
        <w:t>定各級政府機關有消除性別歧視、推動性別平等之義務。</w:t>
      </w:r>
    </w:p>
    <w:p>
      <w:pPr>
        <w:pStyle w:val="BodyText"/>
        <w:spacing w:before="2"/>
        <w:rPr>
          <w:sz w:val="31"/>
        </w:rPr>
      </w:pPr>
    </w:p>
    <w:p>
      <w:pPr>
        <w:pStyle w:val="Heading3"/>
        <w:spacing w:before="1"/>
        <w:ind w:left="1242"/>
      </w:pPr>
      <w:r>
        <w:rPr>
          <w:color w:val="231F20"/>
        </w:rPr>
        <w:t>一、法規及行政措施檢視及修訂</w:t>
      </w:r>
    </w:p>
    <w:p>
      <w:pPr>
        <w:pStyle w:val="BodyText"/>
        <w:spacing w:before="10"/>
        <w:rPr>
          <w:sz w:val="25"/>
        </w:rPr>
      </w:pPr>
    </w:p>
    <w:p>
      <w:pPr>
        <w:pStyle w:val="BodyText"/>
        <w:spacing w:line="328" w:lineRule="auto"/>
        <w:ind w:left="1242" w:right="909"/>
        <w:jc w:val="both"/>
      </w:pPr>
      <w:r>
        <w:rPr>
          <w:color w:val="323031"/>
          <w:spacing w:val="37"/>
          <w:position w:val="2"/>
        </w:rPr>
        <w:t>依</w:t>
      </w:r>
      <w:r>
        <w:rPr>
          <w:rFonts w:ascii="Arial" w:eastAsia="Arial"/>
          <w:color w:val="323031"/>
        </w:rPr>
        <w:t>CEDAW</w:t>
      </w:r>
      <w:r>
        <w:rPr>
          <w:rFonts w:ascii="Arial" w:eastAsia="Arial"/>
          <w:color w:val="323031"/>
          <w:spacing w:val="14"/>
        </w:rPr>
        <w:t> </w:t>
      </w:r>
      <w:r>
        <w:rPr>
          <w:color w:val="323031"/>
          <w:spacing w:val="9"/>
          <w:position w:val="2"/>
        </w:rPr>
        <w:t>施行法第</w:t>
      </w:r>
      <w:r>
        <w:rPr>
          <w:rFonts w:ascii="Arial" w:eastAsia="Arial"/>
          <w:color w:val="323031"/>
        </w:rPr>
        <w:t>8</w:t>
      </w:r>
      <w:r>
        <w:rPr>
          <w:rFonts w:ascii="Arial" w:eastAsia="Arial"/>
          <w:color w:val="323031"/>
          <w:spacing w:val="14"/>
        </w:rPr>
        <w:t> </w:t>
      </w:r>
      <w:r>
        <w:rPr>
          <w:color w:val="323031"/>
          <w:spacing w:val="-4"/>
          <w:position w:val="2"/>
        </w:rPr>
        <w:t>條規定，各級政府機關應於本法施行後</w:t>
      </w:r>
      <w:r>
        <w:rPr>
          <w:rFonts w:ascii="Arial" w:eastAsia="Arial"/>
          <w:color w:val="323031"/>
        </w:rPr>
        <w:t>3</w:t>
      </w:r>
      <w:r>
        <w:rPr>
          <w:rFonts w:ascii="Arial" w:eastAsia="Arial"/>
          <w:color w:val="323031"/>
          <w:spacing w:val="14"/>
        </w:rPr>
        <w:t> </w:t>
      </w:r>
      <w:r>
        <w:rPr>
          <w:color w:val="323031"/>
          <w:spacing w:val="-5"/>
          <w:position w:val="2"/>
        </w:rPr>
        <w:t>年內完成法令之制</w:t>
      </w:r>
      <w:r>
        <w:rPr>
          <w:color w:val="323031"/>
          <w:position w:val="2"/>
        </w:rPr>
        <w:t>（訂） </w:t>
      </w:r>
      <w:r>
        <w:rPr>
          <w:color w:val="323031"/>
          <w:spacing w:val="6"/>
          <w:position w:val="2"/>
        </w:rPr>
        <w:t>定、修正或廢止及行政措施之改進，以符合 </w:t>
      </w:r>
      <w:r>
        <w:rPr>
          <w:rFonts w:ascii="Arial" w:eastAsia="Arial"/>
          <w:color w:val="323031"/>
        </w:rPr>
        <w:t>CEDAW</w:t>
      </w:r>
      <w:r>
        <w:rPr>
          <w:rFonts w:ascii="Arial" w:eastAsia="Arial"/>
          <w:color w:val="323031"/>
          <w:spacing w:val="17"/>
        </w:rPr>
        <w:t> </w:t>
      </w:r>
      <w:r>
        <w:rPr>
          <w:color w:val="323031"/>
          <w:spacing w:val="8"/>
          <w:position w:val="2"/>
        </w:rPr>
        <w:t>規定。經各機關完成 </w:t>
      </w:r>
      <w:r>
        <w:rPr>
          <w:rFonts w:ascii="Arial" w:eastAsia="Arial"/>
          <w:color w:val="323031"/>
        </w:rPr>
        <w:t>3</w:t>
      </w:r>
      <w:r>
        <w:rPr>
          <w:rFonts w:ascii="Arial" w:eastAsia="Arial"/>
          <w:color w:val="323031"/>
          <w:spacing w:val="18"/>
        </w:rPr>
        <w:t> </w:t>
      </w:r>
      <w:r>
        <w:rPr>
          <w:color w:val="323031"/>
          <w:spacing w:val="11"/>
          <w:position w:val="2"/>
        </w:rPr>
        <w:t>萬 </w:t>
      </w:r>
      <w:r>
        <w:rPr>
          <w:rFonts w:ascii="Arial" w:eastAsia="Arial"/>
          <w:color w:val="323031"/>
        </w:rPr>
        <w:t>3,157 </w:t>
      </w:r>
      <w:r>
        <w:rPr>
          <w:color w:val="323031"/>
          <w:spacing w:val="8"/>
          <w:position w:val="2"/>
        </w:rPr>
        <w:t>件法規及行政措施之檢視，針對似不符合 </w:t>
      </w:r>
      <w:r>
        <w:rPr>
          <w:rFonts w:ascii="Arial" w:eastAsia="Arial"/>
          <w:color w:val="323031"/>
        </w:rPr>
        <w:t>CEDAW</w:t>
      </w:r>
      <w:r>
        <w:rPr>
          <w:rFonts w:ascii="Arial" w:eastAsia="Arial"/>
          <w:color w:val="323031"/>
          <w:spacing w:val="15"/>
        </w:rPr>
        <w:t> </w:t>
      </w:r>
      <w:r>
        <w:rPr>
          <w:color w:val="323031"/>
          <w:spacing w:val="8"/>
          <w:position w:val="2"/>
        </w:rPr>
        <w:t>之法規及行政措施，前已由性平處</w:t>
      </w:r>
      <w:r>
        <w:rPr>
          <w:color w:val="323031"/>
          <w:spacing w:val="7"/>
          <w:position w:val="2"/>
        </w:rPr>
        <w:t>召開 </w:t>
      </w:r>
      <w:r>
        <w:rPr>
          <w:rFonts w:ascii="Arial" w:eastAsia="Arial"/>
          <w:color w:val="323031"/>
        </w:rPr>
        <w:t>20</w:t>
      </w:r>
      <w:r>
        <w:rPr>
          <w:rFonts w:ascii="Arial" w:eastAsia="Arial"/>
          <w:color w:val="323031"/>
          <w:spacing w:val="17"/>
        </w:rPr>
        <w:t> </w:t>
      </w:r>
      <w:r>
        <w:rPr>
          <w:color w:val="323031"/>
          <w:position w:val="2"/>
        </w:rPr>
        <w:t>次「</w:t>
      </w:r>
      <w:r>
        <w:rPr>
          <w:rFonts w:ascii="Arial" w:eastAsia="Arial"/>
          <w:color w:val="323031"/>
        </w:rPr>
        <w:t>CEDAW</w:t>
      </w:r>
      <w:r>
        <w:rPr>
          <w:rFonts w:ascii="Arial" w:eastAsia="Arial"/>
          <w:color w:val="323031"/>
          <w:spacing w:val="18"/>
        </w:rPr>
        <w:t> </w:t>
      </w:r>
      <w:r>
        <w:rPr>
          <w:color w:val="323031"/>
          <w:spacing w:val="1"/>
          <w:position w:val="2"/>
        </w:rPr>
        <w:t>法規檢視專案審查小組」會議審查，確認不符合 </w:t>
      </w:r>
      <w:r>
        <w:rPr>
          <w:rFonts w:ascii="Arial" w:eastAsia="Arial"/>
          <w:color w:val="323031"/>
        </w:rPr>
        <w:t>CEDAW</w:t>
      </w:r>
      <w:r>
        <w:rPr>
          <w:rFonts w:ascii="Arial" w:eastAsia="Arial"/>
          <w:color w:val="323031"/>
          <w:spacing w:val="17"/>
        </w:rPr>
        <w:t> </w:t>
      </w:r>
      <w:r>
        <w:rPr>
          <w:color w:val="323031"/>
          <w:spacing w:val="3"/>
          <w:position w:val="2"/>
        </w:rPr>
        <w:t>之法規</w:t>
      </w:r>
      <w:r>
        <w:rPr>
          <w:color w:val="323031"/>
          <w:spacing w:val="8"/>
          <w:position w:val="2"/>
        </w:rPr>
        <w:t>及行政措施共計 </w:t>
      </w:r>
      <w:r>
        <w:rPr>
          <w:rFonts w:ascii="Arial" w:eastAsia="Arial"/>
          <w:color w:val="323031"/>
        </w:rPr>
        <w:t>228</w:t>
      </w:r>
      <w:r>
        <w:rPr>
          <w:rFonts w:ascii="Arial" w:eastAsia="Arial"/>
          <w:color w:val="323031"/>
          <w:spacing w:val="13"/>
        </w:rPr>
        <w:t> </w:t>
      </w:r>
      <w:r>
        <w:rPr>
          <w:color w:val="323031"/>
          <w:spacing w:val="4"/>
          <w:position w:val="2"/>
        </w:rPr>
        <w:t>件，並持續由性平處追蹤列管修正情形。另截至 </w:t>
      </w:r>
      <w:r>
        <w:rPr>
          <w:rFonts w:ascii="Arial" w:eastAsia="Arial"/>
          <w:color w:val="323031"/>
        </w:rPr>
        <w:t>107</w:t>
      </w:r>
      <w:r>
        <w:rPr>
          <w:rFonts w:ascii="Arial" w:eastAsia="Arial"/>
          <w:color w:val="323031"/>
          <w:spacing w:val="12"/>
        </w:rPr>
        <w:t> </w:t>
      </w:r>
      <w:r>
        <w:rPr>
          <w:color w:val="323031"/>
          <w:spacing w:val="6"/>
          <w:position w:val="2"/>
        </w:rPr>
        <w:t>年底，計有</w:t>
      </w:r>
    </w:p>
    <w:p>
      <w:pPr>
        <w:pStyle w:val="BodyText"/>
        <w:spacing w:line="300" w:lineRule="exact"/>
        <w:ind w:left="1242"/>
        <w:jc w:val="both"/>
      </w:pPr>
      <w:r>
        <w:rPr>
          <w:rFonts w:ascii="Arial" w:eastAsia="Arial"/>
          <w:color w:val="323031"/>
        </w:rPr>
        <w:t>214</w:t>
      </w:r>
      <w:r>
        <w:rPr>
          <w:rFonts w:ascii="Arial" w:eastAsia="Arial"/>
          <w:color w:val="323031"/>
          <w:spacing w:val="11"/>
        </w:rPr>
        <w:t> </w:t>
      </w:r>
      <w:r>
        <w:rPr>
          <w:color w:val="323031"/>
          <w:spacing w:val="1"/>
          <w:position w:val="2"/>
        </w:rPr>
        <w:t>件已修正完成，其中包括法律／自治條例案 </w:t>
      </w:r>
      <w:r>
        <w:rPr>
          <w:rFonts w:ascii="Arial" w:eastAsia="Arial"/>
          <w:color w:val="323031"/>
        </w:rPr>
        <w:t>15</w:t>
      </w:r>
      <w:r>
        <w:rPr>
          <w:rFonts w:ascii="Arial" w:eastAsia="Arial"/>
          <w:color w:val="323031"/>
          <w:spacing w:val="11"/>
        </w:rPr>
        <w:t> </w:t>
      </w:r>
      <w:r>
        <w:rPr>
          <w:color w:val="323031"/>
          <w:spacing w:val="1"/>
          <w:position w:val="2"/>
        </w:rPr>
        <w:t>件、命令／自治規則 </w:t>
      </w:r>
      <w:r>
        <w:rPr>
          <w:rFonts w:ascii="Arial" w:eastAsia="Arial"/>
          <w:color w:val="323031"/>
        </w:rPr>
        <w:t>35</w:t>
      </w:r>
      <w:r>
        <w:rPr>
          <w:rFonts w:ascii="Arial" w:eastAsia="Arial"/>
          <w:color w:val="323031"/>
          <w:spacing w:val="11"/>
        </w:rPr>
        <w:t> </w:t>
      </w:r>
      <w:r>
        <w:rPr>
          <w:color w:val="323031"/>
          <w:spacing w:val="1"/>
          <w:position w:val="2"/>
        </w:rPr>
        <w:t>件、行政措</w:t>
      </w:r>
    </w:p>
    <w:p>
      <w:pPr>
        <w:pStyle w:val="BodyText"/>
        <w:spacing w:before="113"/>
        <w:ind w:left="1242"/>
        <w:jc w:val="both"/>
      </w:pPr>
      <w:r>
        <w:rPr>
          <w:color w:val="323031"/>
          <w:w w:val="105"/>
          <w:position w:val="2"/>
        </w:rPr>
        <w:t>施案 </w:t>
      </w:r>
      <w:r>
        <w:rPr>
          <w:rFonts w:ascii="Arial" w:eastAsia="Arial"/>
          <w:color w:val="323031"/>
          <w:w w:val="105"/>
        </w:rPr>
        <w:t>164 </w:t>
      </w:r>
      <w:r>
        <w:rPr>
          <w:color w:val="323031"/>
          <w:w w:val="105"/>
          <w:position w:val="2"/>
        </w:rPr>
        <w:t>件，其餘尚在修正法制程序中。</w:t>
      </w:r>
    </w:p>
    <w:p>
      <w:pPr>
        <w:pStyle w:val="BodyText"/>
        <w:rPr>
          <w:sz w:val="24"/>
        </w:rPr>
      </w:pPr>
    </w:p>
    <w:p>
      <w:pPr>
        <w:pStyle w:val="BodyText"/>
        <w:spacing w:before="8"/>
        <w:rPr>
          <w:sz w:val="15"/>
        </w:rPr>
      </w:pPr>
    </w:p>
    <w:p>
      <w:pPr>
        <w:spacing w:before="0"/>
        <w:ind w:left="1242" w:right="0" w:firstLine="0"/>
        <w:jc w:val="left"/>
        <w:rPr>
          <w:sz w:val="28"/>
        </w:rPr>
      </w:pPr>
      <w:r>
        <w:rPr>
          <w:color w:val="231F20"/>
          <w:w w:val="105"/>
          <w:sz w:val="28"/>
        </w:rPr>
        <w:t>二、</w:t>
      </w:r>
      <w:r>
        <w:rPr>
          <w:rFonts w:ascii="Arial" w:eastAsia="Arial"/>
          <w:b/>
          <w:color w:val="231F20"/>
          <w:w w:val="105"/>
          <w:position w:val="-2"/>
          <w:sz w:val="28"/>
        </w:rPr>
        <w:t>CEDAW </w:t>
      </w:r>
      <w:r>
        <w:rPr>
          <w:color w:val="231F20"/>
          <w:w w:val="105"/>
          <w:sz w:val="28"/>
        </w:rPr>
        <w:t>第三次國家報告 </w:t>
      </w:r>
      <w:r>
        <w:rPr>
          <w:rFonts w:ascii="Arial" w:eastAsia="Arial"/>
          <w:b/>
          <w:color w:val="231F20"/>
          <w:w w:val="105"/>
          <w:position w:val="-2"/>
          <w:sz w:val="28"/>
        </w:rPr>
        <w:t>29 </w:t>
      </w:r>
      <w:r>
        <w:rPr>
          <w:color w:val="231F20"/>
          <w:w w:val="105"/>
          <w:sz w:val="28"/>
        </w:rPr>
        <w:t>至 </w:t>
      </w:r>
      <w:r>
        <w:rPr>
          <w:rFonts w:ascii="Arial" w:eastAsia="Arial"/>
          <w:b/>
          <w:color w:val="231F20"/>
          <w:w w:val="105"/>
          <w:position w:val="-2"/>
          <w:sz w:val="28"/>
        </w:rPr>
        <w:t>33 </w:t>
      </w:r>
      <w:r>
        <w:rPr>
          <w:color w:val="231F20"/>
          <w:w w:val="105"/>
          <w:sz w:val="28"/>
        </w:rPr>
        <w:t>號一般性建議法規檢視</w:t>
      </w:r>
    </w:p>
    <w:p>
      <w:pPr>
        <w:pStyle w:val="BodyText"/>
        <w:spacing w:before="11"/>
        <w:rPr>
          <w:sz w:val="21"/>
        </w:rPr>
      </w:pPr>
    </w:p>
    <w:p>
      <w:pPr>
        <w:pStyle w:val="BodyText"/>
        <w:spacing w:before="56"/>
        <w:ind w:left="1242"/>
        <w:jc w:val="both"/>
      </w:pPr>
      <w:r>
        <w:rPr>
          <w:color w:val="323031"/>
          <w:spacing w:val="2"/>
          <w:w w:val="105"/>
          <w:position w:val="2"/>
        </w:rPr>
        <w:t>聯合國 </w:t>
      </w:r>
      <w:r>
        <w:rPr>
          <w:rFonts w:ascii="Arial" w:eastAsia="Arial"/>
          <w:color w:val="323031"/>
          <w:w w:val="105"/>
        </w:rPr>
        <w:t>CEDAW</w:t>
      </w:r>
      <w:r>
        <w:rPr>
          <w:rFonts w:ascii="Arial" w:eastAsia="Arial"/>
          <w:color w:val="323031"/>
          <w:spacing w:val="-17"/>
          <w:w w:val="105"/>
        </w:rPr>
        <w:t> </w:t>
      </w:r>
      <w:r>
        <w:rPr>
          <w:color w:val="323031"/>
          <w:spacing w:val="4"/>
          <w:w w:val="105"/>
          <w:position w:val="2"/>
        </w:rPr>
        <w:t>委員會自 </w:t>
      </w:r>
      <w:r>
        <w:rPr>
          <w:rFonts w:ascii="Arial" w:eastAsia="Arial"/>
          <w:color w:val="323031"/>
          <w:w w:val="105"/>
        </w:rPr>
        <w:t>101</w:t>
      </w:r>
      <w:r>
        <w:rPr>
          <w:rFonts w:ascii="Arial" w:eastAsia="Arial"/>
          <w:color w:val="323031"/>
          <w:spacing w:val="-18"/>
          <w:w w:val="105"/>
        </w:rPr>
        <w:t> </w:t>
      </w:r>
      <w:r>
        <w:rPr>
          <w:color w:val="323031"/>
          <w:spacing w:val="-7"/>
          <w:w w:val="105"/>
          <w:position w:val="2"/>
        </w:rPr>
        <w:t>年 </w:t>
      </w:r>
      <w:r>
        <w:rPr>
          <w:rFonts w:ascii="Arial" w:eastAsia="Arial"/>
          <w:color w:val="323031"/>
          <w:w w:val="105"/>
        </w:rPr>
        <w:t>6</w:t>
      </w:r>
      <w:r>
        <w:rPr>
          <w:rFonts w:ascii="Arial" w:eastAsia="Arial"/>
          <w:color w:val="323031"/>
          <w:spacing w:val="-19"/>
          <w:w w:val="105"/>
        </w:rPr>
        <w:t> </w:t>
      </w:r>
      <w:r>
        <w:rPr>
          <w:color w:val="323031"/>
          <w:spacing w:val="-1"/>
          <w:w w:val="105"/>
          <w:position w:val="2"/>
        </w:rPr>
        <w:t>月至 </w:t>
      </w:r>
      <w:r>
        <w:rPr>
          <w:rFonts w:ascii="Arial" w:eastAsia="Arial"/>
          <w:color w:val="323031"/>
          <w:w w:val="105"/>
        </w:rPr>
        <w:t>104</w:t>
      </w:r>
      <w:r>
        <w:rPr>
          <w:rFonts w:ascii="Arial" w:eastAsia="Arial"/>
          <w:color w:val="323031"/>
          <w:spacing w:val="-18"/>
          <w:w w:val="105"/>
        </w:rPr>
        <w:t> </w:t>
      </w:r>
      <w:r>
        <w:rPr>
          <w:color w:val="323031"/>
          <w:spacing w:val="-7"/>
          <w:w w:val="105"/>
          <w:position w:val="2"/>
        </w:rPr>
        <w:t>年 </w:t>
      </w:r>
      <w:r>
        <w:rPr>
          <w:rFonts w:ascii="Arial" w:eastAsia="Arial"/>
          <w:color w:val="323031"/>
          <w:w w:val="105"/>
        </w:rPr>
        <w:t>11</w:t>
      </w:r>
      <w:r>
        <w:rPr>
          <w:rFonts w:ascii="Arial" w:eastAsia="Arial"/>
          <w:color w:val="323031"/>
          <w:spacing w:val="-18"/>
          <w:w w:val="105"/>
        </w:rPr>
        <w:t> </w:t>
      </w:r>
      <w:r>
        <w:rPr>
          <w:color w:val="323031"/>
          <w:spacing w:val="4"/>
          <w:w w:val="105"/>
          <w:position w:val="2"/>
        </w:rPr>
        <w:t>月止，陸續公布 </w:t>
      </w:r>
      <w:r>
        <w:rPr>
          <w:rFonts w:ascii="Arial" w:eastAsia="Arial"/>
          <w:color w:val="323031"/>
          <w:w w:val="105"/>
        </w:rPr>
        <w:t>CEDAW</w:t>
      </w:r>
      <w:r>
        <w:rPr>
          <w:rFonts w:ascii="Arial" w:eastAsia="Arial"/>
          <w:color w:val="323031"/>
          <w:spacing w:val="-18"/>
          <w:w w:val="105"/>
        </w:rPr>
        <w:t> </w:t>
      </w:r>
      <w:r>
        <w:rPr>
          <w:color w:val="323031"/>
          <w:spacing w:val="-7"/>
          <w:w w:val="105"/>
          <w:position w:val="2"/>
        </w:rPr>
        <w:t>第 </w:t>
      </w:r>
      <w:r>
        <w:rPr>
          <w:rFonts w:ascii="Arial" w:eastAsia="Arial"/>
          <w:color w:val="323031"/>
          <w:w w:val="105"/>
        </w:rPr>
        <w:t>29</w:t>
      </w:r>
      <w:r>
        <w:rPr>
          <w:rFonts w:ascii="Arial" w:eastAsia="Arial"/>
          <w:color w:val="323031"/>
          <w:spacing w:val="-18"/>
          <w:w w:val="105"/>
        </w:rPr>
        <w:t> </w:t>
      </w:r>
      <w:r>
        <w:rPr>
          <w:color w:val="323031"/>
          <w:w w:val="105"/>
          <w:position w:val="2"/>
        </w:rPr>
        <w:t>號</w:t>
      </w:r>
    </w:p>
    <w:p>
      <w:pPr>
        <w:pStyle w:val="BodyText"/>
        <w:spacing w:before="113"/>
        <w:ind w:left="1242"/>
        <w:jc w:val="both"/>
        <w:rPr>
          <w:rFonts w:ascii="Arial" w:eastAsia="Arial"/>
        </w:rPr>
      </w:pPr>
      <w:r>
        <w:rPr>
          <w:color w:val="323031"/>
          <w:spacing w:val="-4"/>
          <w:w w:val="105"/>
          <w:position w:val="2"/>
        </w:rPr>
        <w:t>至第 </w:t>
      </w:r>
      <w:r>
        <w:rPr>
          <w:rFonts w:ascii="Arial" w:eastAsia="Arial"/>
          <w:color w:val="323031"/>
          <w:w w:val="105"/>
        </w:rPr>
        <w:t>33</w:t>
      </w:r>
      <w:r>
        <w:rPr>
          <w:rFonts w:ascii="Arial" w:eastAsia="Arial"/>
          <w:color w:val="323031"/>
          <w:spacing w:val="-24"/>
          <w:w w:val="105"/>
        </w:rPr>
        <w:t> </w:t>
      </w:r>
      <w:r>
        <w:rPr>
          <w:color w:val="323031"/>
          <w:spacing w:val="7"/>
          <w:w w:val="105"/>
          <w:position w:val="2"/>
        </w:rPr>
        <w:t>號一般性建議，爰以本院秘書長 </w:t>
      </w:r>
      <w:r>
        <w:rPr>
          <w:rFonts w:ascii="Arial" w:eastAsia="Arial"/>
          <w:color w:val="323031"/>
          <w:w w:val="105"/>
        </w:rPr>
        <w:t>105</w:t>
      </w:r>
      <w:r>
        <w:rPr>
          <w:rFonts w:ascii="Arial" w:eastAsia="Arial"/>
          <w:color w:val="323031"/>
          <w:spacing w:val="-24"/>
          <w:w w:val="105"/>
        </w:rPr>
        <w:t> </w:t>
      </w:r>
      <w:r>
        <w:rPr>
          <w:color w:val="323031"/>
          <w:spacing w:val="-10"/>
          <w:w w:val="105"/>
          <w:position w:val="2"/>
        </w:rPr>
        <w:t>年 </w:t>
      </w:r>
      <w:r>
        <w:rPr>
          <w:rFonts w:ascii="Arial" w:eastAsia="Arial"/>
          <w:color w:val="323031"/>
          <w:w w:val="105"/>
        </w:rPr>
        <w:t>9</w:t>
      </w:r>
      <w:r>
        <w:rPr>
          <w:rFonts w:ascii="Arial" w:eastAsia="Arial"/>
          <w:color w:val="323031"/>
          <w:spacing w:val="-25"/>
          <w:w w:val="105"/>
        </w:rPr>
        <w:t> </w:t>
      </w:r>
      <w:r>
        <w:rPr>
          <w:color w:val="323031"/>
          <w:spacing w:val="-10"/>
          <w:w w:val="105"/>
          <w:position w:val="2"/>
        </w:rPr>
        <w:t>月 </w:t>
      </w:r>
      <w:r>
        <w:rPr>
          <w:rFonts w:ascii="Arial" w:eastAsia="Arial"/>
          <w:color w:val="323031"/>
          <w:w w:val="105"/>
        </w:rPr>
        <w:t>7</w:t>
      </w:r>
      <w:r>
        <w:rPr>
          <w:rFonts w:ascii="Arial" w:eastAsia="Arial"/>
          <w:color w:val="323031"/>
          <w:spacing w:val="-24"/>
          <w:w w:val="105"/>
        </w:rPr>
        <w:t> </w:t>
      </w:r>
      <w:r>
        <w:rPr>
          <w:color w:val="323031"/>
          <w:spacing w:val="6"/>
          <w:w w:val="105"/>
          <w:position w:val="2"/>
        </w:rPr>
        <w:t>日院臺性平字第 </w:t>
      </w:r>
      <w:r>
        <w:rPr>
          <w:rFonts w:ascii="Arial" w:eastAsia="Arial"/>
          <w:color w:val="323031"/>
          <w:w w:val="105"/>
        </w:rPr>
        <w:t>1050175209</w:t>
      </w:r>
    </w:p>
    <w:p>
      <w:pPr>
        <w:pStyle w:val="BodyText"/>
        <w:spacing w:before="112"/>
        <w:ind w:left="1242"/>
        <w:jc w:val="both"/>
      </w:pPr>
      <w:r>
        <w:rPr>
          <w:color w:val="323031"/>
          <w:spacing w:val="4"/>
          <w:position w:val="2"/>
        </w:rPr>
        <w:t>號函頒「</w:t>
      </w:r>
      <w:r>
        <w:rPr>
          <w:rFonts w:ascii="Arial" w:eastAsia="Arial"/>
          <w:color w:val="323031"/>
        </w:rPr>
        <w:t>CEDAW</w:t>
      </w:r>
      <w:r>
        <w:rPr>
          <w:rFonts w:ascii="Arial" w:eastAsia="Arial"/>
          <w:color w:val="323031"/>
          <w:spacing w:val="21"/>
        </w:rPr>
        <w:t> </w:t>
      </w:r>
      <w:r>
        <w:rPr>
          <w:color w:val="323031"/>
          <w:spacing w:val="12"/>
          <w:position w:val="2"/>
        </w:rPr>
        <w:t>第 </w:t>
      </w:r>
      <w:r>
        <w:rPr>
          <w:rFonts w:ascii="Arial" w:eastAsia="Arial"/>
          <w:color w:val="323031"/>
        </w:rPr>
        <w:t>29</w:t>
      </w:r>
      <w:r>
        <w:rPr>
          <w:rFonts w:ascii="Arial" w:eastAsia="Arial"/>
          <w:color w:val="323031"/>
          <w:spacing w:val="22"/>
        </w:rPr>
        <w:t> </w:t>
      </w:r>
      <w:r>
        <w:rPr>
          <w:color w:val="323031"/>
          <w:spacing w:val="10"/>
          <w:position w:val="2"/>
        </w:rPr>
        <w:t>號至第 </w:t>
      </w:r>
      <w:r>
        <w:rPr>
          <w:rFonts w:ascii="Arial" w:eastAsia="Arial"/>
          <w:color w:val="323031"/>
        </w:rPr>
        <w:t>33</w:t>
      </w:r>
      <w:r>
        <w:rPr>
          <w:rFonts w:ascii="Arial" w:eastAsia="Arial"/>
          <w:color w:val="323031"/>
          <w:spacing w:val="21"/>
        </w:rPr>
        <w:t> </w:t>
      </w:r>
      <w:r>
        <w:rPr>
          <w:color w:val="323031"/>
          <w:spacing w:val="8"/>
          <w:position w:val="2"/>
        </w:rPr>
        <w:t>號一般性建議法規檢視計畫」，由性平處統籌並督</w:t>
      </w:r>
    </w:p>
    <w:p>
      <w:pPr>
        <w:pStyle w:val="BodyText"/>
        <w:spacing w:line="328" w:lineRule="auto" w:before="112"/>
        <w:ind w:left="1242" w:right="962"/>
        <w:jc w:val="both"/>
      </w:pPr>
      <w:r>
        <w:rPr>
          <w:color w:val="323031"/>
          <w:spacing w:val="1"/>
          <w:position w:val="2"/>
        </w:rPr>
        <w:t>導中央及地方政府辦理教育訓練及法規檢視之執行。經各機關完成 </w:t>
      </w:r>
      <w:r>
        <w:rPr>
          <w:rFonts w:ascii="Arial" w:eastAsia="Arial"/>
          <w:color w:val="323031"/>
        </w:rPr>
        <w:t>723</w:t>
      </w:r>
      <w:r>
        <w:rPr>
          <w:rFonts w:ascii="Arial" w:eastAsia="Arial"/>
          <w:color w:val="323031"/>
          <w:spacing w:val="15"/>
        </w:rPr>
        <w:t> </w:t>
      </w:r>
      <w:r>
        <w:rPr>
          <w:color w:val="323031"/>
          <w:spacing w:val="3"/>
          <w:position w:val="2"/>
        </w:rPr>
        <w:t>件法規及行政措</w:t>
      </w:r>
      <w:r>
        <w:rPr>
          <w:color w:val="323031"/>
          <w:spacing w:val="8"/>
          <w:position w:val="2"/>
        </w:rPr>
        <w:t>施之檢視，針對似不符合 </w:t>
      </w:r>
      <w:r>
        <w:rPr>
          <w:rFonts w:ascii="Arial" w:eastAsia="Arial"/>
          <w:color w:val="323031"/>
        </w:rPr>
        <w:t>CEDAW</w:t>
      </w:r>
      <w:r>
        <w:rPr>
          <w:rFonts w:ascii="Arial" w:eastAsia="Arial"/>
          <w:color w:val="323031"/>
          <w:spacing w:val="29"/>
        </w:rPr>
        <w:t> </w:t>
      </w:r>
      <w:r>
        <w:rPr>
          <w:color w:val="323031"/>
          <w:spacing w:val="6"/>
          <w:position w:val="2"/>
        </w:rPr>
        <w:t>之法規及行政措施，已由性平處召開「</w:t>
      </w:r>
      <w:r>
        <w:rPr>
          <w:rFonts w:ascii="Arial" w:eastAsia="Arial"/>
          <w:color w:val="323031"/>
        </w:rPr>
        <w:t>CEDAW</w:t>
      </w:r>
      <w:r>
        <w:rPr>
          <w:rFonts w:ascii="Arial" w:eastAsia="Arial"/>
          <w:color w:val="323031"/>
          <w:spacing w:val="30"/>
        </w:rPr>
        <w:t> </w:t>
      </w:r>
      <w:r>
        <w:rPr>
          <w:color w:val="323031"/>
          <w:position w:val="2"/>
        </w:rPr>
        <w:t>法</w:t>
      </w:r>
      <w:r>
        <w:rPr>
          <w:color w:val="323031"/>
          <w:spacing w:val="1"/>
          <w:position w:val="2"/>
        </w:rPr>
        <w:t>規檢視專案審查小組」會議審查，確認不符合 </w:t>
      </w:r>
      <w:r>
        <w:rPr>
          <w:rFonts w:ascii="Arial" w:eastAsia="Arial"/>
          <w:color w:val="323031"/>
        </w:rPr>
        <w:t>CEDAW</w:t>
      </w:r>
      <w:r>
        <w:rPr>
          <w:rFonts w:ascii="Arial" w:eastAsia="Arial"/>
          <w:color w:val="323031"/>
          <w:spacing w:val="25"/>
        </w:rPr>
        <w:t> </w:t>
      </w:r>
      <w:r>
        <w:rPr>
          <w:color w:val="323031"/>
          <w:spacing w:val="2"/>
          <w:position w:val="2"/>
        </w:rPr>
        <w:t>之法規及行政措施共計 </w:t>
      </w:r>
      <w:r>
        <w:rPr>
          <w:rFonts w:ascii="Arial" w:eastAsia="Arial"/>
          <w:color w:val="323031"/>
        </w:rPr>
        <w:t>5</w:t>
      </w:r>
      <w:r>
        <w:rPr>
          <w:rFonts w:ascii="Arial" w:eastAsia="Arial"/>
          <w:color w:val="323031"/>
          <w:spacing w:val="23"/>
        </w:rPr>
        <w:t> </w:t>
      </w:r>
      <w:r>
        <w:rPr>
          <w:color w:val="323031"/>
          <w:position w:val="2"/>
        </w:rPr>
        <w:t>件，其</w:t>
      </w:r>
      <w:r>
        <w:rPr>
          <w:color w:val="323031"/>
          <w:spacing w:val="4"/>
          <w:position w:val="2"/>
        </w:rPr>
        <w:t>中有 </w:t>
      </w:r>
      <w:r>
        <w:rPr>
          <w:rFonts w:ascii="Arial" w:eastAsia="Arial"/>
          <w:color w:val="323031"/>
        </w:rPr>
        <w:t>1</w:t>
      </w:r>
      <w:r>
        <w:rPr>
          <w:rFonts w:ascii="Arial" w:eastAsia="Arial"/>
          <w:color w:val="323031"/>
          <w:spacing w:val="5"/>
        </w:rPr>
        <w:t> </w:t>
      </w:r>
      <w:r>
        <w:rPr>
          <w:color w:val="323031"/>
          <w:spacing w:val="1"/>
          <w:position w:val="2"/>
        </w:rPr>
        <w:t>件法律、</w:t>
      </w:r>
      <w:r>
        <w:rPr>
          <w:rFonts w:ascii="Arial" w:eastAsia="Arial"/>
          <w:color w:val="323031"/>
        </w:rPr>
        <w:t>4</w:t>
      </w:r>
      <w:r>
        <w:rPr>
          <w:rFonts w:ascii="Arial" w:eastAsia="Arial"/>
          <w:color w:val="323031"/>
          <w:spacing w:val="5"/>
        </w:rPr>
        <w:t> </w:t>
      </w:r>
      <w:r>
        <w:rPr>
          <w:color w:val="323031"/>
          <w:spacing w:val="2"/>
          <w:position w:val="2"/>
        </w:rPr>
        <w:t>件行政措施。另截至 </w:t>
      </w:r>
      <w:r>
        <w:rPr>
          <w:rFonts w:ascii="Arial" w:eastAsia="Arial"/>
          <w:color w:val="323031"/>
        </w:rPr>
        <w:t>107</w:t>
      </w:r>
      <w:r>
        <w:rPr>
          <w:rFonts w:ascii="Arial" w:eastAsia="Arial"/>
          <w:color w:val="323031"/>
          <w:spacing w:val="5"/>
        </w:rPr>
        <w:t> </w:t>
      </w:r>
      <w:r>
        <w:rPr>
          <w:color w:val="323031"/>
          <w:spacing w:val="2"/>
          <w:position w:val="2"/>
        </w:rPr>
        <w:t>年底，計有 </w:t>
      </w:r>
      <w:r>
        <w:rPr>
          <w:rFonts w:ascii="Arial" w:eastAsia="Arial"/>
          <w:color w:val="323031"/>
        </w:rPr>
        <w:t>4</w:t>
      </w:r>
      <w:r>
        <w:rPr>
          <w:rFonts w:ascii="Arial" w:eastAsia="Arial"/>
          <w:color w:val="323031"/>
          <w:spacing w:val="5"/>
        </w:rPr>
        <w:t> </w:t>
      </w:r>
      <w:r>
        <w:rPr>
          <w:color w:val="323031"/>
          <w:spacing w:val="3"/>
          <w:position w:val="2"/>
        </w:rPr>
        <w:t>件行政措施已修正完成，餘尚</w:t>
      </w:r>
    </w:p>
    <w:p>
      <w:pPr>
        <w:pStyle w:val="BodyText"/>
        <w:spacing w:line="243" w:lineRule="exact"/>
        <w:ind w:left="1242"/>
      </w:pPr>
      <w:r>
        <w:rPr/>
        <w:pict>
          <v:line style="position:absolute;mso-position-horizontal-relative:page;mso-position-vertical-relative:paragraph;z-index:252052480" from="506.740112pt,2.722389pt" to="538.583pt,2.722389pt" stroked="true" strokeweight=".5pt" strokecolor="#231f20">
            <v:stroke dashstyle="solid"/>
            <w10:wrap type="none"/>
          </v:line>
        </w:pict>
      </w:r>
      <w:r>
        <w:rPr>
          <w:color w:val="323031"/>
        </w:rPr>
        <w:t>在修正法制程序中。</w:t>
      </w:r>
    </w:p>
    <w:p>
      <w:pPr>
        <w:spacing w:line="187" w:lineRule="exact" w:before="0"/>
        <w:ind w:left="0" w:right="383" w:firstLine="0"/>
        <w:jc w:val="right"/>
        <w:rPr>
          <w:rFonts w:ascii="Century Gothic"/>
          <w:sz w:val="20"/>
        </w:rPr>
      </w:pPr>
      <w:r>
        <w:rPr>
          <w:rFonts w:ascii="Century Gothic"/>
          <w:color w:val="231F20"/>
          <w:sz w:val="20"/>
        </w:rPr>
        <w:t>16</w:t>
      </w:r>
    </w:p>
    <w:p>
      <w:pPr>
        <w:spacing w:after="0" w:line="187" w:lineRule="exact"/>
        <w:jc w:val="right"/>
        <w:rPr>
          <w:rFonts w:ascii="Century Gothic"/>
          <w:sz w:val="20"/>
        </w:rPr>
        <w:sectPr>
          <w:pgSz w:w="10780" w:h="15030"/>
          <w:pgMar w:header="0" w:footer="460" w:top="640" w:bottom="660" w:left="0" w:right="0"/>
        </w:sectPr>
      </w:pPr>
    </w:p>
    <w:p>
      <w:pPr>
        <w:pStyle w:val="BodyText"/>
        <w:ind w:left="957"/>
        <w:rPr>
          <w:rFonts w:ascii="Century Gothic"/>
          <w:sz w:val="20"/>
        </w:rPr>
      </w:pPr>
      <w:bookmarkStart w:name="_bookmark8" w:id="9"/>
      <w:bookmarkEnd w:id="9"/>
      <w:r>
        <w:rPr/>
      </w:r>
      <w:r>
        <w:rPr>
          <w:rFonts w:ascii="Century Gothic"/>
          <w:sz w:val="20"/>
        </w:rPr>
        <w:drawing>
          <wp:inline distT="0" distB="0" distL="0" distR="0">
            <wp:extent cx="1082688" cy="280987"/>
            <wp:effectExtent l="0" t="0" r="0" b="0"/>
            <wp:docPr id="15" name="image16.png"/>
            <wp:cNvGraphicFramePr>
              <a:graphicFrameLocks noChangeAspect="1"/>
            </wp:cNvGraphicFramePr>
            <a:graphic>
              <a:graphicData uri="http://schemas.openxmlformats.org/drawingml/2006/picture">
                <pic:pic>
                  <pic:nvPicPr>
                    <pic:cNvPr id="16"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spacing w:before="44"/>
        <w:ind w:left="963" w:right="0" w:firstLine="0"/>
        <w:jc w:val="both"/>
        <w:rPr>
          <w:sz w:val="28"/>
        </w:rPr>
      </w:pPr>
      <w:r>
        <w:rPr/>
        <w:pict>
          <v:line style="position:absolute;mso-position-horizontal-relative:page;mso-position-vertical-relative:paragraph;z-index:252055552" from="136.771698pt,-28.192913pt" to="538.583pt,-28.192913pt" stroked="true" strokeweight=".35pt" strokecolor="#58595b">
            <v:stroke dashstyle="solid"/>
            <w10:wrap type="none"/>
          </v:line>
        </w:pict>
      </w:r>
      <w:r>
        <w:rPr>
          <w:color w:val="231F20"/>
          <w:sz w:val="28"/>
        </w:rPr>
        <w:t>三、追蹤 </w:t>
      </w:r>
      <w:r>
        <w:rPr>
          <w:rFonts w:ascii="Arial" w:eastAsia="Arial"/>
          <w:b/>
          <w:color w:val="231F20"/>
          <w:position w:val="-2"/>
          <w:sz w:val="28"/>
        </w:rPr>
        <w:t>CEDAW </w:t>
      </w:r>
      <w:r>
        <w:rPr>
          <w:color w:val="231F20"/>
          <w:sz w:val="28"/>
        </w:rPr>
        <w:t>教育訓練及成效評核實施計畫</w:t>
      </w:r>
    </w:p>
    <w:p>
      <w:pPr>
        <w:pStyle w:val="BodyText"/>
        <w:spacing w:before="11"/>
        <w:rPr>
          <w:sz w:val="25"/>
        </w:rPr>
      </w:pPr>
    </w:p>
    <w:p>
      <w:pPr>
        <w:pStyle w:val="BodyText"/>
        <w:spacing w:line="328" w:lineRule="auto"/>
        <w:ind w:left="963" w:right="1236"/>
        <w:jc w:val="both"/>
      </w:pPr>
      <w:r>
        <w:rPr>
          <w:color w:val="323031"/>
          <w:spacing w:val="3"/>
          <w:position w:val="2"/>
        </w:rPr>
        <w:t>依「消除對婦女一切形式歧視公約</w:t>
      </w:r>
      <w:r>
        <w:rPr>
          <w:color w:val="323031"/>
          <w:position w:val="2"/>
        </w:rPr>
        <w:t>（</w:t>
      </w:r>
      <w:r>
        <w:rPr>
          <w:rFonts w:ascii="Arial" w:eastAsia="Arial"/>
          <w:color w:val="323031"/>
        </w:rPr>
        <w:t>CEDAW</w:t>
      </w:r>
      <w:r>
        <w:rPr>
          <w:color w:val="323031"/>
          <w:position w:val="2"/>
        </w:rPr>
        <w:t>）</w:t>
      </w:r>
      <w:r>
        <w:rPr>
          <w:color w:val="323031"/>
          <w:spacing w:val="5"/>
          <w:position w:val="2"/>
        </w:rPr>
        <w:t>」教育訓練及成效評核實施計畫規定， </w:t>
      </w:r>
      <w:r>
        <w:rPr>
          <w:color w:val="323031"/>
          <w:spacing w:val="2"/>
        </w:rPr>
        <w:t>各部會參考性平處編撰法規檢視案例彙編及通用教材等，依主管業務範疇，彙整編製與</w:t>
      </w:r>
      <w:r>
        <w:rPr>
          <w:color w:val="323031"/>
          <w:spacing w:val="3"/>
          <w:position w:val="2"/>
        </w:rPr>
        <w:t>部會業務相關之 </w:t>
      </w:r>
      <w:r>
        <w:rPr>
          <w:rFonts w:ascii="Arial" w:eastAsia="Arial"/>
          <w:color w:val="323031"/>
        </w:rPr>
        <w:t>CEDAW</w:t>
      </w:r>
      <w:r>
        <w:rPr>
          <w:rFonts w:ascii="Arial" w:eastAsia="Arial"/>
          <w:color w:val="323031"/>
          <w:spacing w:val="28"/>
        </w:rPr>
        <w:t> </w:t>
      </w:r>
      <w:r>
        <w:rPr>
          <w:color w:val="323031"/>
          <w:position w:val="2"/>
        </w:rPr>
        <w:t>條文、一般性建議、直接與間接歧視及暫行特別措施等案例， </w:t>
      </w:r>
      <w:r>
        <w:rPr>
          <w:color w:val="323031"/>
          <w:spacing w:val="5"/>
          <w:position w:val="2"/>
        </w:rPr>
        <w:t>作為機關內性別平等教育訓練教材。統計 </w:t>
      </w:r>
      <w:r>
        <w:rPr>
          <w:rFonts w:ascii="Arial" w:eastAsia="Arial"/>
          <w:color w:val="323031"/>
        </w:rPr>
        <w:t>33</w:t>
      </w:r>
      <w:r>
        <w:rPr>
          <w:rFonts w:ascii="Arial" w:eastAsia="Arial"/>
          <w:color w:val="323031"/>
          <w:spacing w:val="13"/>
        </w:rPr>
        <w:t> </w:t>
      </w:r>
      <w:r>
        <w:rPr>
          <w:color w:val="323031"/>
          <w:spacing w:val="6"/>
          <w:position w:val="2"/>
        </w:rPr>
        <w:t>個部會均已完成教材製作，公布於網站提</w:t>
      </w:r>
    </w:p>
    <w:p>
      <w:pPr>
        <w:pStyle w:val="BodyText"/>
        <w:spacing w:line="302" w:lineRule="exact"/>
        <w:ind w:left="963"/>
        <w:jc w:val="both"/>
      </w:pPr>
      <w:r>
        <w:rPr>
          <w:color w:val="323031"/>
          <w:spacing w:val="1"/>
          <w:position w:val="2"/>
        </w:rPr>
        <w:t>供所屬機關及地方政府參考，並據以推動 </w:t>
      </w:r>
      <w:r>
        <w:rPr>
          <w:rFonts w:ascii="Arial" w:eastAsia="Arial"/>
          <w:color w:val="323031"/>
        </w:rPr>
        <w:t>106</w:t>
      </w:r>
      <w:r>
        <w:rPr>
          <w:rFonts w:ascii="Arial" w:eastAsia="Arial"/>
          <w:color w:val="323031"/>
          <w:spacing w:val="24"/>
        </w:rPr>
        <w:t> </w:t>
      </w:r>
      <w:r>
        <w:rPr>
          <w:color w:val="323031"/>
          <w:spacing w:val="9"/>
          <w:position w:val="2"/>
        </w:rPr>
        <w:t>年至 </w:t>
      </w:r>
      <w:r>
        <w:rPr>
          <w:rFonts w:ascii="Arial" w:eastAsia="Arial"/>
          <w:color w:val="323031"/>
        </w:rPr>
        <w:t>108</w:t>
      </w:r>
      <w:r>
        <w:rPr>
          <w:rFonts w:ascii="Arial" w:eastAsia="Arial"/>
          <w:color w:val="323031"/>
          <w:spacing w:val="24"/>
        </w:rPr>
        <w:t> </w:t>
      </w:r>
      <w:r>
        <w:rPr>
          <w:color w:val="323031"/>
          <w:position w:val="2"/>
        </w:rPr>
        <w:t>年度之教育訓練，性平處亦將期</w:t>
      </w:r>
    </w:p>
    <w:p>
      <w:pPr>
        <w:pStyle w:val="BodyText"/>
        <w:spacing w:before="112"/>
        <w:ind w:left="963"/>
        <w:jc w:val="both"/>
      </w:pPr>
      <w:r>
        <w:rPr>
          <w:color w:val="323031"/>
          <w:spacing w:val="3"/>
          <w:position w:val="2"/>
        </w:rPr>
        <w:t>中辦理情形納入 </w:t>
      </w:r>
      <w:r>
        <w:rPr>
          <w:rFonts w:ascii="Arial" w:eastAsia="Arial"/>
          <w:color w:val="323031"/>
        </w:rPr>
        <w:t>108</w:t>
      </w:r>
      <w:r>
        <w:rPr>
          <w:rFonts w:ascii="Arial" w:eastAsia="Arial"/>
          <w:color w:val="323031"/>
          <w:spacing w:val="24"/>
        </w:rPr>
        <w:t> </w:t>
      </w:r>
      <w:r>
        <w:rPr>
          <w:color w:val="323031"/>
          <w:spacing w:val="3"/>
          <w:position w:val="2"/>
        </w:rPr>
        <w:t>年中央部會及 </w:t>
      </w:r>
      <w:r>
        <w:rPr>
          <w:rFonts w:ascii="Arial" w:eastAsia="Arial"/>
          <w:color w:val="323031"/>
        </w:rPr>
        <w:t>107</w:t>
      </w:r>
      <w:r>
        <w:rPr>
          <w:rFonts w:ascii="Arial" w:eastAsia="Arial"/>
          <w:color w:val="323031"/>
          <w:spacing w:val="24"/>
        </w:rPr>
        <w:t> </w:t>
      </w:r>
      <w:r>
        <w:rPr>
          <w:color w:val="323031"/>
          <w:position w:val="2"/>
        </w:rPr>
        <w:t>年地方政府性別平等業務輔導獎勵評核項目，期</w:t>
      </w:r>
    </w:p>
    <w:p>
      <w:pPr>
        <w:pStyle w:val="BodyText"/>
        <w:spacing w:before="113"/>
        <w:ind w:left="963"/>
        <w:jc w:val="both"/>
      </w:pPr>
      <w:r>
        <w:rPr>
          <w:rFonts w:ascii="Arial" w:eastAsia="Arial"/>
          <w:color w:val="323031"/>
          <w:w w:val="105"/>
        </w:rPr>
        <w:t>108 </w:t>
      </w:r>
      <w:r>
        <w:rPr>
          <w:color w:val="323031"/>
          <w:w w:val="105"/>
          <w:position w:val="2"/>
        </w:rPr>
        <w:t>年底達 </w:t>
      </w:r>
      <w:r>
        <w:rPr>
          <w:rFonts w:ascii="Arial" w:eastAsia="Arial"/>
          <w:color w:val="323031"/>
          <w:w w:val="105"/>
        </w:rPr>
        <w:t>50% </w:t>
      </w:r>
      <w:r>
        <w:rPr>
          <w:color w:val="323031"/>
          <w:w w:val="105"/>
          <w:position w:val="2"/>
        </w:rPr>
        <w:t>公務人員受訓目標。</w:t>
      </w:r>
    </w:p>
    <w:p>
      <w:pPr>
        <w:pStyle w:val="BodyText"/>
        <w:rPr>
          <w:sz w:val="24"/>
        </w:rPr>
      </w:pPr>
    </w:p>
    <w:p>
      <w:pPr>
        <w:pStyle w:val="BodyText"/>
        <w:spacing w:before="8"/>
        <w:rPr>
          <w:sz w:val="15"/>
        </w:rPr>
      </w:pPr>
    </w:p>
    <w:p>
      <w:pPr>
        <w:spacing w:before="1"/>
        <w:ind w:left="963" w:right="0" w:firstLine="0"/>
        <w:jc w:val="both"/>
        <w:rPr>
          <w:sz w:val="28"/>
        </w:rPr>
      </w:pPr>
      <w:r>
        <w:rPr>
          <w:color w:val="231F20"/>
          <w:w w:val="105"/>
          <w:sz w:val="28"/>
        </w:rPr>
        <w:t>四、</w:t>
      </w:r>
      <w:r>
        <w:rPr>
          <w:rFonts w:ascii="Arial" w:eastAsia="Arial"/>
          <w:b/>
          <w:color w:val="231F20"/>
          <w:w w:val="105"/>
          <w:position w:val="-2"/>
          <w:sz w:val="28"/>
        </w:rPr>
        <w:t>CEDAW </w:t>
      </w:r>
      <w:r>
        <w:rPr>
          <w:color w:val="231F20"/>
          <w:w w:val="105"/>
          <w:sz w:val="28"/>
        </w:rPr>
        <w:t>第 </w:t>
      </w:r>
      <w:r>
        <w:rPr>
          <w:rFonts w:ascii="Arial" w:eastAsia="Arial"/>
          <w:b/>
          <w:color w:val="231F20"/>
          <w:w w:val="105"/>
          <w:position w:val="-2"/>
          <w:sz w:val="28"/>
        </w:rPr>
        <w:t>3 </w:t>
      </w:r>
      <w:r>
        <w:rPr>
          <w:color w:val="231F20"/>
          <w:w w:val="105"/>
          <w:sz w:val="28"/>
        </w:rPr>
        <w:t>次國家報告</w:t>
      </w:r>
    </w:p>
    <w:p>
      <w:pPr>
        <w:pStyle w:val="BodyText"/>
        <w:spacing w:before="7"/>
        <w:rPr>
          <w:sz w:val="29"/>
        </w:rPr>
      </w:pPr>
    </w:p>
    <w:p>
      <w:pPr>
        <w:spacing w:before="0"/>
        <w:ind w:left="963" w:right="0" w:firstLine="0"/>
        <w:jc w:val="both"/>
        <w:rPr>
          <w:sz w:val="24"/>
        </w:rPr>
      </w:pPr>
      <w:r>
        <w:rPr>
          <w:rFonts w:ascii="Arial" w:eastAsia="Arial"/>
          <w:b/>
          <w:color w:val="323031"/>
          <w:w w:val="105"/>
          <w:position w:val="-1"/>
          <w:sz w:val="24"/>
        </w:rPr>
        <w:t>( </w:t>
      </w:r>
      <w:r>
        <w:rPr>
          <w:color w:val="323031"/>
          <w:w w:val="105"/>
          <w:sz w:val="24"/>
        </w:rPr>
        <w:t>一 </w:t>
      </w:r>
      <w:r>
        <w:rPr>
          <w:rFonts w:ascii="Arial" w:eastAsia="Arial"/>
          <w:b/>
          <w:color w:val="323031"/>
          <w:w w:val="105"/>
          <w:position w:val="-1"/>
          <w:sz w:val="24"/>
        </w:rPr>
        <w:t>) </w:t>
      </w:r>
      <w:r>
        <w:rPr>
          <w:color w:val="323031"/>
          <w:w w:val="105"/>
          <w:sz w:val="24"/>
        </w:rPr>
        <w:t>辦理「</w:t>
      </w:r>
      <w:r>
        <w:rPr>
          <w:rFonts w:ascii="Arial" w:eastAsia="Arial"/>
          <w:b/>
          <w:color w:val="323031"/>
          <w:w w:val="105"/>
          <w:position w:val="-1"/>
          <w:sz w:val="24"/>
        </w:rPr>
        <w:t>CEDAW </w:t>
      </w:r>
      <w:r>
        <w:rPr>
          <w:color w:val="323031"/>
          <w:w w:val="105"/>
          <w:sz w:val="24"/>
        </w:rPr>
        <w:t>第 </w:t>
      </w:r>
      <w:r>
        <w:rPr>
          <w:rFonts w:ascii="Arial" w:eastAsia="Arial"/>
          <w:b/>
          <w:color w:val="323031"/>
          <w:w w:val="105"/>
          <w:position w:val="-1"/>
          <w:sz w:val="24"/>
        </w:rPr>
        <w:t>3 </w:t>
      </w:r>
      <w:r>
        <w:rPr>
          <w:color w:val="323031"/>
          <w:w w:val="105"/>
          <w:sz w:val="24"/>
        </w:rPr>
        <w:t>次國家報告國外專家審查暨發表會議」</w:t>
      </w:r>
    </w:p>
    <w:p>
      <w:pPr>
        <w:pStyle w:val="BodyText"/>
        <w:spacing w:before="7"/>
      </w:pPr>
    </w:p>
    <w:p>
      <w:pPr>
        <w:pStyle w:val="BodyText"/>
        <w:spacing w:line="328" w:lineRule="auto" w:before="1"/>
        <w:ind w:left="1559" w:right="1240"/>
        <w:jc w:val="both"/>
      </w:pPr>
      <w:r>
        <w:rPr>
          <w:color w:val="323031"/>
          <w:w w:val="105"/>
          <w:position w:val="2"/>
        </w:rPr>
        <w:t>「</w:t>
      </w:r>
      <w:r>
        <w:rPr>
          <w:rFonts w:ascii="Arial" w:eastAsia="Arial"/>
          <w:color w:val="323031"/>
          <w:w w:val="105"/>
        </w:rPr>
        <w:t>CEDAW</w:t>
      </w:r>
      <w:r>
        <w:rPr>
          <w:rFonts w:ascii="Arial" w:eastAsia="Arial"/>
          <w:color w:val="323031"/>
          <w:spacing w:val="-24"/>
          <w:w w:val="105"/>
        </w:rPr>
        <w:t> </w:t>
      </w:r>
      <w:r>
        <w:rPr>
          <w:color w:val="323031"/>
          <w:spacing w:val="-10"/>
          <w:w w:val="105"/>
          <w:position w:val="2"/>
        </w:rPr>
        <w:t>第 </w:t>
      </w:r>
      <w:r>
        <w:rPr>
          <w:rFonts w:ascii="Arial" w:eastAsia="Arial"/>
          <w:color w:val="323031"/>
          <w:w w:val="105"/>
        </w:rPr>
        <w:t>3</w:t>
      </w:r>
      <w:r>
        <w:rPr>
          <w:rFonts w:ascii="Arial" w:eastAsia="Arial"/>
          <w:color w:val="323031"/>
          <w:spacing w:val="-23"/>
          <w:w w:val="105"/>
        </w:rPr>
        <w:t> </w:t>
      </w:r>
      <w:r>
        <w:rPr>
          <w:color w:val="323031"/>
          <w:spacing w:val="-1"/>
          <w:w w:val="105"/>
          <w:position w:val="2"/>
        </w:rPr>
        <w:t>次國家報告國外專家審查暨發表會議」於 </w:t>
      </w:r>
      <w:r>
        <w:rPr>
          <w:rFonts w:ascii="Arial" w:eastAsia="Arial"/>
          <w:color w:val="323031"/>
          <w:w w:val="105"/>
        </w:rPr>
        <w:t>107</w:t>
      </w:r>
      <w:r>
        <w:rPr>
          <w:rFonts w:ascii="Arial" w:eastAsia="Arial"/>
          <w:color w:val="323031"/>
          <w:spacing w:val="-23"/>
          <w:w w:val="105"/>
        </w:rPr>
        <w:t> </w:t>
      </w:r>
      <w:r>
        <w:rPr>
          <w:color w:val="323031"/>
          <w:spacing w:val="-10"/>
          <w:w w:val="105"/>
          <w:position w:val="2"/>
        </w:rPr>
        <w:t>年 </w:t>
      </w:r>
      <w:r>
        <w:rPr>
          <w:rFonts w:ascii="Arial" w:eastAsia="Arial"/>
          <w:color w:val="323031"/>
          <w:w w:val="105"/>
        </w:rPr>
        <w:t>7</w:t>
      </w:r>
      <w:r>
        <w:rPr>
          <w:rFonts w:ascii="Arial" w:eastAsia="Arial"/>
          <w:color w:val="323031"/>
          <w:spacing w:val="-23"/>
          <w:w w:val="105"/>
        </w:rPr>
        <w:t> </w:t>
      </w:r>
      <w:r>
        <w:rPr>
          <w:color w:val="323031"/>
          <w:spacing w:val="-10"/>
          <w:w w:val="105"/>
          <w:position w:val="2"/>
        </w:rPr>
        <w:t>月 </w:t>
      </w:r>
      <w:r>
        <w:rPr>
          <w:rFonts w:ascii="Arial" w:eastAsia="Arial"/>
          <w:color w:val="323031"/>
          <w:w w:val="105"/>
        </w:rPr>
        <w:t>16</w:t>
      </w:r>
      <w:r>
        <w:rPr>
          <w:rFonts w:ascii="Arial" w:eastAsia="Arial"/>
          <w:color w:val="323031"/>
          <w:spacing w:val="-23"/>
          <w:w w:val="105"/>
        </w:rPr>
        <w:t> </w:t>
      </w:r>
      <w:r>
        <w:rPr>
          <w:color w:val="323031"/>
          <w:spacing w:val="-7"/>
          <w:w w:val="105"/>
          <w:position w:val="2"/>
        </w:rPr>
        <w:t>日至 </w:t>
      </w:r>
      <w:r>
        <w:rPr>
          <w:rFonts w:ascii="Arial" w:eastAsia="Arial"/>
          <w:color w:val="323031"/>
          <w:w w:val="105"/>
        </w:rPr>
        <w:t>20 </w:t>
      </w:r>
      <w:r>
        <w:rPr>
          <w:color w:val="323031"/>
          <w:spacing w:val="3"/>
          <w:position w:val="2"/>
        </w:rPr>
        <w:t>日舉行，邀請 </w:t>
      </w:r>
      <w:r>
        <w:rPr>
          <w:rFonts w:ascii="Arial" w:eastAsia="Arial"/>
          <w:color w:val="323031"/>
        </w:rPr>
        <w:t>5</w:t>
      </w:r>
      <w:r>
        <w:rPr>
          <w:rFonts w:ascii="Arial" w:eastAsia="Arial"/>
          <w:color w:val="323031"/>
          <w:spacing w:val="11"/>
        </w:rPr>
        <w:t> </w:t>
      </w:r>
      <w:r>
        <w:rPr>
          <w:color w:val="323031"/>
          <w:spacing w:val="4"/>
          <w:position w:val="2"/>
        </w:rPr>
        <w:t>位曾任聯合國 </w:t>
      </w:r>
      <w:r>
        <w:rPr>
          <w:rFonts w:ascii="Arial" w:eastAsia="Arial"/>
          <w:color w:val="323031"/>
        </w:rPr>
        <w:t>CEDAW</w:t>
      </w:r>
      <w:r>
        <w:rPr>
          <w:rFonts w:ascii="Arial" w:eastAsia="Arial"/>
          <w:color w:val="323031"/>
          <w:spacing w:val="11"/>
        </w:rPr>
        <w:t> </w:t>
      </w:r>
      <w:r>
        <w:rPr>
          <w:color w:val="323031"/>
          <w:spacing w:val="3"/>
          <w:position w:val="2"/>
        </w:rPr>
        <w:t>委員會主席、副主席或委員之國際婦女人</w:t>
      </w:r>
      <w:r>
        <w:rPr>
          <w:color w:val="323031"/>
          <w:spacing w:val="2"/>
          <w:position w:val="2"/>
        </w:rPr>
        <w:t>權專家來臺。審查會議參與者包括行政、立法、司法、考試及監察等 </w:t>
      </w:r>
      <w:r>
        <w:rPr>
          <w:rFonts w:ascii="Arial" w:eastAsia="Arial"/>
          <w:color w:val="323031"/>
        </w:rPr>
        <w:t>5</w:t>
      </w:r>
      <w:r>
        <w:rPr>
          <w:rFonts w:ascii="Arial" w:eastAsia="Arial"/>
          <w:color w:val="323031"/>
          <w:spacing w:val="7"/>
        </w:rPr>
        <w:t> </w:t>
      </w:r>
      <w:r>
        <w:rPr>
          <w:color w:val="323031"/>
          <w:spacing w:val="3"/>
          <w:position w:val="2"/>
        </w:rPr>
        <w:t>院代表，</w:t>
      </w:r>
    </w:p>
    <w:p>
      <w:pPr>
        <w:pStyle w:val="BodyText"/>
        <w:spacing w:line="303" w:lineRule="exact"/>
        <w:ind w:left="1559"/>
        <w:jc w:val="both"/>
      </w:pPr>
      <w:r>
        <w:rPr>
          <w:color w:val="323031"/>
          <w:position w:val="2"/>
        </w:rPr>
        <w:t>超過 </w:t>
      </w:r>
      <w:r>
        <w:rPr>
          <w:rFonts w:ascii="Arial" w:eastAsia="Arial"/>
          <w:color w:val="323031"/>
        </w:rPr>
        <w:t>400 </w:t>
      </w:r>
      <w:r>
        <w:rPr>
          <w:color w:val="323031"/>
          <w:position w:val="2"/>
        </w:rPr>
        <w:t>位政府機關官員及 </w:t>
      </w:r>
      <w:r>
        <w:rPr>
          <w:rFonts w:ascii="Arial" w:eastAsia="Arial"/>
          <w:color w:val="323031"/>
        </w:rPr>
        <w:t>100 </w:t>
      </w:r>
      <w:r>
        <w:rPr>
          <w:color w:val="323031"/>
          <w:position w:val="2"/>
        </w:rPr>
        <w:t>位非政府組織成員。</w:t>
      </w:r>
    </w:p>
    <w:p>
      <w:pPr>
        <w:pStyle w:val="BodyText"/>
        <w:spacing w:before="4"/>
        <w:rPr>
          <w:sz w:val="14"/>
        </w:rPr>
      </w:pPr>
      <w:r>
        <w:rPr/>
        <w:drawing>
          <wp:anchor distT="0" distB="0" distL="0" distR="0" allowOverlap="1" layoutInCell="1" locked="0" behindDoc="0" simplePos="0" relativeHeight="386">
            <wp:simplePos x="0" y="0"/>
            <wp:positionH relativeFrom="page">
              <wp:posOffset>612000</wp:posOffset>
            </wp:positionH>
            <wp:positionV relativeFrom="paragraph">
              <wp:posOffset>152164</wp:posOffset>
            </wp:positionV>
            <wp:extent cx="5446755" cy="2831592"/>
            <wp:effectExtent l="0" t="0" r="0" b="0"/>
            <wp:wrapTopAndBottom/>
            <wp:docPr id="17" name="image66.jpeg"/>
            <wp:cNvGraphicFramePr>
              <a:graphicFrameLocks noChangeAspect="1"/>
            </wp:cNvGraphicFramePr>
            <a:graphic>
              <a:graphicData uri="http://schemas.openxmlformats.org/drawingml/2006/picture">
                <pic:pic>
                  <pic:nvPicPr>
                    <pic:cNvPr id="18" name="image66.jpeg"/>
                    <pic:cNvPicPr/>
                  </pic:nvPicPr>
                  <pic:blipFill>
                    <a:blip r:embed="rId72" cstate="print"/>
                    <a:stretch>
                      <a:fillRect/>
                    </a:stretch>
                  </pic:blipFill>
                  <pic:spPr>
                    <a:xfrm>
                      <a:off x="0" y="0"/>
                      <a:ext cx="5446755" cy="2831592"/>
                    </a:xfrm>
                    <a:prstGeom prst="rect">
                      <a:avLst/>
                    </a:prstGeom>
                  </pic:spPr>
                </pic:pic>
              </a:graphicData>
            </a:graphic>
          </wp:anchor>
        </w:drawing>
      </w:r>
    </w:p>
    <w:p>
      <w:pPr>
        <w:spacing w:before="100"/>
        <w:ind w:left="1354" w:right="1635" w:firstLine="0"/>
        <w:jc w:val="center"/>
        <w:rPr>
          <w:sz w:val="20"/>
        </w:rPr>
      </w:pPr>
      <w:r>
        <w:rPr>
          <w:color w:val="58595B"/>
          <w:spacing w:val="-5"/>
          <w:w w:val="105"/>
          <w:position w:val="2"/>
          <w:sz w:val="20"/>
        </w:rPr>
        <w:t>圖 </w:t>
      </w:r>
      <w:r>
        <w:rPr>
          <w:rFonts w:ascii="Arial" w:eastAsia="Arial"/>
          <w:b/>
          <w:color w:val="58595B"/>
          <w:w w:val="105"/>
          <w:sz w:val="20"/>
        </w:rPr>
        <w:t>3-1</w:t>
      </w:r>
      <w:r>
        <w:rPr>
          <w:rFonts w:ascii="Arial" w:eastAsia="Arial"/>
          <w:b/>
          <w:color w:val="58595B"/>
          <w:spacing w:val="56"/>
          <w:w w:val="105"/>
          <w:sz w:val="20"/>
        </w:rPr>
        <w:t> </w:t>
      </w:r>
      <w:r>
        <w:rPr>
          <w:rFonts w:ascii="Arial" w:eastAsia="Arial"/>
          <w:b/>
          <w:color w:val="58595B"/>
          <w:w w:val="105"/>
          <w:sz w:val="20"/>
        </w:rPr>
        <w:t>CEDAW </w:t>
      </w:r>
      <w:r>
        <w:rPr>
          <w:color w:val="58595B"/>
          <w:spacing w:val="-4"/>
          <w:w w:val="105"/>
          <w:position w:val="2"/>
          <w:sz w:val="20"/>
        </w:rPr>
        <w:t>第 </w:t>
      </w:r>
      <w:r>
        <w:rPr>
          <w:rFonts w:ascii="Arial" w:eastAsia="Arial"/>
          <w:b/>
          <w:color w:val="58595B"/>
          <w:w w:val="105"/>
          <w:sz w:val="20"/>
        </w:rPr>
        <w:t>3 </w:t>
      </w:r>
      <w:r>
        <w:rPr>
          <w:color w:val="58595B"/>
          <w:w w:val="105"/>
          <w:position w:val="2"/>
          <w:sz w:val="20"/>
        </w:rPr>
        <w:t>次國家報告國外專家審查暨發表會議開幕式</w:t>
      </w: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05"/>
        <w:ind w:left="375" w:right="0" w:firstLine="0"/>
        <w:jc w:val="left"/>
        <w:rPr>
          <w:rFonts w:ascii="Century Gothic"/>
          <w:sz w:val="20"/>
        </w:rPr>
      </w:pPr>
      <w:r>
        <w:rPr/>
        <w:pict>
          <v:shape style="position:absolute;margin-left:18.740088pt;margin-top:-62.453106pt;width:10.95pt;height:53.15pt;mso-position-horizontal-relative:page;mso-position-vertical-relative:paragraph;z-index:252056576"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Century Gothic"/>
          <w:color w:val="231F20"/>
          <w:sz w:val="20"/>
        </w:rPr>
        <w:t>17</w:t>
      </w:r>
    </w:p>
    <w:p>
      <w:pPr>
        <w:spacing w:after="0"/>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2"/>
        <w:rPr>
          <w:sz w:val="19"/>
        </w:rPr>
      </w:pPr>
    </w:p>
    <w:p>
      <w:pPr>
        <w:pStyle w:val="Heading4"/>
        <w:spacing w:line="240" w:lineRule="auto" w:before="52"/>
        <w:ind w:left="1247"/>
      </w:pPr>
      <w:r>
        <w:rPr>
          <w:rFonts w:ascii="Arial" w:eastAsia="Arial"/>
          <w:b/>
          <w:color w:val="323031"/>
          <w:position w:val="-1"/>
        </w:rPr>
        <w:t>( </w:t>
      </w:r>
      <w:r>
        <w:rPr>
          <w:color w:val="323031"/>
        </w:rPr>
        <w:t>二 </w:t>
      </w:r>
      <w:r>
        <w:rPr>
          <w:rFonts w:ascii="Arial" w:eastAsia="Arial"/>
          <w:b/>
          <w:color w:val="323031"/>
          <w:position w:val="-1"/>
        </w:rPr>
        <w:t>) </w:t>
      </w:r>
      <w:r>
        <w:rPr>
          <w:color w:val="323031"/>
        </w:rPr>
        <w:t>辦理「結論性意見與建議發表記者會」</w:t>
      </w:r>
    </w:p>
    <w:p>
      <w:pPr>
        <w:pStyle w:val="BodyText"/>
        <w:spacing w:before="7"/>
      </w:pPr>
    </w:p>
    <w:p>
      <w:pPr>
        <w:pStyle w:val="BodyText"/>
        <w:ind w:left="1842"/>
        <w:jc w:val="both"/>
      </w:pPr>
      <w:r>
        <w:rPr>
          <w:color w:val="323031"/>
          <w:position w:val="2"/>
        </w:rPr>
        <w:t>「結論性意見與建議發表記者會」於 </w:t>
      </w:r>
      <w:r>
        <w:rPr>
          <w:rFonts w:ascii="Arial" w:eastAsia="Arial"/>
          <w:color w:val="323031"/>
        </w:rPr>
        <w:t>107 </w:t>
      </w:r>
      <w:r>
        <w:rPr>
          <w:color w:val="323031"/>
          <w:position w:val="2"/>
        </w:rPr>
        <w:t>年 </w:t>
      </w:r>
      <w:r>
        <w:rPr>
          <w:rFonts w:ascii="Arial" w:eastAsia="Arial"/>
          <w:color w:val="323031"/>
        </w:rPr>
        <w:t>7 </w:t>
      </w:r>
      <w:r>
        <w:rPr>
          <w:color w:val="323031"/>
          <w:position w:val="2"/>
        </w:rPr>
        <w:t>月 </w:t>
      </w:r>
      <w:r>
        <w:rPr>
          <w:rFonts w:ascii="Arial" w:eastAsia="Arial"/>
          <w:color w:val="323031"/>
        </w:rPr>
        <w:t>20 </w:t>
      </w:r>
      <w:r>
        <w:rPr>
          <w:color w:val="323031"/>
          <w:position w:val="2"/>
        </w:rPr>
        <w:t>日舉辦，由本院羅政務委員</w:t>
      </w:r>
    </w:p>
    <w:p>
      <w:pPr>
        <w:pStyle w:val="BodyText"/>
        <w:spacing w:line="328" w:lineRule="auto" w:before="113"/>
        <w:ind w:left="1842" w:right="952"/>
        <w:jc w:val="both"/>
      </w:pPr>
      <w:r>
        <w:rPr>
          <w:color w:val="323031"/>
          <w:position w:val="2"/>
        </w:rPr>
        <w:t>秉成代表我國政府接受審查委員會提出之 </w:t>
      </w:r>
      <w:r>
        <w:rPr>
          <w:rFonts w:ascii="Arial" w:eastAsia="Arial"/>
          <w:color w:val="323031"/>
        </w:rPr>
        <w:t>73 </w:t>
      </w:r>
      <w:r>
        <w:rPr>
          <w:color w:val="323031"/>
          <w:position w:val="2"/>
        </w:rPr>
        <w:t>點結論性意見與建議，重點包含性別</w:t>
      </w:r>
      <w:r>
        <w:rPr>
          <w:color w:val="323031"/>
        </w:rPr>
        <w:t>平等法治與國家機制、教育宣導與破除刻板印象、近用司法資源、人身安全及性交易剝削、政治、公共及經濟決策參與、性別友善教育及校園環境、社會、經濟福利及賦權、勞動權益、平衡工作與家庭生活、婦女健康政策及弱勢婦女健康照護、婚姻與家庭、農村婦女賦權等議題。</w:t>
      </w:r>
    </w:p>
    <w:p>
      <w:pPr>
        <w:pStyle w:val="BodyText"/>
        <w:spacing w:before="6"/>
        <w:rPr>
          <w:sz w:val="19"/>
        </w:rPr>
      </w:pPr>
    </w:p>
    <w:p>
      <w:pPr>
        <w:spacing w:before="0"/>
        <w:ind w:left="1247" w:right="0" w:firstLine="0"/>
        <w:jc w:val="left"/>
        <w:rPr>
          <w:sz w:val="24"/>
        </w:rPr>
      </w:pPr>
      <w:r>
        <w:rPr>
          <w:rFonts w:ascii="Arial" w:eastAsia="Arial"/>
          <w:b/>
          <w:color w:val="323031"/>
          <w:w w:val="105"/>
          <w:position w:val="-1"/>
          <w:sz w:val="24"/>
        </w:rPr>
        <w:t>( </w:t>
      </w:r>
      <w:r>
        <w:rPr>
          <w:color w:val="323031"/>
          <w:w w:val="105"/>
          <w:sz w:val="24"/>
        </w:rPr>
        <w:t>三 </w:t>
      </w:r>
      <w:r>
        <w:rPr>
          <w:rFonts w:ascii="Arial" w:eastAsia="Arial"/>
          <w:b/>
          <w:color w:val="323031"/>
          <w:w w:val="105"/>
          <w:position w:val="-1"/>
          <w:sz w:val="24"/>
        </w:rPr>
        <w:t>) </w:t>
      </w:r>
      <w:r>
        <w:rPr>
          <w:color w:val="323031"/>
          <w:w w:val="105"/>
          <w:sz w:val="24"/>
        </w:rPr>
        <w:t>函頒「落實 </w:t>
      </w:r>
      <w:r>
        <w:rPr>
          <w:rFonts w:ascii="Arial" w:eastAsia="Arial"/>
          <w:b/>
          <w:color w:val="323031"/>
          <w:w w:val="105"/>
          <w:position w:val="-1"/>
          <w:sz w:val="24"/>
        </w:rPr>
        <w:t>CEDAW </w:t>
      </w:r>
      <w:r>
        <w:rPr>
          <w:color w:val="323031"/>
          <w:w w:val="105"/>
          <w:sz w:val="24"/>
        </w:rPr>
        <w:t>第 </w:t>
      </w:r>
      <w:r>
        <w:rPr>
          <w:rFonts w:ascii="Arial" w:eastAsia="Arial"/>
          <w:b/>
          <w:color w:val="323031"/>
          <w:w w:val="105"/>
          <w:position w:val="-1"/>
          <w:sz w:val="24"/>
        </w:rPr>
        <w:t>3 </w:t>
      </w:r>
      <w:r>
        <w:rPr>
          <w:color w:val="323031"/>
          <w:w w:val="105"/>
          <w:sz w:val="24"/>
        </w:rPr>
        <w:t>次國家報告結論性意見與建議之作業規劃」</w:t>
      </w:r>
    </w:p>
    <w:p>
      <w:pPr>
        <w:pStyle w:val="BodyText"/>
        <w:spacing w:before="7"/>
      </w:pPr>
    </w:p>
    <w:p>
      <w:pPr>
        <w:pStyle w:val="BodyText"/>
        <w:spacing w:line="328" w:lineRule="auto" w:before="1"/>
        <w:ind w:left="1842" w:right="906"/>
        <w:jc w:val="both"/>
      </w:pPr>
      <w:r>
        <w:rPr/>
        <w:drawing>
          <wp:anchor distT="0" distB="0" distL="0" distR="0" allowOverlap="1" layoutInCell="1" locked="0" behindDoc="0" simplePos="0" relativeHeight="391">
            <wp:simplePos x="0" y="0"/>
            <wp:positionH relativeFrom="page">
              <wp:posOffset>792000</wp:posOffset>
            </wp:positionH>
            <wp:positionV relativeFrom="paragraph">
              <wp:posOffset>2215193</wp:posOffset>
            </wp:positionV>
            <wp:extent cx="5450307" cy="2743200"/>
            <wp:effectExtent l="0" t="0" r="0" b="0"/>
            <wp:wrapTopAndBottom/>
            <wp:docPr id="19" name="image67.jpeg"/>
            <wp:cNvGraphicFramePr>
              <a:graphicFrameLocks noChangeAspect="1"/>
            </wp:cNvGraphicFramePr>
            <a:graphic>
              <a:graphicData uri="http://schemas.openxmlformats.org/drawingml/2006/picture">
                <pic:pic>
                  <pic:nvPicPr>
                    <pic:cNvPr id="20" name="image67.jpeg"/>
                    <pic:cNvPicPr/>
                  </pic:nvPicPr>
                  <pic:blipFill>
                    <a:blip r:embed="rId73" cstate="print"/>
                    <a:stretch>
                      <a:fillRect/>
                    </a:stretch>
                  </pic:blipFill>
                  <pic:spPr>
                    <a:xfrm>
                      <a:off x="0" y="0"/>
                      <a:ext cx="5450307" cy="2743200"/>
                    </a:xfrm>
                    <a:prstGeom prst="rect">
                      <a:avLst/>
                    </a:prstGeom>
                  </pic:spPr>
                </pic:pic>
              </a:graphicData>
            </a:graphic>
          </wp:anchor>
        </w:drawing>
      </w:r>
      <w:r>
        <w:rPr>
          <w:color w:val="323031"/>
          <w:spacing w:val="4"/>
          <w:w w:val="105"/>
          <w:position w:val="2"/>
        </w:rPr>
        <w:t>本院秘書長於 </w:t>
      </w:r>
      <w:r>
        <w:rPr>
          <w:rFonts w:ascii="Arial" w:eastAsia="Arial"/>
          <w:color w:val="323031"/>
          <w:w w:val="105"/>
        </w:rPr>
        <w:t>107</w:t>
      </w:r>
      <w:r>
        <w:rPr>
          <w:rFonts w:ascii="Arial" w:eastAsia="Arial"/>
          <w:color w:val="323031"/>
          <w:spacing w:val="-28"/>
          <w:w w:val="105"/>
        </w:rPr>
        <w:t> </w:t>
      </w:r>
      <w:r>
        <w:rPr>
          <w:color w:val="323031"/>
          <w:spacing w:val="-12"/>
          <w:w w:val="105"/>
          <w:position w:val="2"/>
        </w:rPr>
        <w:t>年 </w:t>
      </w:r>
      <w:r>
        <w:rPr>
          <w:rFonts w:ascii="Arial" w:eastAsia="Arial"/>
          <w:color w:val="323031"/>
          <w:w w:val="105"/>
        </w:rPr>
        <w:t>11</w:t>
      </w:r>
      <w:r>
        <w:rPr>
          <w:rFonts w:ascii="Arial" w:eastAsia="Arial"/>
          <w:color w:val="323031"/>
          <w:spacing w:val="-28"/>
          <w:w w:val="105"/>
        </w:rPr>
        <w:t> </w:t>
      </w:r>
      <w:r>
        <w:rPr>
          <w:color w:val="323031"/>
          <w:spacing w:val="-12"/>
          <w:w w:val="105"/>
          <w:position w:val="2"/>
        </w:rPr>
        <w:t>月 </w:t>
      </w:r>
      <w:r>
        <w:rPr>
          <w:rFonts w:ascii="Arial" w:eastAsia="Arial"/>
          <w:color w:val="323031"/>
          <w:w w:val="105"/>
        </w:rPr>
        <w:t>16</w:t>
      </w:r>
      <w:r>
        <w:rPr>
          <w:rFonts w:ascii="Arial" w:eastAsia="Arial"/>
          <w:color w:val="323031"/>
          <w:spacing w:val="-27"/>
          <w:w w:val="105"/>
        </w:rPr>
        <w:t> </w:t>
      </w:r>
      <w:r>
        <w:rPr>
          <w:color w:val="323031"/>
          <w:spacing w:val="1"/>
          <w:w w:val="105"/>
          <w:position w:val="2"/>
        </w:rPr>
        <w:t>日函頒「落實 </w:t>
      </w:r>
      <w:r>
        <w:rPr>
          <w:rFonts w:ascii="Arial" w:eastAsia="Arial"/>
          <w:color w:val="323031"/>
          <w:w w:val="105"/>
        </w:rPr>
        <w:t>CEDAW</w:t>
      </w:r>
      <w:r>
        <w:rPr>
          <w:rFonts w:ascii="Arial" w:eastAsia="Arial"/>
          <w:color w:val="323031"/>
          <w:spacing w:val="-28"/>
          <w:w w:val="105"/>
        </w:rPr>
        <w:t> </w:t>
      </w:r>
      <w:r>
        <w:rPr>
          <w:color w:val="323031"/>
          <w:spacing w:val="-12"/>
          <w:w w:val="105"/>
          <w:position w:val="2"/>
        </w:rPr>
        <w:t>第 </w:t>
      </w:r>
      <w:r>
        <w:rPr>
          <w:rFonts w:ascii="Arial" w:eastAsia="Arial"/>
          <w:color w:val="323031"/>
          <w:w w:val="105"/>
        </w:rPr>
        <w:t>3</w:t>
      </w:r>
      <w:r>
        <w:rPr>
          <w:rFonts w:ascii="Arial" w:eastAsia="Arial"/>
          <w:color w:val="323031"/>
          <w:spacing w:val="-28"/>
          <w:w w:val="105"/>
        </w:rPr>
        <w:t> </w:t>
      </w:r>
      <w:r>
        <w:rPr>
          <w:color w:val="323031"/>
          <w:spacing w:val="11"/>
          <w:w w:val="105"/>
          <w:position w:val="2"/>
        </w:rPr>
        <w:t>次國家報告結論性意</w:t>
      </w:r>
      <w:r>
        <w:rPr>
          <w:color w:val="323031"/>
          <w:spacing w:val="6"/>
        </w:rPr>
        <w:t>見與建議之作業規劃」，由羅政務委員秉成親自主持並協調各權責機關、本院性</w:t>
      </w:r>
      <w:r>
        <w:rPr>
          <w:color w:val="323031"/>
          <w:spacing w:val="4"/>
        </w:rPr>
        <w:t>別平等會委員及相關民間團體之回應政策、措施及意見整合。為強化各主協辦機</w:t>
      </w:r>
      <w:r>
        <w:rPr>
          <w:color w:val="323031"/>
          <w:spacing w:val="4"/>
          <w:position w:val="2"/>
        </w:rPr>
        <w:t>關自主管理及落實 </w:t>
      </w:r>
      <w:r>
        <w:rPr>
          <w:rFonts w:ascii="Arial" w:eastAsia="Arial"/>
          <w:color w:val="323031"/>
        </w:rPr>
        <w:t>CEDAW</w:t>
      </w:r>
      <w:r>
        <w:rPr>
          <w:rFonts w:ascii="Arial" w:eastAsia="Arial"/>
          <w:color w:val="323031"/>
          <w:spacing w:val="8"/>
        </w:rPr>
        <w:t> </w:t>
      </w:r>
      <w:r>
        <w:rPr>
          <w:color w:val="323031"/>
          <w:spacing w:val="6"/>
          <w:position w:val="2"/>
        </w:rPr>
        <w:t>第 </w:t>
      </w:r>
      <w:r>
        <w:rPr>
          <w:rFonts w:ascii="Arial" w:eastAsia="Arial"/>
          <w:color w:val="323031"/>
        </w:rPr>
        <w:t>3</w:t>
      </w:r>
      <w:r>
        <w:rPr>
          <w:rFonts w:ascii="Arial" w:eastAsia="Arial"/>
          <w:color w:val="323031"/>
          <w:spacing w:val="9"/>
        </w:rPr>
        <w:t> </w:t>
      </w:r>
      <w:r>
        <w:rPr>
          <w:color w:val="323031"/>
          <w:spacing w:val="2"/>
          <w:position w:val="2"/>
        </w:rPr>
        <w:t>次國家報告結論性意見與建議，請各權責機關自</w:t>
      </w:r>
      <w:r>
        <w:rPr>
          <w:rFonts w:ascii="Arial" w:eastAsia="Arial"/>
          <w:color w:val="323031"/>
          <w:spacing w:val="2"/>
        </w:rPr>
        <w:t>108</w:t>
      </w:r>
      <w:r>
        <w:rPr>
          <w:rFonts w:ascii="Arial" w:eastAsia="Arial"/>
          <w:color w:val="323031"/>
          <w:spacing w:val="27"/>
        </w:rPr>
        <w:t> </w:t>
      </w:r>
      <w:r>
        <w:rPr>
          <w:color w:val="323031"/>
          <w:spacing w:val="33"/>
          <w:position w:val="2"/>
        </w:rPr>
        <w:t>年</w:t>
      </w:r>
      <w:r>
        <w:rPr>
          <w:rFonts w:ascii="Arial" w:eastAsia="Arial"/>
          <w:color w:val="323031"/>
        </w:rPr>
        <w:t>7</w:t>
      </w:r>
      <w:r>
        <w:rPr>
          <w:rFonts w:ascii="Arial" w:eastAsia="Arial"/>
          <w:color w:val="323031"/>
          <w:spacing w:val="28"/>
        </w:rPr>
        <w:t> </w:t>
      </w:r>
      <w:r>
        <w:rPr>
          <w:color w:val="323031"/>
          <w:spacing w:val="-8"/>
          <w:position w:val="2"/>
        </w:rPr>
        <w:t>月起每半年至國家發展委員會「行政院政府計畫管理資訊網」</w:t>
      </w:r>
      <w:r>
        <w:rPr>
          <w:color w:val="323031"/>
          <w:position w:val="2"/>
        </w:rPr>
        <w:t>（</w:t>
      </w:r>
      <w:r>
        <w:rPr>
          <w:rFonts w:ascii="Arial" w:eastAsia="Arial"/>
          <w:color w:val="323031"/>
        </w:rPr>
        <w:t>GPMnet</w:t>
      </w:r>
      <w:r>
        <w:rPr>
          <w:color w:val="323031"/>
          <w:position w:val="2"/>
        </w:rPr>
        <w:t>） </w:t>
      </w:r>
      <w:r>
        <w:rPr>
          <w:color w:val="323031"/>
          <w:spacing w:val="4"/>
          <w:position w:val="2"/>
        </w:rPr>
        <w:t>填報辦理情形。另亦已規劃在執行結論性意見與建議 </w:t>
      </w:r>
      <w:r>
        <w:rPr>
          <w:rFonts w:ascii="Arial" w:eastAsia="Arial"/>
          <w:color w:val="323031"/>
        </w:rPr>
        <w:t>1</w:t>
      </w:r>
      <w:r>
        <w:rPr>
          <w:rFonts w:ascii="Arial" w:eastAsia="Arial"/>
          <w:color w:val="323031"/>
          <w:spacing w:val="-3"/>
        </w:rPr>
        <w:t> </w:t>
      </w:r>
      <w:r>
        <w:rPr>
          <w:color w:val="323031"/>
          <w:spacing w:val="5"/>
          <w:position w:val="2"/>
        </w:rPr>
        <w:t>年之後，再次邀集本院性</w:t>
      </w:r>
      <w:r>
        <w:rPr>
          <w:color w:val="323031"/>
          <w:spacing w:val="6"/>
        </w:rPr>
        <w:t>別平等會委員及民間團體召開結論性意見之期中檢視會議，期望透過此一期中對</w:t>
      </w:r>
      <w:r>
        <w:rPr>
          <w:color w:val="323031"/>
          <w:w w:val="105"/>
        </w:rPr>
        <w:t>話以確保公民社會團體參與之機制，加強結論性意見與建議之落實成效。</w:t>
      </w:r>
    </w:p>
    <w:p>
      <w:pPr>
        <w:tabs>
          <w:tab w:pos="10134" w:val="left" w:leader="none"/>
          <w:tab w:pos="10771" w:val="left" w:leader="none"/>
        </w:tabs>
        <w:spacing w:before="88"/>
        <w:ind w:left="3251" w:right="0" w:firstLine="0"/>
        <w:jc w:val="left"/>
        <w:rPr>
          <w:rFonts w:ascii="Times New Roman" w:eastAsia="Times New Roman"/>
          <w:sz w:val="20"/>
        </w:rPr>
      </w:pPr>
      <w:r>
        <w:rPr>
          <w:color w:val="58595B"/>
          <w:w w:val="105"/>
          <w:position w:val="2"/>
          <w:sz w:val="20"/>
        </w:rPr>
        <w:t>圖</w:t>
      </w:r>
      <w:r>
        <w:rPr>
          <w:color w:val="58595B"/>
          <w:spacing w:val="-27"/>
          <w:w w:val="105"/>
          <w:position w:val="2"/>
          <w:sz w:val="20"/>
        </w:rPr>
        <w:t> </w:t>
      </w:r>
      <w:r>
        <w:rPr>
          <w:rFonts w:ascii="Arial" w:eastAsia="Arial"/>
          <w:b/>
          <w:color w:val="58595B"/>
          <w:w w:val="105"/>
          <w:sz w:val="20"/>
        </w:rPr>
        <w:t>3-2</w:t>
      </w:r>
      <w:r>
        <w:rPr>
          <w:rFonts w:ascii="Arial" w:eastAsia="Arial"/>
          <w:b/>
          <w:color w:val="58595B"/>
          <w:spacing w:val="11"/>
          <w:w w:val="105"/>
          <w:sz w:val="20"/>
        </w:rPr>
        <w:t> </w:t>
      </w:r>
      <w:r>
        <w:rPr>
          <w:rFonts w:ascii="Arial" w:eastAsia="Arial"/>
          <w:b/>
          <w:color w:val="58595B"/>
          <w:w w:val="105"/>
          <w:sz w:val="20"/>
        </w:rPr>
        <w:t>CEDAW</w:t>
      </w:r>
      <w:r>
        <w:rPr>
          <w:rFonts w:ascii="Arial" w:eastAsia="Arial"/>
          <w:b/>
          <w:color w:val="58595B"/>
          <w:spacing w:val="-31"/>
          <w:w w:val="105"/>
          <w:sz w:val="20"/>
        </w:rPr>
        <w:t> </w:t>
      </w:r>
      <w:r>
        <w:rPr>
          <w:color w:val="58595B"/>
          <w:w w:val="105"/>
          <w:position w:val="2"/>
          <w:sz w:val="20"/>
        </w:rPr>
        <w:t>第</w:t>
      </w:r>
      <w:r>
        <w:rPr>
          <w:color w:val="58595B"/>
          <w:spacing w:val="-26"/>
          <w:w w:val="105"/>
          <w:position w:val="2"/>
          <w:sz w:val="20"/>
        </w:rPr>
        <w:t> </w:t>
      </w:r>
      <w:r>
        <w:rPr>
          <w:rFonts w:ascii="Arial" w:eastAsia="Arial"/>
          <w:b/>
          <w:color w:val="58595B"/>
          <w:w w:val="105"/>
          <w:sz w:val="20"/>
        </w:rPr>
        <w:t>3</w:t>
      </w:r>
      <w:r>
        <w:rPr>
          <w:rFonts w:ascii="Arial" w:eastAsia="Arial"/>
          <w:b/>
          <w:color w:val="58595B"/>
          <w:spacing w:val="-31"/>
          <w:w w:val="105"/>
          <w:sz w:val="20"/>
        </w:rPr>
        <w:t> </w:t>
      </w:r>
      <w:r>
        <w:rPr>
          <w:color w:val="58595B"/>
          <w:w w:val="105"/>
          <w:position w:val="2"/>
          <w:sz w:val="20"/>
        </w:rPr>
        <w:t>次國家報告國外專家審查會議</w:t>
        <w:tab/>
      </w:r>
      <w:r>
        <w:rPr>
          <w:rFonts w:ascii="Times New Roman" w:eastAsia="Times New Roman"/>
          <w:color w:val="58595B"/>
          <w:w w:val="105"/>
          <w:position w:val="2"/>
          <w:sz w:val="20"/>
          <w:u w:val="single" w:color="231F20"/>
        </w:rPr>
        <w:t> </w:t>
        <w:tab/>
      </w:r>
    </w:p>
    <w:p>
      <w:pPr>
        <w:spacing w:before="76"/>
        <w:ind w:left="0" w:right="383" w:firstLine="0"/>
        <w:jc w:val="right"/>
        <w:rPr>
          <w:rFonts w:ascii="Century Gothic"/>
          <w:sz w:val="20"/>
        </w:rPr>
      </w:pPr>
      <w:r>
        <w:rPr>
          <w:rFonts w:ascii="Century Gothic"/>
          <w:color w:val="231F20"/>
          <w:sz w:val="20"/>
        </w:rPr>
        <w:t>18</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r>
        <w:rPr>
          <w:rFonts w:ascii="Century Gothic"/>
          <w:sz w:val="20"/>
        </w:rPr>
        <w:drawing>
          <wp:inline distT="0" distB="0" distL="0" distR="0">
            <wp:extent cx="1082688" cy="280987"/>
            <wp:effectExtent l="0" t="0" r="0" b="0"/>
            <wp:docPr id="21" name="image16.png"/>
            <wp:cNvGraphicFramePr>
              <a:graphicFrameLocks noChangeAspect="1"/>
            </wp:cNvGraphicFramePr>
            <a:graphic>
              <a:graphicData uri="http://schemas.openxmlformats.org/drawingml/2006/picture">
                <pic:pic>
                  <pic:nvPicPr>
                    <pic:cNvPr id="22"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r>
        <w:rPr>
          <w:rFonts w:ascii="Times New Roman"/>
          <w:spacing w:val="72"/>
          <w:sz w:val="2"/>
        </w:rPr>
        <w:t> </w:t>
      </w:r>
      <w:r>
        <w:rPr>
          <w:rFonts w:ascii="Century Gothic"/>
          <w:spacing w:val="72"/>
          <w:sz w:val="20"/>
        </w:rPr>
        <w:pict>
          <v:group style="width:339.35pt;height:.35pt;mso-position-horizontal-relative:char;mso-position-vertical-relative:line" coordorigin="0,0" coordsize="6787,7">
            <v:line style="position:absolute" from="0,3" to="6786,3" stroked="true" strokeweight=".35pt" strokecolor="#58595b">
              <v:stroke dashstyle="solid"/>
            </v:line>
          </v:group>
        </w:pict>
      </w:r>
      <w:r>
        <w:rPr>
          <w:rFonts w:ascii="Century Gothic"/>
          <w:spacing w:val="72"/>
          <w:sz w:val="20"/>
        </w:rPr>
      </w:r>
    </w:p>
    <w:p>
      <w:pPr>
        <w:pStyle w:val="BodyText"/>
        <w:rPr>
          <w:rFonts w:ascii="Century Gothic"/>
          <w:sz w:val="20"/>
        </w:rPr>
      </w:pPr>
    </w:p>
    <w:p>
      <w:pPr>
        <w:pStyle w:val="BodyText"/>
        <w:spacing w:before="3"/>
        <w:rPr>
          <w:rFonts w:ascii="Century Gothic"/>
          <w:sz w:val="27"/>
        </w:rPr>
      </w:pPr>
      <w:r>
        <w:rPr/>
        <w:drawing>
          <wp:anchor distT="0" distB="0" distL="0" distR="0" allowOverlap="1" layoutInCell="1" locked="0" behindDoc="0" simplePos="0" relativeHeight="393">
            <wp:simplePos x="0" y="0"/>
            <wp:positionH relativeFrom="page">
              <wp:posOffset>612000</wp:posOffset>
            </wp:positionH>
            <wp:positionV relativeFrom="paragraph">
              <wp:posOffset>237458</wp:posOffset>
            </wp:positionV>
            <wp:extent cx="5436107" cy="3624072"/>
            <wp:effectExtent l="0" t="0" r="0" b="0"/>
            <wp:wrapTopAndBottom/>
            <wp:docPr id="23" name="image68.jpeg"/>
            <wp:cNvGraphicFramePr>
              <a:graphicFrameLocks noChangeAspect="1"/>
            </wp:cNvGraphicFramePr>
            <a:graphic>
              <a:graphicData uri="http://schemas.openxmlformats.org/drawingml/2006/picture">
                <pic:pic>
                  <pic:nvPicPr>
                    <pic:cNvPr id="24" name="image68.jpeg"/>
                    <pic:cNvPicPr/>
                  </pic:nvPicPr>
                  <pic:blipFill>
                    <a:blip r:embed="rId74" cstate="print"/>
                    <a:stretch>
                      <a:fillRect/>
                    </a:stretch>
                  </pic:blipFill>
                  <pic:spPr>
                    <a:xfrm>
                      <a:off x="0" y="0"/>
                      <a:ext cx="5436107" cy="3624072"/>
                    </a:xfrm>
                    <a:prstGeom prst="rect">
                      <a:avLst/>
                    </a:prstGeom>
                  </pic:spPr>
                </pic:pic>
              </a:graphicData>
            </a:graphic>
          </wp:anchor>
        </w:drawing>
      </w:r>
    </w:p>
    <w:p>
      <w:pPr>
        <w:pStyle w:val="BodyText"/>
        <w:spacing w:before="7"/>
        <w:rPr>
          <w:rFonts w:ascii="Century Gothic"/>
          <w:sz w:val="12"/>
        </w:rPr>
      </w:pPr>
    </w:p>
    <w:p>
      <w:pPr>
        <w:spacing w:before="58"/>
        <w:ind w:left="1354" w:right="1635" w:firstLine="0"/>
        <w:jc w:val="center"/>
        <w:rPr>
          <w:sz w:val="20"/>
        </w:rPr>
      </w:pPr>
      <w:r>
        <w:rPr>
          <w:color w:val="58595B"/>
          <w:spacing w:val="-5"/>
          <w:w w:val="105"/>
          <w:position w:val="2"/>
          <w:sz w:val="20"/>
        </w:rPr>
        <w:t>圖 </w:t>
      </w:r>
      <w:r>
        <w:rPr>
          <w:rFonts w:ascii="Arial" w:eastAsia="Arial"/>
          <w:b/>
          <w:color w:val="58595B"/>
          <w:w w:val="105"/>
          <w:sz w:val="20"/>
        </w:rPr>
        <w:t>3-3</w:t>
      </w:r>
      <w:r>
        <w:rPr>
          <w:rFonts w:ascii="Arial" w:eastAsia="Arial"/>
          <w:b/>
          <w:color w:val="58595B"/>
          <w:spacing w:val="54"/>
          <w:w w:val="105"/>
          <w:sz w:val="20"/>
        </w:rPr>
        <w:t> </w:t>
      </w:r>
      <w:r>
        <w:rPr>
          <w:rFonts w:ascii="Arial" w:eastAsia="Arial"/>
          <w:b/>
          <w:color w:val="58595B"/>
          <w:w w:val="105"/>
          <w:sz w:val="20"/>
        </w:rPr>
        <w:t>CEDAW </w:t>
      </w:r>
      <w:r>
        <w:rPr>
          <w:color w:val="58595B"/>
          <w:spacing w:val="-5"/>
          <w:w w:val="105"/>
          <w:position w:val="2"/>
          <w:sz w:val="20"/>
        </w:rPr>
        <w:t>第 </w:t>
      </w:r>
      <w:r>
        <w:rPr>
          <w:rFonts w:ascii="Arial" w:eastAsia="Arial"/>
          <w:b/>
          <w:color w:val="58595B"/>
          <w:w w:val="105"/>
          <w:sz w:val="20"/>
        </w:rPr>
        <w:t>3 </w:t>
      </w:r>
      <w:r>
        <w:rPr>
          <w:color w:val="58595B"/>
          <w:w w:val="105"/>
          <w:position w:val="2"/>
          <w:sz w:val="20"/>
        </w:rPr>
        <w:t>次國家報告國外專家審查發表結論性意見記者會</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6"/>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pict>
          <v:shape style="position:absolute;margin-left:18.740088pt;margin-top:-61.953106pt;width:10.95pt;height:53.15pt;mso-position-horizontal-relative:page;mso-position-vertical-relative:paragraph;z-index:252062720"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Century Gothic"/>
          <w:color w:val="231F20"/>
          <w:sz w:val="20"/>
        </w:rPr>
        <w:t>19</w:t>
      </w:r>
    </w:p>
    <w:p>
      <w:pPr>
        <w:spacing w:after="0"/>
        <w:jc w:val="left"/>
        <w:rPr>
          <w:rFonts w:ascii="Century Gothic"/>
          <w:sz w:val="20"/>
        </w:rPr>
        <w:sectPr>
          <w:pgSz w:w="10780" w:h="15030"/>
          <w:pgMar w:header="0" w:footer="460" w:top="600" w:bottom="660" w:left="0" w:right="0"/>
        </w:sectPr>
      </w:pPr>
    </w:p>
    <w:p>
      <w:pPr>
        <w:spacing w:before="77"/>
        <w:ind w:left="0" w:right="840" w:firstLine="0"/>
        <w:jc w:val="right"/>
        <w:rPr>
          <w:sz w:val="16"/>
        </w:rPr>
      </w:pPr>
      <w:bookmarkStart w:name="_bookmark9" w:id="10"/>
      <w:bookmarkEnd w:id="10"/>
      <w:r>
        <w:rPr/>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spacing w:before="13"/>
        <w:ind w:left="1720" w:right="1415"/>
      </w:pPr>
      <w:r>
        <w:rPr>
          <w:color w:val="231F20"/>
        </w:rPr>
        <w:t>肆、推展性別主流化工作</w:t>
      </w:r>
    </w:p>
    <w:p>
      <w:pPr>
        <w:pStyle w:val="BodyText"/>
        <w:rPr>
          <w:sz w:val="44"/>
        </w:rPr>
      </w:pPr>
    </w:p>
    <w:p>
      <w:pPr>
        <w:pStyle w:val="BodyText"/>
        <w:spacing w:before="11"/>
        <w:rPr>
          <w:sz w:val="37"/>
        </w:rPr>
      </w:pPr>
    </w:p>
    <w:p>
      <w:pPr>
        <w:pStyle w:val="BodyText"/>
        <w:spacing w:line="328" w:lineRule="auto"/>
        <w:ind w:left="1247" w:right="952"/>
        <w:jc w:val="both"/>
      </w:pPr>
      <w:r>
        <w:rPr>
          <w:color w:val="323031"/>
          <w:w w:val="105"/>
          <w:position w:val="2"/>
        </w:rPr>
        <w:t>「性別主流化」（</w:t>
      </w:r>
      <w:r>
        <w:rPr>
          <w:rFonts w:ascii="Arial" w:eastAsia="Arial"/>
          <w:color w:val="323031"/>
          <w:w w:val="105"/>
        </w:rPr>
        <w:t>gender</w:t>
      </w:r>
      <w:r>
        <w:rPr>
          <w:rFonts w:ascii="Arial" w:eastAsia="Arial"/>
          <w:color w:val="323031"/>
          <w:spacing w:val="-3"/>
          <w:w w:val="105"/>
        </w:rPr>
        <w:t> </w:t>
      </w:r>
      <w:r>
        <w:rPr>
          <w:rFonts w:ascii="Arial" w:eastAsia="Arial"/>
          <w:color w:val="323031"/>
          <w:w w:val="105"/>
        </w:rPr>
        <w:t>mainstreaming</w:t>
      </w:r>
      <w:r>
        <w:rPr>
          <w:color w:val="323031"/>
          <w:w w:val="105"/>
          <w:position w:val="2"/>
        </w:rPr>
        <w:t>）</w:t>
      </w:r>
      <w:r>
        <w:rPr>
          <w:color w:val="323031"/>
          <w:spacing w:val="-7"/>
          <w:w w:val="105"/>
          <w:position w:val="2"/>
        </w:rPr>
        <w:t>為 </w:t>
      </w:r>
      <w:r>
        <w:rPr>
          <w:rFonts w:ascii="Arial" w:eastAsia="Arial"/>
          <w:color w:val="323031"/>
          <w:w w:val="105"/>
        </w:rPr>
        <w:t>1995</w:t>
      </w:r>
      <w:r>
        <w:rPr>
          <w:rFonts w:ascii="Arial" w:eastAsia="Arial"/>
          <w:color w:val="323031"/>
          <w:spacing w:val="-18"/>
          <w:w w:val="105"/>
        </w:rPr>
        <w:t> </w:t>
      </w:r>
      <w:r>
        <w:rPr>
          <w:color w:val="323031"/>
          <w:w w:val="105"/>
          <w:position w:val="2"/>
        </w:rPr>
        <w:t>年（</w:t>
      </w:r>
      <w:r>
        <w:rPr>
          <w:color w:val="323031"/>
          <w:spacing w:val="-5"/>
          <w:w w:val="105"/>
          <w:position w:val="2"/>
        </w:rPr>
        <w:t>民國 </w:t>
      </w:r>
      <w:r>
        <w:rPr>
          <w:rFonts w:ascii="Arial" w:eastAsia="Arial"/>
          <w:color w:val="323031"/>
          <w:w w:val="105"/>
        </w:rPr>
        <w:t>84</w:t>
      </w:r>
      <w:r>
        <w:rPr>
          <w:rFonts w:ascii="Arial" w:eastAsia="Arial"/>
          <w:color w:val="323031"/>
          <w:spacing w:val="-17"/>
          <w:w w:val="105"/>
        </w:rPr>
        <w:t> </w:t>
      </w:r>
      <w:r>
        <w:rPr>
          <w:color w:val="323031"/>
          <w:w w:val="105"/>
          <w:position w:val="2"/>
        </w:rPr>
        <w:t>年）</w:t>
      </w:r>
      <w:r>
        <w:rPr>
          <w:color w:val="323031"/>
          <w:spacing w:val="-3"/>
          <w:w w:val="105"/>
          <w:position w:val="2"/>
        </w:rPr>
        <w:t>聯合國第 </w:t>
      </w:r>
      <w:r>
        <w:rPr>
          <w:rFonts w:ascii="Arial" w:eastAsia="Arial"/>
          <w:color w:val="323031"/>
          <w:w w:val="105"/>
        </w:rPr>
        <w:t>4</w:t>
      </w:r>
      <w:r>
        <w:rPr>
          <w:rFonts w:ascii="Arial" w:eastAsia="Arial"/>
          <w:color w:val="323031"/>
          <w:spacing w:val="-18"/>
          <w:w w:val="105"/>
        </w:rPr>
        <w:t> </w:t>
      </w:r>
      <w:r>
        <w:rPr>
          <w:color w:val="323031"/>
          <w:w w:val="105"/>
          <w:position w:val="2"/>
        </w:rPr>
        <w:t>次世</w:t>
      </w:r>
      <w:r>
        <w:rPr>
          <w:color w:val="323031"/>
          <w:spacing w:val="2"/>
        </w:rPr>
        <w:t>界婦女會議通過之「北京宣言暨行動綱領」所揭示之促進性別平等的全球性策略。我國</w:t>
      </w:r>
      <w:r>
        <w:rPr>
          <w:color w:val="323031"/>
          <w:spacing w:val="6"/>
          <w:position w:val="2"/>
        </w:rPr>
        <w:t>自民國 </w:t>
      </w:r>
      <w:r>
        <w:rPr>
          <w:rFonts w:ascii="Arial" w:eastAsia="Arial"/>
          <w:color w:val="323031"/>
        </w:rPr>
        <w:t>94</w:t>
      </w:r>
      <w:r>
        <w:rPr>
          <w:rFonts w:ascii="Arial" w:eastAsia="Arial"/>
          <w:color w:val="323031"/>
          <w:spacing w:val="10"/>
        </w:rPr>
        <w:t> </w:t>
      </w:r>
      <w:r>
        <w:rPr>
          <w:color w:val="323031"/>
          <w:spacing w:val="5"/>
          <w:position w:val="2"/>
        </w:rPr>
        <w:t>年開始積極推動性別主流化工作，研發符合我國體制之性別主流化工具，協</w:t>
      </w:r>
      <w:r>
        <w:rPr>
          <w:color w:val="323031"/>
        </w:rPr>
        <w:t>助各部會在分析問題、制定法律、政策、方案計畫及資源分配時，能納入性別觀點。</w:t>
      </w:r>
    </w:p>
    <w:p>
      <w:pPr>
        <w:pStyle w:val="BodyText"/>
        <w:spacing w:before="11"/>
        <w:rPr>
          <w:sz w:val="19"/>
        </w:rPr>
      </w:pPr>
    </w:p>
    <w:p>
      <w:pPr>
        <w:pStyle w:val="BodyText"/>
        <w:spacing w:line="328" w:lineRule="auto" w:before="1"/>
        <w:ind w:left="1247" w:right="904"/>
        <w:jc w:val="both"/>
      </w:pPr>
      <w:r>
        <w:rPr>
          <w:color w:val="323031"/>
          <w:position w:val="2"/>
        </w:rPr>
        <w:t>性平處於 </w:t>
      </w:r>
      <w:r>
        <w:rPr>
          <w:rFonts w:ascii="Arial" w:eastAsia="Arial"/>
          <w:color w:val="323031"/>
        </w:rPr>
        <w:t>101 </w:t>
      </w:r>
      <w:r>
        <w:rPr>
          <w:color w:val="323031"/>
          <w:position w:val="2"/>
        </w:rPr>
        <w:t>年成立後，負責性別主流化之政策研議及業務督導，推動「行政院所屬各機關推動性別主流化實施計畫（</w:t>
      </w:r>
      <w:r>
        <w:rPr>
          <w:rFonts w:ascii="Arial" w:eastAsia="Arial"/>
          <w:color w:val="323031"/>
        </w:rPr>
        <w:t>103 </w:t>
      </w:r>
      <w:r>
        <w:rPr>
          <w:color w:val="323031"/>
          <w:position w:val="2"/>
        </w:rPr>
        <w:t>至 </w:t>
      </w:r>
      <w:r>
        <w:rPr>
          <w:rFonts w:ascii="Arial" w:eastAsia="Arial"/>
          <w:color w:val="323031"/>
        </w:rPr>
        <w:t>106 </w:t>
      </w:r>
      <w:r>
        <w:rPr>
          <w:color w:val="323031"/>
          <w:position w:val="2"/>
        </w:rPr>
        <w:t>年度）」，引導各部會將性別平等政策綱領及「消除對婦女一切形式歧視公約（</w:t>
      </w:r>
      <w:r>
        <w:rPr>
          <w:rFonts w:ascii="Arial" w:eastAsia="Arial"/>
          <w:color w:val="323031"/>
        </w:rPr>
        <w:t>CEDAW</w:t>
      </w:r>
      <w:r>
        <w:rPr>
          <w:color w:val="323031"/>
          <w:position w:val="2"/>
        </w:rPr>
        <w:t>）」融入業務推動。前揭實施計畫屆期後， </w:t>
      </w:r>
      <w:r>
        <w:rPr>
          <w:color w:val="323031"/>
        </w:rPr>
        <w:t>為整合相關性別平等政策之推動模式，及強化性別主流化工具於議題之運用，性平處於</w:t>
      </w:r>
      <w:r>
        <w:rPr>
          <w:rFonts w:ascii="Arial" w:eastAsia="Arial"/>
          <w:color w:val="323031"/>
        </w:rPr>
        <w:t>107 </w:t>
      </w:r>
      <w:r>
        <w:rPr>
          <w:color w:val="323031"/>
          <w:position w:val="2"/>
        </w:rPr>
        <w:t>年研議重要性別平等議題，督導部會研訂性別平等推動計畫。此外，並持續積極投</w:t>
      </w:r>
      <w:r>
        <w:rPr>
          <w:color w:val="323031"/>
        </w:rPr>
        <w:t>入性別主流化工具研發，期透過工具之不斷精進，逐步將性別平等理念扎根於政府各項施政中，以提升我國推展性別平等之成效。</w:t>
      </w:r>
    </w:p>
    <w:p>
      <w:pPr>
        <w:pStyle w:val="BodyText"/>
      </w:pPr>
    </w:p>
    <w:p>
      <w:pPr>
        <w:pStyle w:val="BodyText"/>
        <w:spacing w:before="13"/>
        <w:rPr>
          <w:sz w:val="16"/>
        </w:rPr>
      </w:pPr>
    </w:p>
    <w:p>
      <w:pPr>
        <w:pStyle w:val="Heading3"/>
        <w:spacing w:before="0"/>
        <w:ind w:left="1247"/>
      </w:pPr>
      <w:r>
        <w:rPr>
          <w:color w:val="231F20"/>
        </w:rPr>
        <w:t>一、性別主流化推動成果</w:t>
      </w:r>
    </w:p>
    <w:p>
      <w:pPr>
        <w:pStyle w:val="BodyText"/>
        <w:spacing w:before="10"/>
        <w:rPr>
          <w:sz w:val="25"/>
        </w:rPr>
      </w:pPr>
    </w:p>
    <w:p>
      <w:pPr>
        <w:pStyle w:val="BodyText"/>
        <w:spacing w:before="1"/>
        <w:ind w:left="1247"/>
        <w:jc w:val="both"/>
        <w:rPr>
          <w:rFonts w:ascii="Arial" w:eastAsia="Arial"/>
        </w:rPr>
      </w:pPr>
      <w:r>
        <w:rPr>
          <w:color w:val="323031"/>
          <w:spacing w:val="3"/>
          <w:position w:val="2"/>
        </w:rPr>
        <w:t>為協助各部會整合運用性別主流化工具研訂重要性別平等議題推動計畫，性平處於 </w:t>
      </w:r>
      <w:r>
        <w:rPr>
          <w:rFonts w:ascii="Arial" w:eastAsia="Arial"/>
          <w:color w:val="323031"/>
          <w:spacing w:val="2"/>
        </w:rPr>
        <w:t>107</w:t>
      </w:r>
    </w:p>
    <w:p>
      <w:pPr>
        <w:pStyle w:val="BodyText"/>
        <w:spacing w:line="328" w:lineRule="auto" w:before="112"/>
        <w:ind w:left="1247" w:right="956"/>
        <w:jc w:val="both"/>
      </w:pPr>
      <w:r>
        <w:rPr>
          <w:color w:val="323031"/>
          <w:spacing w:val="4"/>
          <w:position w:val="2"/>
        </w:rPr>
        <w:t>年 </w:t>
      </w:r>
      <w:r>
        <w:rPr>
          <w:rFonts w:ascii="Arial" w:eastAsia="Arial"/>
          <w:color w:val="323031"/>
        </w:rPr>
        <w:t>4</w:t>
      </w:r>
      <w:r>
        <w:rPr>
          <w:rFonts w:ascii="Arial" w:eastAsia="Arial"/>
          <w:color w:val="323031"/>
          <w:spacing w:val="4"/>
        </w:rPr>
        <w:t> </w:t>
      </w:r>
      <w:r>
        <w:rPr>
          <w:color w:val="323031"/>
          <w:spacing w:val="1"/>
          <w:position w:val="2"/>
        </w:rPr>
        <w:t>月辦理編審及推動作業說明會，以議題為導向、性別平等政策綱領為藍本，引導部</w:t>
      </w:r>
      <w:r>
        <w:rPr>
          <w:color w:val="323031"/>
          <w:spacing w:val="2"/>
        </w:rPr>
        <w:t>會訂定性別平等推動計畫。為協助各部會撰擬計畫，性平處透過參與各部會性別平等專</w:t>
      </w:r>
      <w:r>
        <w:rPr>
          <w:color w:val="323031"/>
          <w:spacing w:val="1"/>
        </w:rPr>
        <w:t>案小組會議，研提性別議題建議清單及計畫修正建議，提供部會訂定計畫時參考運用， </w:t>
      </w:r>
      <w:r>
        <w:rPr>
          <w:color w:val="323031"/>
          <w:spacing w:val="4"/>
        </w:rPr>
        <w:t>並且強化各部會於計畫編撰過程整合運用性別主流化工具。各部會性別平等推動計畫於</w:t>
      </w:r>
      <w:r>
        <w:rPr>
          <w:color w:val="323031"/>
          <w:spacing w:val="3"/>
          <w:position w:val="2"/>
        </w:rPr>
        <w:t>撰擬完成，並提報各部會性別平等專案小組徵詢外部委員意見通過後，於 </w:t>
      </w:r>
      <w:r>
        <w:rPr>
          <w:rFonts w:ascii="Arial" w:eastAsia="Arial"/>
          <w:color w:val="323031"/>
        </w:rPr>
        <w:t>107</w:t>
      </w:r>
      <w:r>
        <w:rPr>
          <w:rFonts w:ascii="Arial" w:eastAsia="Arial"/>
          <w:color w:val="323031"/>
          <w:spacing w:val="4"/>
        </w:rPr>
        <w:t> </w:t>
      </w:r>
      <w:r>
        <w:rPr>
          <w:color w:val="323031"/>
          <w:spacing w:val="4"/>
          <w:position w:val="2"/>
        </w:rPr>
        <w:t>年 </w:t>
      </w:r>
      <w:r>
        <w:rPr>
          <w:rFonts w:ascii="Arial" w:eastAsia="Arial"/>
          <w:color w:val="323031"/>
        </w:rPr>
        <w:t>11</w:t>
      </w:r>
      <w:r>
        <w:rPr>
          <w:rFonts w:ascii="Arial" w:eastAsia="Arial"/>
          <w:color w:val="323031"/>
          <w:spacing w:val="3"/>
        </w:rPr>
        <w:t> </w:t>
      </w:r>
      <w:r>
        <w:rPr>
          <w:color w:val="323031"/>
          <w:position w:val="2"/>
        </w:rPr>
        <w:t>月</w:t>
      </w:r>
    </w:p>
    <w:p>
      <w:pPr>
        <w:pStyle w:val="BodyText"/>
        <w:spacing w:line="300" w:lineRule="exact"/>
        <w:ind w:left="1247"/>
        <w:jc w:val="both"/>
      </w:pPr>
      <w:r>
        <w:rPr>
          <w:color w:val="323031"/>
          <w:w w:val="105"/>
          <w:position w:val="2"/>
        </w:rPr>
        <w:t>底核定，經本院完成備查後，自 </w:t>
      </w:r>
      <w:r>
        <w:rPr>
          <w:rFonts w:ascii="Arial" w:eastAsia="Arial"/>
          <w:color w:val="323031"/>
          <w:w w:val="105"/>
        </w:rPr>
        <w:t>108 </w:t>
      </w:r>
      <w:r>
        <w:rPr>
          <w:color w:val="323031"/>
          <w:w w:val="105"/>
          <w:position w:val="2"/>
        </w:rPr>
        <w:t>年起執行推動。</w:t>
      </w:r>
    </w:p>
    <w:p>
      <w:pPr>
        <w:pStyle w:val="BodyText"/>
        <w:rPr>
          <w:sz w:val="20"/>
        </w:rPr>
      </w:pPr>
    </w:p>
    <w:p>
      <w:pPr>
        <w:pStyle w:val="BodyText"/>
        <w:spacing w:before="7"/>
        <w:rPr>
          <w:sz w:val="20"/>
        </w:rPr>
      </w:pPr>
    </w:p>
    <w:p>
      <w:pPr>
        <w:pStyle w:val="Heading3"/>
        <w:ind w:left="1247"/>
      </w:pPr>
      <w:r>
        <w:rPr/>
        <w:pict>
          <v:line style="position:absolute;mso-position-horizontal-relative:page;mso-position-vertical-relative:paragraph;z-index:252063744" from="506.740112pt,20.138601pt" to="538.583pt,20.138601pt" stroked="true" strokeweight=".5pt" strokecolor="#231f20">
            <v:stroke dashstyle="solid"/>
            <w10:wrap type="none"/>
          </v:line>
        </w:pict>
      </w:r>
      <w:r>
        <w:rPr>
          <w:color w:val="231F20"/>
        </w:rPr>
        <w:t>二、性別影響評估</w:t>
      </w:r>
    </w:p>
    <w:p>
      <w:pPr>
        <w:spacing w:before="98"/>
        <w:ind w:left="0" w:right="383" w:firstLine="0"/>
        <w:jc w:val="right"/>
        <w:rPr>
          <w:rFonts w:ascii="Century Gothic"/>
          <w:sz w:val="20"/>
        </w:rPr>
      </w:pPr>
      <w:r>
        <w:rPr>
          <w:rFonts w:ascii="Century Gothic"/>
          <w:color w:val="231F20"/>
          <w:sz w:val="20"/>
        </w:rPr>
        <w:t>20</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bookmarkStart w:name="_bookmark10" w:id="11"/>
      <w:bookmarkEnd w:id="11"/>
      <w:r>
        <w:rPr/>
      </w:r>
      <w:r>
        <w:rPr>
          <w:rFonts w:ascii="Century Gothic"/>
          <w:sz w:val="20"/>
        </w:rPr>
        <w:drawing>
          <wp:inline distT="0" distB="0" distL="0" distR="0">
            <wp:extent cx="1082688" cy="280987"/>
            <wp:effectExtent l="0" t="0" r="0" b="0"/>
            <wp:docPr id="25" name="image16.png"/>
            <wp:cNvGraphicFramePr>
              <a:graphicFrameLocks noChangeAspect="1"/>
            </wp:cNvGraphicFramePr>
            <a:graphic>
              <a:graphicData uri="http://schemas.openxmlformats.org/drawingml/2006/picture">
                <pic:pic>
                  <pic:nvPicPr>
                    <pic:cNvPr id="26"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pStyle w:val="Heading4"/>
        <w:spacing w:line="240" w:lineRule="auto" w:before="52"/>
        <w:ind w:left="963"/>
      </w:pPr>
      <w:r>
        <w:rPr/>
        <w:pict>
          <v:line style="position:absolute;mso-position-horizontal-relative:page;mso-position-vertical-relative:paragraph;z-index:252065792" from="136.771698pt,-28.19129pt" to="538.583pt,-28.19129pt" stroked="true" strokeweight=".35pt" strokecolor="#58595b">
            <v:stroke dashstyle="solid"/>
            <w10:wrap type="none"/>
          </v:line>
        </w:pict>
      </w:r>
      <w:r>
        <w:rPr>
          <w:rFonts w:ascii="Arial" w:eastAsia="Arial"/>
          <w:b/>
          <w:color w:val="323031"/>
          <w:position w:val="-1"/>
        </w:rPr>
        <w:t>( </w:t>
      </w:r>
      <w:r>
        <w:rPr>
          <w:color w:val="323031"/>
        </w:rPr>
        <w:t>一 </w:t>
      </w:r>
      <w:r>
        <w:rPr>
          <w:rFonts w:ascii="Arial" w:eastAsia="Arial"/>
          <w:b/>
          <w:color w:val="323031"/>
          <w:position w:val="-1"/>
        </w:rPr>
        <w:t>) </w:t>
      </w:r>
      <w:r>
        <w:rPr>
          <w:color w:val="323031"/>
        </w:rPr>
        <w:t>促進重大計畫及法律案融入性別觀點</w:t>
      </w:r>
    </w:p>
    <w:p>
      <w:pPr>
        <w:pStyle w:val="BodyText"/>
        <w:spacing w:before="8"/>
      </w:pPr>
    </w:p>
    <w:p>
      <w:pPr>
        <w:pStyle w:val="BodyText"/>
        <w:spacing w:line="328" w:lineRule="auto"/>
        <w:ind w:left="1559" w:right="1235"/>
        <w:jc w:val="both"/>
      </w:pPr>
      <w:r>
        <w:rPr>
          <w:color w:val="323031"/>
        </w:rPr>
        <w:t>為促進我國重大計畫納入性別觀點，性平處就各機關報院審議之重要中長程個案計畫（含社會發展類、公共建設類及科技發展類）及法律案進行性別影響評估審</w:t>
      </w:r>
      <w:r>
        <w:rPr>
          <w:color w:val="323031"/>
          <w:position w:val="2"/>
        </w:rPr>
        <w:t>議。</w:t>
      </w:r>
      <w:r>
        <w:rPr>
          <w:rFonts w:ascii="Arial" w:eastAsia="Arial"/>
          <w:color w:val="323031"/>
        </w:rPr>
        <w:t>107 </w:t>
      </w:r>
      <w:r>
        <w:rPr>
          <w:color w:val="323031"/>
          <w:position w:val="2"/>
        </w:rPr>
        <w:t>年參與審議之中長程個案計畫計有 </w:t>
      </w:r>
      <w:r>
        <w:rPr>
          <w:rFonts w:ascii="Arial" w:eastAsia="Arial"/>
          <w:color w:val="323031"/>
        </w:rPr>
        <w:t>158 </w:t>
      </w:r>
      <w:r>
        <w:rPr>
          <w:color w:val="323031"/>
          <w:position w:val="2"/>
        </w:rPr>
        <w:t>項、法律案計有 </w:t>
      </w:r>
      <w:r>
        <w:rPr>
          <w:rFonts w:ascii="Arial" w:eastAsia="Arial"/>
          <w:color w:val="323031"/>
        </w:rPr>
        <w:t>32 </w:t>
      </w:r>
      <w:r>
        <w:rPr>
          <w:color w:val="323031"/>
          <w:position w:val="2"/>
        </w:rPr>
        <w:t>項，促使政</w:t>
      </w:r>
      <w:r>
        <w:rPr>
          <w:color w:val="323031"/>
        </w:rPr>
        <w:t>府之各項施政規劃均能融入性別觀點，研提促進性別平等措施，使性別落差獲得改善，有效落實性別主流化政策。</w:t>
      </w:r>
    </w:p>
    <w:p>
      <w:pPr>
        <w:pStyle w:val="BodyText"/>
        <w:spacing w:before="6"/>
        <w:rPr>
          <w:sz w:val="19"/>
        </w:rPr>
      </w:pPr>
    </w:p>
    <w:p>
      <w:pPr>
        <w:pStyle w:val="Heading4"/>
        <w:spacing w:line="240" w:lineRule="auto"/>
        <w:ind w:left="963"/>
      </w:pPr>
      <w:r>
        <w:rPr>
          <w:rFonts w:ascii="Arial" w:eastAsia="Arial"/>
          <w:b/>
          <w:color w:val="323031"/>
          <w:position w:val="-1"/>
        </w:rPr>
        <w:t>( </w:t>
      </w:r>
      <w:r>
        <w:rPr>
          <w:color w:val="323031"/>
        </w:rPr>
        <w:t>二 </w:t>
      </w:r>
      <w:r>
        <w:rPr>
          <w:rFonts w:ascii="Arial" w:eastAsia="Arial"/>
          <w:b/>
          <w:color w:val="323031"/>
          <w:position w:val="-1"/>
        </w:rPr>
        <w:t>) </w:t>
      </w:r>
      <w:r>
        <w:rPr>
          <w:color w:val="323031"/>
        </w:rPr>
        <w:t>持續提升各部會性別影響評估辦理品質</w:t>
      </w:r>
    </w:p>
    <w:p>
      <w:pPr>
        <w:pStyle w:val="BodyText"/>
        <w:spacing w:before="7"/>
      </w:pPr>
    </w:p>
    <w:p>
      <w:pPr>
        <w:pStyle w:val="BodyText"/>
        <w:spacing w:line="328" w:lineRule="auto"/>
        <w:ind w:left="1559" w:right="1237"/>
        <w:jc w:val="both"/>
      </w:pPr>
      <w:r>
        <w:rPr>
          <w:color w:val="323031"/>
          <w:position w:val="2"/>
        </w:rPr>
        <w:t>為增進性別影響評估之跨機關學習，提升性別影響評估辦理品質，本院 </w:t>
      </w:r>
      <w:r>
        <w:rPr>
          <w:rFonts w:ascii="Arial" w:eastAsia="Arial"/>
          <w:color w:val="323031"/>
        </w:rPr>
        <w:t>104 </w:t>
      </w:r>
      <w:r>
        <w:rPr>
          <w:color w:val="323031"/>
          <w:position w:val="2"/>
        </w:rPr>
        <w:t>年於</w:t>
      </w:r>
      <w:r>
        <w:rPr>
          <w:color w:val="323031"/>
        </w:rPr>
        <w:t>本院性平會網頁建置「性別影響評估案例分享專區」，定期收錄已核定或經本院院會通過之計畫案及法律案，性平處並就檢視表中可再精進之處輔以補充說明， </w:t>
      </w:r>
      <w:r>
        <w:rPr>
          <w:color w:val="323031"/>
          <w:position w:val="2"/>
        </w:rPr>
        <w:t>以提升案例之學習及參考價值，至 </w:t>
      </w:r>
      <w:r>
        <w:rPr>
          <w:rFonts w:ascii="Arial" w:eastAsia="Arial"/>
          <w:color w:val="323031"/>
        </w:rPr>
        <w:t>107 </w:t>
      </w:r>
      <w:r>
        <w:rPr>
          <w:color w:val="323031"/>
          <w:position w:val="2"/>
        </w:rPr>
        <w:t>年底已收錄 </w:t>
      </w:r>
      <w:r>
        <w:rPr>
          <w:rFonts w:ascii="Arial" w:eastAsia="Arial"/>
          <w:color w:val="323031"/>
        </w:rPr>
        <w:t>98 </w:t>
      </w:r>
      <w:r>
        <w:rPr>
          <w:color w:val="323031"/>
          <w:position w:val="2"/>
        </w:rPr>
        <w:t>件案例，提供跨機關觀摩</w:t>
      </w:r>
      <w:r>
        <w:rPr>
          <w:color w:val="323031"/>
        </w:rPr>
        <w:t>學習。</w:t>
      </w:r>
    </w:p>
    <w:p>
      <w:pPr>
        <w:pStyle w:val="BodyText"/>
        <w:spacing w:before="7"/>
        <w:rPr>
          <w:sz w:val="19"/>
        </w:rPr>
      </w:pPr>
    </w:p>
    <w:p>
      <w:pPr>
        <w:pStyle w:val="Heading4"/>
        <w:spacing w:line="240" w:lineRule="auto"/>
        <w:ind w:left="963"/>
      </w:pPr>
      <w:r>
        <w:rPr>
          <w:rFonts w:ascii="Arial" w:eastAsia="Arial"/>
          <w:b/>
          <w:color w:val="323031"/>
          <w:position w:val="-1"/>
        </w:rPr>
        <w:t>( </w:t>
      </w:r>
      <w:r>
        <w:rPr>
          <w:color w:val="323031"/>
        </w:rPr>
        <w:t>三 </w:t>
      </w:r>
      <w:r>
        <w:rPr>
          <w:rFonts w:ascii="Arial" w:eastAsia="Arial"/>
          <w:b/>
          <w:color w:val="323031"/>
          <w:position w:val="-1"/>
        </w:rPr>
        <w:t>) </w:t>
      </w:r>
      <w:r>
        <w:rPr>
          <w:color w:val="323031"/>
        </w:rPr>
        <w:t>精進性別影響評估制度及提高行政效率</w:t>
      </w:r>
    </w:p>
    <w:p>
      <w:pPr>
        <w:pStyle w:val="BodyText"/>
        <w:spacing w:before="7"/>
      </w:pPr>
    </w:p>
    <w:p>
      <w:pPr>
        <w:pStyle w:val="BodyText"/>
        <w:spacing w:line="328" w:lineRule="auto"/>
        <w:ind w:left="1559" w:right="1237"/>
        <w:jc w:val="both"/>
      </w:pPr>
      <w:r>
        <w:rPr>
          <w:color w:val="323031"/>
        </w:rPr>
        <w:t>為精進性別影響評估制度，提高評估品質及行政效率，性平處研擬性別影響評估修正草案，並依機關業務多元性及與性別關聯程度之高低等綜合考量，擇選內政</w:t>
      </w:r>
      <w:r>
        <w:rPr>
          <w:color w:val="323031"/>
          <w:position w:val="2"/>
        </w:rPr>
        <w:t>部等 </w:t>
      </w:r>
      <w:r>
        <w:rPr>
          <w:rFonts w:ascii="Arial" w:eastAsia="Arial"/>
          <w:color w:val="323031"/>
        </w:rPr>
        <w:t>6 </w:t>
      </w:r>
      <w:r>
        <w:rPr>
          <w:color w:val="323031"/>
          <w:position w:val="2"/>
        </w:rPr>
        <w:t>個部會及所屬機關於 </w:t>
      </w:r>
      <w:r>
        <w:rPr>
          <w:rFonts w:ascii="Arial" w:eastAsia="Arial"/>
          <w:color w:val="323031"/>
        </w:rPr>
        <w:t>107 </w:t>
      </w:r>
      <w:r>
        <w:rPr>
          <w:color w:val="323031"/>
          <w:position w:val="2"/>
        </w:rPr>
        <w:t>年 </w:t>
      </w:r>
      <w:r>
        <w:rPr>
          <w:rFonts w:ascii="Arial" w:eastAsia="Arial"/>
          <w:color w:val="323031"/>
        </w:rPr>
        <w:t>2 </w:t>
      </w:r>
      <w:r>
        <w:rPr>
          <w:color w:val="323031"/>
          <w:position w:val="2"/>
        </w:rPr>
        <w:t>月起進行試辦作業（試辦期為 </w:t>
      </w:r>
      <w:r>
        <w:rPr>
          <w:rFonts w:ascii="Arial" w:eastAsia="Arial"/>
          <w:color w:val="323031"/>
        </w:rPr>
        <w:t>1 </w:t>
      </w:r>
      <w:r>
        <w:rPr>
          <w:color w:val="323031"/>
          <w:position w:val="2"/>
        </w:rPr>
        <w:t>年），期能</w:t>
      </w:r>
      <w:r>
        <w:rPr>
          <w:color w:val="323031"/>
        </w:rPr>
        <w:t>穩健推動修正制度，精進制度辦理成效。</w:t>
      </w:r>
    </w:p>
    <w:p>
      <w:pPr>
        <w:pStyle w:val="BodyText"/>
      </w:pPr>
    </w:p>
    <w:p>
      <w:pPr>
        <w:pStyle w:val="Heading3"/>
        <w:spacing w:before="185"/>
      </w:pPr>
      <w:r>
        <w:rPr>
          <w:color w:val="231F20"/>
        </w:rPr>
        <w:t>三、性別統計與分析</w:t>
      </w:r>
    </w:p>
    <w:p>
      <w:pPr>
        <w:pStyle w:val="BodyText"/>
        <w:spacing w:before="8"/>
        <w:rPr>
          <w:sz w:val="29"/>
        </w:rPr>
      </w:pPr>
    </w:p>
    <w:p>
      <w:pPr>
        <w:pStyle w:val="Heading4"/>
        <w:spacing w:line="240" w:lineRule="auto"/>
        <w:ind w:left="963"/>
      </w:pPr>
      <w:r>
        <w:rPr>
          <w:rFonts w:ascii="Arial" w:eastAsia="Arial"/>
          <w:b/>
          <w:color w:val="323031"/>
          <w:position w:val="-1"/>
        </w:rPr>
        <w:t>( </w:t>
      </w:r>
      <w:r>
        <w:rPr>
          <w:color w:val="323031"/>
        </w:rPr>
        <w:t>一 </w:t>
      </w:r>
      <w:r>
        <w:rPr>
          <w:rFonts w:ascii="Arial" w:eastAsia="Arial"/>
          <w:b/>
          <w:color w:val="323031"/>
          <w:position w:val="-1"/>
        </w:rPr>
        <w:t>) </w:t>
      </w:r>
      <w:r>
        <w:rPr>
          <w:color w:val="323031"/>
        </w:rPr>
        <w:t>增進本院「重要性別統計資料庫」資料效益</w:t>
      </w:r>
    </w:p>
    <w:p>
      <w:pPr>
        <w:pStyle w:val="BodyText"/>
        <w:spacing w:before="7"/>
      </w:pPr>
    </w:p>
    <w:p>
      <w:pPr>
        <w:pStyle w:val="BodyText"/>
        <w:ind w:left="1559"/>
      </w:pPr>
      <w:r>
        <w:rPr>
          <w:color w:val="323031"/>
          <w:spacing w:val="4"/>
          <w:position w:val="2"/>
        </w:rPr>
        <w:t>性平處於 </w:t>
      </w:r>
      <w:r>
        <w:rPr>
          <w:rFonts w:ascii="Arial" w:eastAsia="Arial"/>
          <w:color w:val="323031"/>
        </w:rPr>
        <w:t>107</w:t>
      </w:r>
      <w:r>
        <w:rPr>
          <w:rFonts w:ascii="Arial" w:eastAsia="Arial"/>
          <w:color w:val="323031"/>
          <w:spacing w:val="7"/>
        </w:rPr>
        <w:t> </w:t>
      </w:r>
      <w:r>
        <w:rPr>
          <w:color w:val="323031"/>
          <w:spacing w:val="4"/>
          <w:position w:val="2"/>
        </w:rPr>
        <w:t>年新增與教育部及中選會等 </w:t>
      </w:r>
      <w:r>
        <w:rPr>
          <w:rFonts w:ascii="Arial" w:eastAsia="Arial"/>
          <w:color w:val="323031"/>
        </w:rPr>
        <w:t>2</w:t>
      </w:r>
      <w:r>
        <w:rPr>
          <w:rFonts w:ascii="Arial" w:eastAsia="Arial"/>
          <w:color w:val="323031"/>
          <w:spacing w:val="6"/>
        </w:rPr>
        <w:t> </w:t>
      </w:r>
      <w:r>
        <w:rPr>
          <w:color w:val="323031"/>
          <w:spacing w:val="4"/>
          <w:position w:val="2"/>
        </w:rPr>
        <w:t>部會建立資料交換機制，並賡續推動</w:t>
      </w:r>
    </w:p>
    <w:p>
      <w:pPr>
        <w:pStyle w:val="BodyText"/>
        <w:spacing w:before="112"/>
        <w:ind w:left="1559"/>
      </w:pPr>
      <w:r>
        <w:rPr/>
        <w:pict>
          <v:shape style="position:absolute;margin-left:18.740088pt;margin-top:18.728003pt;width:10.95pt;height:53.15pt;mso-position-horizontal-relative:page;mso-position-vertical-relative:paragraph;z-index:252066816"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color w:val="323031"/>
          <w:spacing w:val="3"/>
          <w:position w:val="2"/>
        </w:rPr>
        <w:t>衛福部等 </w:t>
      </w:r>
      <w:r>
        <w:rPr>
          <w:rFonts w:ascii="Arial" w:eastAsia="Arial"/>
          <w:color w:val="323031"/>
        </w:rPr>
        <w:t>13</w:t>
      </w:r>
      <w:r>
        <w:rPr>
          <w:rFonts w:ascii="Arial" w:eastAsia="Arial"/>
          <w:color w:val="323031"/>
          <w:spacing w:val="4"/>
        </w:rPr>
        <w:t> </w:t>
      </w:r>
      <w:r>
        <w:rPr>
          <w:color w:val="323031"/>
          <w:position w:val="2"/>
        </w:rPr>
        <w:t>個機關透過資料交換機制更新統計資料，於統計圖表專區提供「現住</w:t>
      </w:r>
    </w:p>
    <w:p>
      <w:pPr>
        <w:pStyle w:val="BodyText"/>
        <w:spacing w:line="328" w:lineRule="auto" w:before="113"/>
        <w:ind w:left="1559" w:right="1238"/>
      </w:pPr>
      <w:r>
        <w:rPr>
          <w:color w:val="323031"/>
          <w:position w:val="2"/>
        </w:rPr>
        <w:t>人口數」、「各級學校粗在學率」、「勞動力參與率」等 </w:t>
      </w:r>
      <w:r>
        <w:rPr>
          <w:rFonts w:ascii="Arial" w:eastAsia="Arial"/>
          <w:color w:val="323031"/>
        </w:rPr>
        <w:t>432 </w:t>
      </w:r>
      <w:r>
        <w:rPr>
          <w:color w:val="323031"/>
          <w:position w:val="2"/>
        </w:rPr>
        <w:t>項查詢項目，提供</w:t>
      </w:r>
      <w:r>
        <w:rPr>
          <w:color w:val="323031"/>
        </w:rPr>
        <w:t>視覺化、可互動且多維度的統計圖表供各界查用，擴大統計資料應用效果。</w:t>
      </w:r>
    </w:p>
    <w:p>
      <w:pPr>
        <w:pStyle w:val="BodyText"/>
        <w:spacing w:before="8"/>
        <w:rPr>
          <w:sz w:val="15"/>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rFonts w:ascii="Century Gothic"/>
          <w:color w:val="231F20"/>
          <w:sz w:val="20"/>
        </w:rPr>
        <w:t>21</w:t>
      </w:r>
    </w:p>
    <w:p>
      <w:pPr>
        <w:spacing w:after="0"/>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bookmarkStart w:name="_bookmark11" w:id="12"/>
      <w:bookmarkEnd w:id="12"/>
      <w:r>
        <w:rPr/>
      </w: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2"/>
        <w:rPr>
          <w:sz w:val="19"/>
        </w:rPr>
      </w:pPr>
    </w:p>
    <w:p>
      <w:pPr>
        <w:spacing w:before="52"/>
        <w:ind w:left="1247" w:right="0" w:firstLine="0"/>
        <w:jc w:val="left"/>
        <w:rPr>
          <w:sz w:val="24"/>
        </w:rPr>
      </w:pPr>
      <w:r>
        <w:rPr>
          <w:rFonts w:ascii="Arial" w:eastAsia="Arial"/>
          <w:b/>
          <w:color w:val="323031"/>
          <w:w w:val="105"/>
          <w:position w:val="-1"/>
          <w:sz w:val="24"/>
        </w:rPr>
        <w:t>( </w:t>
      </w:r>
      <w:r>
        <w:rPr>
          <w:color w:val="323031"/>
          <w:w w:val="105"/>
          <w:sz w:val="24"/>
        </w:rPr>
        <w:t>二 </w:t>
      </w:r>
      <w:r>
        <w:rPr>
          <w:rFonts w:ascii="Arial" w:eastAsia="Arial"/>
          <w:b/>
          <w:color w:val="323031"/>
          <w:w w:val="105"/>
          <w:position w:val="-1"/>
          <w:sz w:val="24"/>
        </w:rPr>
        <w:t>) </w:t>
      </w:r>
      <w:r>
        <w:rPr>
          <w:color w:val="323031"/>
          <w:w w:val="105"/>
          <w:sz w:val="24"/>
        </w:rPr>
        <w:t>籌編「</w:t>
      </w:r>
      <w:r>
        <w:rPr>
          <w:rFonts w:ascii="Arial" w:eastAsia="Arial"/>
          <w:b/>
          <w:color w:val="323031"/>
          <w:w w:val="105"/>
          <w:position w:val="-1"/>
          <w:sz w:val="24"/>
        </w:rPr>
        <w:t>2019 </w:t>
      </w:r>
      <w:r>
        <w:rPr>
          <w:color w:val="323031"/>
          <w:w w:val="105"/>
          <w:sz w:val="24"/>
        </w:rPr>
        <w:t>性別圖像」</w:t>
      </w:r>
    </w:p>
    <w:p>
      <w:pPr>
        <w:pStyle w:val="BodyText"/>
        <w:spacing w:before="7"/>
      </w:pPr>
    </w:p>
    <w:p>
      <w:pPr>
        <w:pStyle w:val="BodyText"/>
        <w:spacing w:line="328" w:lineRule="auto"/>
        <w:ind w:left="1842" w:right="938"/>
        <w:jc w:val="both"/>
      </w:pPr>
      <w:r>
        <w:rPr>
          <w:color w:val="323031"/>
          <w:spacing w:val="8"/>
          <w:position w:val="2"/>
        </w:rPr>
        <w:t>原由本院主計總處編製性別圖像，自 </w:t>
      </w:r>
      <w:r>
        <w:rPr>
          <w:rFonts w:ascii="Arial" w:eastAsia="Arial"/>
          <w:color w:val="323031"/>
        </w:rPr>
        <w:t>107 </w:t>
      </w:r>
      <w:r>
        <w:rPr>
          <w:color w:val="323031"/>
          <w:spacing w:val="6"/>
          <w:position w:val="2"/>
        </w:rPr>
        <w:t>年起移由性平處辦理，「</w:t>
      </w:r>
      <w:r>
        <w:rPr>
          <w:rFonts w:ascii="Arial" w:eastAsia="Arial"/>
          <w:color w:val="323031"/>
        </w:rPr>
        <w:t>2019 </w:t>
      </w:r>
      <w:r>
        <w:rPr>
          <w:color w:val="323031"/>
          <w:spacing w:val="6"/>
          <w:position w:val="2"/>
        </w:rPr>
        <w:t>性別圖</w:t>
      </w:r>
      <w:r>
        <w:rPr>
          <w:color w:val="323031"/>
          <w:spacing w:val="-10"/>
          <w:position w:val="2"/>
        </w:rPr>
        <w:t>像」經參考歷年性別圖像選取之指標、國際組織指標，如永續發展目標</w:t>
      </w:r>
      <w:r>
        <w:rPr>
          <w:color w:val="323031"/>
          <w:spacing w:val="-4"/>
          <w:position w:val="2"/>
        </w:rPr>
        <w:t>（</w:t>
      </w:r>
      <w:r>
        <w:rPr>
          <w:rFonts w:ascii="Arial" w:eastAsia="Arial"/>
          <w:color w:val="323031"/>
          <w:spacing w:val="-4"/>
        </w:rPr>
        <w:t>SDGs</w:t>
      </w:r>
      <w:r>
        <w:rPr>
          <w:color w:val="323031"/>
          <w:spacing w:val="-4"/>
          <w:position w:val="2"/>
        </w:rPr>
        <w:t>）</w:t>
      </w:r>
      <w:r>
        <w:rPr>
          <w:color w:val="323031"/>
          <w:spacing w:val="-32"/>
          <w:position w:val="2"/>
        </w:rPr>
        <w:t>、</w:t>
      </w:r>
      <w:r>
        <w:rPr>
          <w:color w:val="323031"/>
          <w:position w:val="2"/>
        </w:rPr>
        <w:t>歐盟性別平等指數（</w:t>
      </w:r>
      <w:r>
        <w:rPr>
          <w:rFonts w:ascii="Arial" w:eastAsia="Arial"/>
          <w:color w:val="323031"/>
        </w:rPr>
        <w:t>GEI</w:t>
      </w:r>
      <w:r>
        <w:rPr>
          <w:color w:val="323031"/>
          <w:position w:val="2"/>
        </w:rPr>
        <w:t>），並綜合考量指標長期觀察及國際比較等因素，共選取</w:t>
      </w:r>
      <w:r>
        <w:rPr>
          <w:rFonts w:ascii="Arial" w:eastAsia="Arial"/>
          <w:color w:val="323031"/>
        </w:rPr>
        <w:t>46</w:t>
      </w:r>
      <w:r>
        <w:rPr>
          <w:rFonts w:ascii="Arial" w:eastAsia="Arial"/>
          <w:color w:val="323031"/>
          <w:spacing w:val="-2"/>
        </w:rPr>
        <w:t> </w:t>
      </w:r>
      <w:r>
        <w:rPr>
          <w:color w:val="323031"/>
          <w:position w:val="2"/>
        </w:rPr>
        <w:t>項指標進行編纂，規劃於 </w:t>
      </w:r>
      <w:r>
        <w:rPr>
          <w:rFonts w:ascii="Arial" w:eastAsia="Arial"/>
          <w:color w:val="323031"/>
        </w:rPr>
        <w:t>108 </w:t>
      </w:r>
      <w:r>
        <w:rPr>
          <w:color w:val="323031"/>
          <w:position w:val="2"/>
        </w:rPr>
        <w:t>年陸續出版中英文版。</w:t>
      </w:r>
    </w:p>
    <w:p>
      <w:pPr>
        <w:pStyle w:val="BodyText"/>
        <w:spacing w:before="8"/>
        <w:rPr>
          <w:sz w:val="19"/>
        </w:rPr>
      </w:pPr>
    </w:p>
    <w:p>
      <w:pPr>
        <w:spacing w:before="0"/>
        <w:ind w:left="1247" w:right="0" w:firstLine="0"/>
        <w:jc w:val="left"/>
        <w:rPr>
          <w:sz w:val="24"/>
        </w:rPr>
      </w:pPr>
      <w:r>
        <w:rPr>
          <w:rFonts w:ascii="Arial" w:eastAsia="Arial"/>
          <w:b/>
          <w:color w:val="323031"/>
          <w:position w:val="-1"/>
          <w:sz w:val="24"/>
        </w:rPr>
        <w:t>( </w:t>
      </w:r>
      <w:r>
        <w:rPr>
          <w:color w:val="323031"/>
          <w:sz w:val="24"/>
        </w:rPr>
        <w:t>三 </w:t>
      </w:r>
      <w:r>
        <w:rPr>
          <w:rFonts w:ascii="Arial" w:eastAsia="Arial"/>
          <w:b/>
          <w:color w:val="323031"/>
          <w:position w:val="-1"/>
          <w:sz w:val="24"/>
        </w:rPr>
        <w:t>) </w:t>
      </w:r>
      <w:r>
        <w:rPr>
          <w:color w:val="323031"/>
          <w:sz w:val="24"/>
        </w:rPr>
        <w:t>發展性別分析操作手冊</w:t>
      </w:r>
    </w:p>
    <w:p>
      <w:pPr>
        <w:pStyle w:val="BodyText"/>
        <w:spacing w:before="8"/>
      </w:pPr>
    </w:p>
    <w:p>
      <w:pPr>
        <w:pStyle w:val="BodyText"/>
        <w:spacing w:line="326" w:lineRule="auto"/>
        <w:ind w:left="1842" w:right="954"/>
        <w:jc w:val="both"/>
      </w:pPr>
      <w:r>
        <w:rPr>
          <w:color w:val="323031"/>
        </w:rPr>
        <w:t>為引導各機關強化應用性別分析，性平處撰擬性別分析操作手冊提供學習參考， 內容主要以結合國內外案例說明重要性別平等概念，並提供操作化指引，參考參</w:t>
      </w:r>
      <w:r>
        <w:rPr>
          <w:color w:val="323031"/>
          <w:position w:val="2"/>
        </w:rPr>
        <w:t>與審查會議、書面審查之專家學者相關意見，於 </w:t>
      </w:r>
      <w:r>
        <w:rPr>
          <w:rFonts w:ascii="Arial" w:eastAsia="Arial"/>
          <w:color w:val="323031"/>
        </w:rPr>
        <w:t>107 </w:t>
      </w:r>
      <w:r>
        <w:rPr>
          <w:color w:val="323031"/>
          <w:position w:val="2"/>
        </w:rPr>
        <w:t>年度持續進行編修，預定於</w:t>
      </w:r>
    </w:p>
    <w:p>
      <w:pPr>
        <w:pStyle w:val="BodyText"/>
        <w:spacing w:line="328" w:lineRule="auto" w:before="4"/>
        <w:ind w:left="1842" w:right="961"/>
        <w:jc w:val="both"/>
      </w:pPr>
      <w:r>
        <w:rPr>
          <w:rFonts w:ascii="Arial" w:eastAsia="Arial"/>
          <w:color w:val="323031"/>
        </w:rPr>
        <w:t>108 </w:t>
      </w:r>
      <w:r>
        <w:rPr>
          <w:color w:val="323031"/>
          <w:position w:val="2"/>
        </w:rPr>
        <w:t>年上半年出版，以引導公務機關同仁學習運用性別分析，使機關業務融入性</w:t>
      </w:r>
      <w:r>
        <w:rPr>
          <w:color w:val="323031"/>
          <w:w w:val="105"/>
        </w:rPr>
        <w:t>別觀點。</w:t>
      </w:r>
    </w:p>
    <w:p>
      <w:pPr>
        <w:pStyle w:val="BodyText"/>
      </w:pPr>
    </w:p>
    <w:p>
      <w:pPr>
        <w:pStyle w:val="Heading3"/>
        <w:spacing w:before="188"/>
        <w:ind w:left="1247"/>
      </w:pPr>
      <w:r>
        <w:rPr>
          <w:color w:val="231F20"/>
        </w:rPr>
        <w:t>四、性別預算</w:t>
      </w:r>
    </w:p>
    <w:p>
      <w:pPr>
        <w:pStyle w:val="BodyText"/>
        <w:spacing w:before="8"/>
        <w:rPr>
          <w:sz w:val="29"/>
        </w:rPr>
      </w:pPr>
    </w:p>
    <w:p>
      <w:pPr>
        <w:spacing w:before="0"/>
        <w:ind w:left="1247" w:right="0" w:firstLine="0"/>
        <w:jc w:val="left"/>
        <w:rPr>
          <w:sz w:val="24"/>
        </w:rPr>
      </w:pPr>
      <w:r>
        <w:rPr>
          <w:rFonts w:ascii="Arial" w:eastAsia="Arial"/>
          <w:b/>
          <w:color w:val="323031"/>
          <w:position w:val="-1"/>
          <w:sz w:val="24"/>
        </w:rPr>
        <w:t>( </w:t>
      </w:r>
      <w:r>
        <w:rPr>
          <w:color w:val="323031"/>
          <w:sz w:val="24"/>
        </w:rPr>
        <w:t>一 </w:t>
      </w:r>
      <w:r>
        <w:rPr>
          <w:rFonts w:ascii="Arial" w:eastAsia="Arial"/>
          <w:b/>
          <w:color w:val="323031"/>
          <w:position w:val="-1"/>
          <w:sz w:val="24"/>
        </w:rPr>
        <w:t>) </w:t>
      </w:r>
      <w:r>
        <w:rPr>
          <w:color w:val="323031"/>
          <w:sz w:val="24"/>
        </w:rPr>
        <w:t>全面試辦修正性別預算作業</w:t>
      </w:r>
    </w:p>
    <w:p>
      <w:pPr>
        <w:pStyle w:val="BodyText"/>
        <w:spacing w:before="7"/>
      </w:pPr>
    </w:p>
    <w:p>
      <w:pPr>
        <w:pStyle w:val="BodyText"/>
        <w:spacing w:line="328" w:lineRule="auto" w:before="1"/>
        <w:ind w:left="1842" w:right="953"/>
        <w:jc w:val="both"/>
      </w:pPr>
      <w:r>
        <w:rPr>
          <w:color w:val="323031"/>
        </w:rPr>
        <w:t>本院透過試辦修正性別預算，持續引導各部會於規劃政策及編製預算時將性別觀點融入預算作業，並提報各部會性別平等專案小組之外部檢視機制，配合總預算</w:t>
      </w:r>
      <w:r>
        <w:rPr>
          <w:color w:val="323031"/>
          <w:position w:val="2"/>
        </w:rPr>
        <w:t>案修正後報送本院，逐步引導性別預算納入正式預算作業中。</w:t>
      </w:r>
      <w:r>
        <w:rPr>
          <w:rFonts w:ascii="Arial" w:eastAsia="Arial"/>
          <w:color w:val="323031"/>
        </w:rPr>
        <w:t>107 </w:t>
      </w:r>
      <w:r>
        <w:rPr>
          <w:color w:val="323031"/>
          <w:position w:val="2"/>
        </w:rPr>
        <w:t>年修正性別預</w:t>
      </w:r>
      <w:r>
        <w:rPr>
          <w:color w:val="323031"/>
        </w:rPr>
        <w:t>算試辦作業由本院及所屬各部會全面試辦，擴大基金試辦範圍，包含所有公務預算、營業基金及非營業基金單位；此外，針對本院及所屬主計人員及相關業務人</w:t>
      </w:r>
      <w:r>
        <w:rPr>
          <w:color w:val="323031"/>
          <w:position w:val="2"/>
        </w:rPr>
        <w:t>員辦理 </w:t>
      </w:r>
      <w:r>
        <w:rPr>
          <w:rFonts w:ascii="Arial" w:eastAsia="Arial"/>
          <w:color w:val="323031"/>
        </w:rPr>
        <w:t>2 </w:t>
      </w:r>
      <w:r>
        <w:rPr>
          <w:color w:val="323031"/>
          <w:position w:val="2"/>
        </w:rPr>
        <w:t>場次性別預算說明會，計有 </w:t>
      </w:r>
      <w:r>
        <w:rPr>
          <w:rFonts w:ascii="Arial" w:eastAsia="Arial"/>
          <w:color w:val="323031"/>
        </w:rPr>
        <w:t>333 </w:t>
      </w:r>
      <w:r>
        <w:rPr>
          <w:color w:val="323031"/>
          <w:position w:val="2"/>
        </w:rPr>
        <w:t>人參與。</w:t>
      </w:r>
    </w:p>
    <w:p>
      <w:pPr>
        <w:pStyle w:val="BodyText"/>
        <w:spacing w:before="4"/>
        <w:rPr>
          <w:sz w:val="19"/>
        </w:rPr>
      </w:pPr>
    </w:p>
    <w:p>
      <w:pPr>
        <w:pStyle w:val="Heading4"/>
        <w:spacing w:line="240" w:lineRule="auto"/>
        <w:ind w:left="1247"/>
      </w:pPr>
      <w:r>
        <w:rPr>
          <w:rFonts w:ascii="Arial" w:eastAsia="Arial"/>
          <w:b/>
          <w:color w:val="323031"/>
          <w:position w:val="-1"/>
        </w:rPr>
        <w:t>( </w:t>
      </w:r>
      <w:r>
        <w:rPr>
          <w:color w:val="323031"/>
        </w:rPr>
        <w:t>二 </w:t>
      </w:r>
      <w:r>
        <w:rPr>
          <w:rFonts w:ascii="Arial" w:eastAsia="Arial"/>
          <w:b/>
          <w:color w:val="323031"/>
          <w:position w:val="-1"/>
        </w:rPr>
        <w:t>) </w:t>
      </w:r>
      <w:r>
        <w:rPr>
          <w:color w:val="323031"/>
        </w:rPr>
        <w:t>評估正式實施修正性別預算作業</w:t>
      </w:r>
    </w:p>
    <w:p>
      <w:pPr>
        <w:pStyle w:val="BodyText"/>
        <w:spacing w:before="7"/>
      </w:pPr>
    </w:p>
    <w:p>
      <w:pPr>
        <w:pStyle w:val="BodyText"/>
        <w:spacing w:before="1"/>
        <w:ind w:left="1842"/>
        <w:jc w:val="both"/>
      </w:pPr>
      <w:r>
        <w:rPr>
          <w:color w:val="323031"/>
          <w:spacing w:val="5"/>
          <w:position w:val="2"/>
        </w:rPr>
        <w:t>本院及所屬各部會公務及基金預算之修正性別預算試辦作業於 </w:t>
      </w:r>
      <w:r>
        <w:rPr>
          <w:rFonts w:ascii="Arial" w:eastAsia="Arial"/>
          <w:color w:val="323031"/>
        </w:rPr>
        <w:t>107</w:t>
      </w:r>
      <w:r>
        <w:rPr>
          <w:rFonts w:ascii="Arial" w:eastAsia="Arial"/>
          <w:color w:val="323031"/>
          <w:spacing w:val="10"/>
        </w:rPr>
        <w:t> </w:t>
      </w:r>
      <w:r>
        <w:rPr>
          <w:color w:val="323031"/>
          <w:spacing w:val="6"/>
          <w:position w:val="2"/>
        </w:rPr>
        <w:t>年全面試辦完</w:t>
      </w:r>
    </w:p>
    <w:p>
      <w:pPr>
        <w:pStyle w:val="BodyText"/>
        <w:spacing w:line="328" w:lineRule="auto" w:before="112"/>
        <w:ind w:left="1842" w:right="953"/>
        <w:jc w:val="both"/>
      </w:pPr>
      <w:r>
        <w:rPr>
          <w:color w:val="323031"/>
          <w:position w:val="2"/>
        </w:rPr>
        <w:t>竣，並完成試辦機關意見之蒐整及參考，規劃本院各部會自 </w:t>
      </w:r>
      <w:r>
        <w:rPr>
          <w:rFonts w:ascii="Arial" w:eastAsia="Arial"/>
          <w:color w:val="323031"/>
        </w:rPr>
        <w:t>108</w:t>
      </w:r>
      <w:r>
        <w:rPr>
          <w:rFonts w:ascii="Arial" w:eastAsia="Arial"/>
          <w:color w:val="323031"/>
          <w:spacing w:val="9"/>
        </w:rPr>
        <w:t> </w:t>
      </w:r>
      <w:r>
        <w:rPr>
          <w:color w:val="323031"/>
          <w:spacing w:val="4"/>
          <w:position w:val="2"/>
        </w:rPr>
        <w:t>年度籌編 </w:t>
      </w:r>
      <w:r>
        <w:rPr>
          <w:rFonts w:ascii="Arial" w:eastAsia="Arial"/>
          <w:color w:val="323031"/>
        </w:rPr>
        <w:t>109</w:t>
      </w:r>
      <w:r>
        <w:rPr>
          <w:rFonts w:ascii="Arial" w:eastAsia="Arial"/>
          <w:color w:val="323031"/>
          <w:spacing w:val="9"/>
        </w:rPr>
        <w:t> </w:t>
      </w:r>
      <w:r>
        <w:rPr>
          <w:color w:val="323031"/>
          <w:position w:val="2"/>
        </w:rPr>
        <w:t>年</w:t>
      </w:r>
      <w:r>
        <w:rPr>
          <w:color w:val="323031"/>
          <w:spacing w:val="4"/>
        </w:rPr>
        <w:t>度概算起，正式實施修正性別預算作業，且為利新制實施，業完成修訂相關作業</w:t>
      </w:r>
    </w:p>
    <w:p>
      <w:pPr>
        <w:pStyle w:val="BodyText"/>
        <w:spacing w:before="3"/>
        <w:rPr>
          <w:sz w:val="18"/>
        </w:rPr>
      </w:pPr>
    </w:p>
    <w:p>
      <w:pPr>
        <w:spacing w:before="99"/>
        <w:ind w:left="0" w:right="383" w:firstLine="0"/>
        <w:jc w:val="right"/>
        <w:rPr>
          <w:rFonts w:ascii="Century Gothic"/>
          <w:sz w:val="20"/>
        </w:rPr>
      </w:pPr>
      <w:r>
        <w:rPr/>
        <w:pict>
          <v:line style="position:absolute;mso-position-horizontal-relative:page;mso-position-vertical-relative:paragraph;z-index:252068864" from="506.740112pt,-1.577406pt" to="538.583pt,-1.577406pt" stroked="true" strokeweight=".5pt" strokecolor="#231f20">
            <v:stroke dashstyle="solid"/>
            <w10:wrap type="none"/>
          </v:line>
        </w:pict>
      </w:r>
      <w:r>
        <w:rPr>
          <w:rFonts w:ascii="Century Gothic"/>
          <w:color w:val="231F20"/>
          <w:sz w:val="20"/>
        </w:rPr>
        <w:t>22</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bookmarkStart w:name="_bookmark12" w:id="13"/>
      <w:bookmarkEnd w:id="13"/>
      <w:r>
        <w:rPr/>
      </w:r>
      <w:r>
        <w:rPr>
          <w:rFonts w:ascii="Century Gothic"/>
          <w:sz w:val="20"/>
        </w:rPr>
        <w:drawing>
          <wp:inline distT="0" distB="0" distL="0" distR="0">
            <wp:extent cx="1082688" cy="280987"/>
            <wp:effectExtent l="0" t="0" r="0" b="0"/>
            <wp:docPr id="27" name="image16.png"/>
            <wp:cNvGraphicFramePr>
              <a:graphicFrameLocks noChangeAspect="1"/>
            </wp:cNvGraphicFramePr>
            <a:graphic>
              <a:graphicData uri="http://schemas.openxmlformats.org/drawingml/2006/picture">
                <pic:pic>
                  <pic:nvPicPr>
                    <pic:cNvPr id="28"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pStyle w:val="BodyText"/>
        <w:spacing w:line="331" w:lineRule="auto" w:before="56"/>
        <w:ind w:left="1559" w:right="1245"/>
        <w:jc w:val="both"/>
      </w:pPr>
      <w:r>
        <w:rPr/>
        <w:pict>
          <v:line style="position:absolute;mso-position-horizontal-relative:page;mso-position-vertical-relative:paragraph;z-index:252069888" from="136.771698pt,-28.180622pt" to="538.583pt,-28.180622pt" stroked="true" strokeweight=".35pt" strokecolor="#58595b">
            <v:stroke dashstyle="solid"/>
            <w10:wrap type="none"/>
          </v:line>
        </w:pict>
      </w:r>
      <w:r>
        <w:rPr>
          <w:color w:val="323031"/>
          <w:position w:val="2"/>
        </w:rPr>
        <w:t>流程及文件，並協同本院主計總處修訂預算編製作業相關規定，及規劃於 </w:t>
      </w:r>
      <w:r>
        <w:rPr>
          <w:rFonts w:ascii="Arial" w:eastAsia="Arial"/>
          <w:color w:val="323031"/>
        </w:rPr>
        <w:t>108 </w:t>
      </w:r>
      <w:r>
        <w:rPr>
          <w:color w:val="323031"/>
          <w:position w:val="2"/>
        </w:rPr>
        <w:t>年</w:t>
      </w:r>
      <w:r>
        <w:rPr>
          <w:color w:val="323031"/>
          <w:w w:val="105"/>
        </w:rPr>
        <w:t>擴大辦理教育訓練，以協助各機關人員嫻熟修正性別預算之操作。</w:t>
      </w:r>
    </w:p>
    <w:p>
      <w:pPr>
        <w:pStyle w:val="BodyText"/>
      </w:pPr>
    </w:p>
    <w:p>
      <w:pPr>
        <w:pStyle w:val="Heading3"/>
        <w:spacing w:before="192"/>
      </w:pPr>
      <w:r>
        <w:rPr>
          <w:color w:val="231F20"/>
        </w:rPr>
        <w:t>五、性別意識培力</w:t>
      </w:r>
    </w:p>
    <w:p>
      <w:pPr>
        <w:pStyle w:val="BodyText"/>
        <w:spacing w:before="13"/>
        <w:rPr>
          <w:sz w:val="29"/>
        </w:rPr>
      </w:pPr>
    </w:p>
    <w:p>
      <w:pPr>
        <w:spacing w:before="0"/>
        <w:ind w:left="963" w:right="0" w:firstLine="0"/>
        <w:jc w:val="left"/>
        <w:rPr>
          <w:sz w:val="24"/>
        </w:rPr>
      </w:pPr>
      <w:r>
        <w:rPr>
          <w:rFonts w:ascii="Arial" w:eastAsia="Arial"/>
          <w:b/>
          <w:color w:val="323031"/>
          <w:w w:val="105"/>
          <w:position w:val="-1"/>
          <w:sz w:val="24"/>
        </w:rPr>
        <w:t>( </w:t>
      </w:r>
      <w:r>
        <w:rPr>
          <w:color w:val="323031"/>
          <w:w w:val="105"/>
          <w:sz w:val="24"/>
        </w:rPr>
        <w:t>一 </w:t>
      </w:r>
      <w:r>
        <w:rPr>
          <w:rFonts w:ascii="Arial" w:eastAsia="Arial"/>
          <w:b/>
          <w:color w:val="323031"/>
          <w:w w:val="105"/>
          <w:position w:val="-1"/>
          <w:sz w:val="24"/>
        </w:rPr>
        <w:t>) </w:t>
      </w:r>
      <w:r>
        <w:rPr>
          <w:color w:val="323031"/>
          <w:w w:val="105"/>
          <w:sz w:val="24"/>
        </w:rPr>
        <w:t>辦理「</w:t>
      </w:r>
      <w:r>
        <w:rPr>
          <w:rFonts w:ascii="Arial" w:eastAsia="Arial"/>
          <w:b/>
          <w:color w:val="323031"/>
          <w:w w:val="105"/>
          <w:position w:val="-1"/>
          <w:sz w:val="24"/>
        </w:rPr>
        <w:t>107 </w:t>
      </w:r>
      <w:r>
        <w:rPr>
          <w:color w:val="323031"/>
          <w:w w:val="105"/>
          <w:sz w:val="24"/>
        </w:rPr>
        <w:t>年性別主流化進階課程」</w:t>
      </w:r>
    </w:p>
    <w:p>
      <w:pPr>
        <w:pStyle w:val="BodyText"/>
        <w:spacing w:before="12"/>
        <w:rPr>
          <w:sz w:val="20"/>
        </w:rPr>
      </w:pPr>
    </w:p>
    <w:p>
      <w:pPr>
        <w:pStyle w:val="BodyText"/>
        <w:spacing w:line="331" w:lineRule="auto"/>
        <w:ind w:left="1559" w:right="1234"/>
        <w:jc w:val="both"/>
      </w:pPr>
      <w:r>
        <w:rPr>
          <w:color w:val="323031"/>
        </w:rPr>
        <w:t>為提升本院同仁性別意識，將性別平等融入政府各項施政計畫中，使國家資源做</w:t>
      </w:r>
      <w:r>
        <w:rPr>
          <w:color w:val="323031"/>
          <w:position w:val="2"/>
        </w:rPr>
        <w:t>最有效且公平配置，性平處於 </w:t>
      </w:r>
      <w:r>
        <w:rPr>
          <w:rFonts w:ascii="Arial" w:eastAsia="Arial"/>
          <w:color w:val="323031"/>
        </w:rPr>
        <w:t>107 </w:t>
      </w:r>
      <w:r>
        <w:rPr>
          <w:color w:val="323031"/>
          <w:position w:val="2"/>
        </w:rPr>
        <w:t>年 </w:t>
      </w:r>
      <w:r>
        <w:rPr>
          <w:rFonts w:ascii="Arial" w:eastAsia="Arial"/>
          <w:color w:val="323031"/>
        </w:rPr>
        <w:t>5 </w:t>
      </w:r>
      <w:r>
        <w:rPr>
          <w:color w:val="323031"/>
          <w:position w:val="2"/>
        </w:rPr>
        <w:t>月 </w:t>
      </w:r>
      <w:r>
        <w:rPr>
          <w:rFonts w:ascii="Arial" w:eastAsia="Arial"/>
          <w:color w:val="323031"/>
        </w:rPr>
        <w:t>15 </w:t>
      </w:r>
      <w:r>
        <w:rPr>
          <w:color w:val="323031"/>
          <w:position w:val="2"/>
        </w:rPr>
        <w:t>日、</w:t>
      </w:r>
      <w:r>
        <w:rPr>
          <w:rFonts w:ascii="Arial" w:eastAsia="Arial"/>
          <w:color w:val="323031"/>
        </w:rPr>
        <w:t>6 </w:t>
      </w:r>
      <w:r>
        <w:rPr>
          <w:color w:val="323031"/>
          <w:position w:val="2"/>
        </w:rPr>
        <w:t>月 </w:t>
      </w:r>
      <w:r>
        <w:rPr>
          <w:rFonts w:ascii="Arial" w:eastAsia="Arial"/>
          <w:color w:val="323031"/>
        </w:rPr>
        <w:t>27 </w:t>
      </w:r>
      <w:r>
        <w:rPr>
          <w:color w:val="323031"/>
          <w:position w:val="2"/>
        </w:rPr>
        <w:t>日、</w:t>
      </w:r>
      <w:r>
        <w:rPr>
          <w:rFonts w:ascii="Arial" w:eastAsia="Arial"/>
          <w:color w:val="323031"/>
        </w:rPr>
        <w:t>8 </w:t>
      </w:r>
      <w:r>
        <w:rPr>
          <w:color w:val="323031"/>
          <w:position w:val="2"/>
        </w:rPr>
        <w:t>月 </w:t>
      </w:r>
      <w:r>
        <w:rPr>
          <w:rFonts w:ascii="Arial" w:eastAsia="Arial"/>
          <w:color w:val="323031"/>
        </w:rPr>
        <w:t>15 </w:t>
      </w:r>
      <w:r>
        <w:rPr>
          <w:color w:val="323031"/>
          <w:position w:val="2"/>
        </w:rPr>
        <w:t>日於本院</w:t>
      </w:r>
    </w:p>
    <w:p>
      <w:pPr>
        <w:pStyle w:val="BodyText"/>
        <w:spacing w:line="331" w:lineRule="auto" w:before="1"/>
        <w:ind w:left="1559" w:right="1188" w:hanging="55"/>
        <w:jc w:val="both"/>
      </w:pPr>
      <w:r>
        <w:rPr>
          <w:color w:val="323031"/>
        </w:rPr>
        <w:t>（院本部</w:t>
      </w:r>
      <w:r>
        <w:rPr>
          <w:color w:val="323031"/>
          <w:spacing w:val="-19"/>
        </w:rPr>
        <w:t>）</w:t>
      </w:r>
      <w:r>
        <w:rPr>
          <w:color w:val="323031"/>
          <w:spacing w:val="-11"/>
        </w:rPr>
        <w:t>分別辦理「全球化與性別」、「多元性別與人權工作坊」及「男性研究」</w:t>
      </w:r>
      <w:r>
        <w:rPr>
          <w:color w:val="323031"/>
          <w:spacing w:val="-3"/>
          <w:position w:val="2"/>
        </w:rPr>
        <w:t>等 </w:t>
      </w:r>
      <w:r>
        <w:rPr>
          <w:rFonts w:ascii="Arial" w:eastAsia="Arial"/>
          <w:color w:val="323031"/>
        </w:rPr>
        <w:t>3 </w:t>
      </w:r>
      <w:r>
        <w:rPr>
          <w:color w:val="323031"/>
          <w:spacing w:val="5"/>
          <w:position w:val="2"/>
        </w:rPr>
        <w:t>場次性別主流化進階課程，邀請財團法人中衛發展中心才孫瑞穗顧問、臺灣</w:t>
      </w:r>
      <w:r>
        <w:rPr>
          <w:color w:val="323031"/>
          <w:spacing w:val="4"/>
        </w:rPr>
        <w:t>伴侶權益推動聯盟理事長許秀雯律師及臺灣大學建築與城鄉研究所畢恆達教授以</w:t>
      </w:r>
      <w:r>
        <w:rPr>
          <w:color w:val="323031"/>
          <w:spacing w:val="4"/>
          <w:position w:val="2"/>
        </w:rPr>
        <w:t>專題演講方式進行，總計 </w:t>
      </w:r>
      <w:r>
        <w:rPr>
          <w:rFonts w:ascii="Arial" w:eastAsia="Arial"/>
          <w:color w:val="323031"/>
          <w:spacing w:val="4"/>
        </w:rPr>
        <w:t>186 </w:t>
      </w:r>
      <w:r>
        <w:rPr>
          <w:color w:val="323031"/>
          <w:position w:val="2"/>
        </w:rPr>
        <w:t>人參加。</w:t>
      </w:r>
    </w:p>
    <w:p>
      <w:pPr>
        <w:pStyle w:val="BodyText"/>
        <w:spacing w:before="2"/>
        <w:rPr>
          <w:sz w:val="20"/>
        </w:rPr>
      </w:pPr>
    </w:p>
    <w:p>
      <w:pPr>
        <w:spacing w:before="0"/>
        <w:ind w:left="963" w:right="0" w:firstLine="0"/>
        <w:jc w:val="left"/>
        <w:rPr>
          <w:sz w:val="24"/>
        </w:rPr>
      </w:pPr>
      <w:r>
        <w:rPr>
          <w:rFonts w:ascii="Arial" w:eastAsia="Arial"/>
          <w:b/>
          <w:color w:val="323031"/>
          <w:position w:val="-1"/>
          <w:sz w:val="24"/>
        </w:rPr>
        <w:t>( </w:t>
      </w:r>
      <w:r>
        <w:rPr>
          <w:color w:val="323031"/>
          <w:sz w:val="24"/>
        </w:rPr>
        <w:t>二 </w:t>
      </w:r>
      <w:r>
        <w:rPr>
          <w:rFonts w:ascii="Arial" w:eastAsia="Arial"/>
          <w:b/>
          <w:color w:val="323031"/>
          <w:position w:val="-1"/>
          <w:sz w:val="24"/>
        </w:rPr>
        <w:t>) </w:t>
      </w:r>
      <w:r>
        <w:rPr>
          <w:color w:val="323031"/>
          <w:sz w:val="24"/>
        </w:rPr>
        <w:t>編撰「性別意識進階教材」</w:t>
      </w:r>
    </w:p>
    <w:p>
      <w:pPr>
        <w:pStyle w:val="BodyText"/>
        <w:spacing w:before="12"/>
        <w:rPr>
          <w:sz w:val="20"/>
        </w:rPr>
      </w:pPr>
    </w:p>
    <w:p>
      <w:pPr>
        <w:pStyle w:val="BodyText"/>
        <w:spacing w:line="331" w:lineRule="auto"/>
        <w:ind w:left="1559" w:right="1188"/>
        <w:jc w:val="both"/>
      </w:pPr>
      <w:r>
        <w:rPr>
          <w:color w:val="323031"/>
          <w:spacing w:val="6"/>
        </w:rPr>
        <w:t>為引導各機關業務承辦人員將性別觀點應用於業務推動，性平處賡續以性別平等</w:t>
      </w:r>
      <w:r>
        <w:rPr>
          <w:color w:val="323031"/>
          <w:spacing w:val="5"/>
        </w:rPr>
        <w:t>政策綱領為架構，邀請各領域相關重要議題之專家學者編寫，引介國內外性別平</w:t>
      </w:r>
      <w:r>
        <w:rPr>
          <w:color w:val="323031"/>
          <w:spacing w:val="6"/>
        </w:rPr>
        <w:t>等相關措施及實務經驗，逐步發展兼具先進國家經驗及引導策略思考做法之進階</w:t>
      </w:r>
      <w:r>
        <w:rPr>
          <w:color w:val="323031"/>
          <w:spacing w:val="-13"/>
          <w:position w:val="2"/>
        </w:rPr>
        <w:t>教材。</w:t>
      </w:r>
      <w:r>
        <w:rPr>
          <w:rFonts w:ascii="Arial" w:eastAsia="Arial"/>
          <w:color w:val="323031"/>
        </w:rPr>
        <w:t>107 </w:t>
      </w:r>
      <w:r>
        <w:rPr>
          <w:color w:val="323031"/>
          <w:spacing w:val="-13"/>
          <w:position w:val="2"/>
        </w:rPr>
        <w:t>年編印出版「健康、醫療與照顧」書籍，提供中央機關及地方政府參閱， </w:t>
      </w:r>
      <w:r>
        <w:rPr>
          <w:color w:val="323031"/>
          <w:spacing w:val="-13"/>
          <w:w w:val="105"/>
        </w:rPr>
        <w:t>並上載於本院性別平等會網站供各界參考使用。</w:t>
      </w:r>
    </w:p>
    <w:p>
      <w:pPr>
        <w:pStyle w:val="BodyText"/>
      </w:pPr>
    </w:p>
    <w:p>
      <w:pPr>
        <w:pStyle w:val="Heading3"/>
        <w:spacing w:before="194"/>
      </w:pPr>
      <w:r>
        <w:rPr>
          <w:color w:val="231F20"/>
        </w:rPr>
        <w:t>六、各部會性別平等專案小組</w:t>
      </w:r>
    </w:p>
    <w:p>
      <w:pPr>
        <w:pStyle w:val="BodyText"/>
        <w:spacing w:line="331" w:lineRule="auto" w:before="224"/>
        <w:ind w:left="963" w:right="1188"/>
        <w:jc w:val="both"/>
      </w:pPr>
      <w:r>
        <w:rPr/>
        <w:pict>
          <v:shape style="position:absolute;margin-left:18.740088pt;margin-top:88.213493pt;width:10.95pt;height:53.15pt;mso-position-horizontal-relative:page;mso-position-vertical-relative:paragraph;z-index:-257386496"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color w:val="323031"/>
          <w:spacing w:val="2"/>
        </w:rPr>
        <w:t>為使各部會於施政過程中融入性別觀點，兼顧不同性別者權益，各部會依「各部會性別</w:t>
      </w:r>
      <w:r>
        <w:rPr>
          <w:color w:val="323031"/>
        </w:rPr>
        <w:t>平等專案小組運作原則」設置性別平等專案小組，提供性別平等業務諮詢、督導及管考</w:t>
      </w:r>
      <w:r>
        <w:rPr>
          <w:color w:val="323031"/>
          <w:spacing w:val="-3"/>
        </w:rPr>
        <w:t>各部會重要施政計畫及重要性別議題。各部會性別平等專案小組均能依規定組成及運作， </w:t>
      </w:r>
      <w:r>
        <w:rPr>
          <w:color w:val="323031"/>
          <w:spacing w:val="4"/>
          <w:position w:val="2"/>
        </w:rPr>
        <w:t>並連結本院性平會重要決定</w:t>
      </w:r>
      <w:r>
        <w:rPr>
          <w:color w:val="323031"/>
          <w:spacing w:val="5"/>
          <w:position w:val="2"/>
        </w:rPr>
        <w:t>（議）</w:t>
      </w:r>
      <w:r>
        <w:rPr>
          <w:color w:val="323031"/>
          <w:spacing w:val="2"/>
          <w:position w:val="2"/>
        </w:rPr>
        <w:t>事項，建立與本院性平會之橫向聯繫機制。</w:t>
      </w:r>
      <w:r>
        <w:rPr>
          <w:rFonts w:ascii="Arial" w:eastAsia="Arial"/>
          <w:color w:val="323031"/>
        </w:rPr>
        <w:t>107 </w:t>
      </w:r>
      <w:r>
        <w:rPr>
          <w:color w:val="323031"/>
          <w:spacing w:val="5"/>
          <w:position w:val="2"/>
        </w:rPr>
        <w:t>年辦</w:t>
      </w:r>
      <w:r>
        <w:rPr>
          <w:color w:val="323031"/>
          <w:w w:val="105"/>
        </w:rPr>
        <w:t>理事項如下：</w:t>
      </w:r>
    </w:p>
    <w:p>
      <w:pPr>
        <w:pStyle w:val="BodyText"/>
        <w:spacing w:before="3"/>
        <w:rPr>
          <w:sz w:val="24"/>
        </w:rPr>
      </w:pPr>
    </w:p>
    <w:p>
      <w:pPr>
        <w:tabs>
          <w:tab w:pos="636" w:val="left" w:leader="none"/>
          <w:tab w:pos="963" w:val="left" w:leader="none"/>
        </w:tabs>
        <w:spacing w:before="0"/>
        <w:ind w:left="-1" w:right="0" w:firstLine="0"/>
        <w:jc w:val="left"/>
        <w:rPr>
          <w:sz w:val="24"/>
        </w:rPr>
      </w:pPr>
      <w:r>
        <w:rPr>
          <w:rFonts w:ascii="Arial" w:eastAsia="Arial"/>
          <w:b/>
          <w:color w:val="323031"/>
          <w:w w:val="111"/>
          <w:position w:val="-1"/>
          <w:sz w:val="24"/>
          <w:u w:val="single" w:color="231F20"/>
        </w:rPr>
        <w:t> </w:t>
      </w:r>
      <w:r>
        <w:rPr>
          <w:rFonts w:ascii="Arial" w:eastAsia="Arial"/>
          <w:b/>
          <w:color w:val="323031"/>
          <w:position w:val="-1"/>
          <w:sz w:val="24"/>
          <w:u w:val="single" w:color="231F20"/>
        </w:rPr>
        <w:tab/>
      </w:r>
      <w:r>
        <w:rPr>
          <w:rFonts w:ascii="Arial" w:eastAsia="Arial"/>
          <w:b/>
          <w:color w:val="323031"/>
          <w:position w:val="-1"/>
          <w:sz w:val="24"/>
        </w:rPr>
        <w:tab/>
      </w:r>
      <w:r>
        <w:rPr>
          <w:rFonts w:ascii="Arial" w:eastAsia="Arial"/>
          <w:b/>
          <w:color w:val="323031"/>
          <w:spacing w:val="-3"/>
          <w:position w:val="-1"/>
          <w:sz w:val="24"/>
        </w:rPr>
        <w:t>( </w:t>
      </w:r>
      <w:r>
        <w:rPr>
          <w:color w:val="323031"/>
          <w:sz w:val="24"/>
        </w:rPr>
        <w:t>一 </w:t>
      </w:r>
      <w:r>
        <w:rPr>
          <w:rFonts w:ascii="Arial" w:eastAsia="Arial"/>
          <w:b/>
          <w:color w:val="323031"/>
          <w:spacing w:val="-2"/>
          <w:position w:val="-1"/>
          <w:sz w:val="24"/>
        </w:rPr>
        <w:t>) </w:t>
      </w:r>
      <w:r>
        <w:rPr>
          <w:color w:val="323031"/>
          <w:sz w:val="24"/>
        </w:rPr>
        <w:t>辦理各部會性別平等專案小組交流會：</w:t>
      </w:r>
    </w:p>
    <w:p>
      <w:pPr>
        <w:spacing w:before="97"/>
        <w:ind w:left="375" w:right="0" w:firstLine="0"/>
        <w:jc w:val="left"/>
        <w:rPr>
          <w:rFonts w:ascii="Century Gothic"/>
          <w:sz w:val="20"/>
        </w:rPr>
      </w:pPr>
      <w:r>
        <w:rPr>
          <w:rFonts w:ascii="Century Gothic"/>
          <w:color w:val="231F20"/>
          <w:sz w:val="20"/>
        </w:rPr>
        <w:t>23</w:t>
      </w:r>
    </w:p>
    <w:p>
      <w:pPr>
        <w:spacing w:after="0"/>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2"/>
        <w:rPr>
          <w:sz w:val="19"/>
        </w:rPr>
      </w:pPr>
    </w:p>
    <w:p>
      <w:pPr>
        <w:pStyle w:val="BodyText"/>
        <w:spacing w:line="328" w:lineRule="auto" w:before="56"/>
        <w:ind w:left="1842" w:right="954"/>
        <w:jc w:val="both"/>
      </w:pPr>
      <w:r>
        <w:rPr/>
        <w:drawing>
          <wp:anchor distT="0" distB="0" distL="0" distR="0" allowOverlap="1" layoutInCell="1" locked="0" behindDoc="0" simplePos="0" relativeHeight="405">
            <wp:simplePos x="0" y="0"/>
            <wp:positionH relativeFrom="page">
              <wp:posOffset>792000</wp:posOffset>
            </wp:positionH>
            <wp:positionV relativeFrom="paragraph">
              <wp:posOffset>1716584</wp:posOffset>
            </wp:positionV>
            <wp:extent cx="5437379" cy="2952559"/>
            <wp:effectExtent l="0" t="0" r="0" b="0"/>
            <wp:wrapTopAndBottom/>
            <wp:docPr id="29" name="image69.jpeg"/>
            <wp:cNvGraphicFramePr>
              <a:graphicFrameLocks noChangeAspect="1"/>
            </wp:cNvGraphicFramePr>
            <a:graphic>
              <a:graphicData uri="http://schemas.openxmlformats.org/drawingml/2006/picture">
                <pic:pic>
                  <pic:nvPicPr>
                    <pic:cNvPr id="30" name="image69.jpeg"/>
                    <pic:cNvPicPr/>
                  </pic:nvPicPr>
                  <pic:blipFill>
                    <a:blip r:embed="rId75" cstate="print"/>
                    <a:stretch>
                      <a:fillRect/>
                    </a:stretch>
                  </pic:blipFill>
                  <pic:spPr>
                    <a:xfrm>
                      <a:off x="0" y="0"/>
                      <a:ext cx="5437379" cy="2952559"/>
                    </a:xfrm>
                    <a:prstGeom prst="rect">
                      <a:avLst/>
                    </a:prstGeom>
                  </pic:spPr>
                </pic:pic>
              </a:graphicData>
            </a:graphic>
          </wp:anchor>
        </w:drawing>
      </w:r>
      <w:r>
        <w:rPr>
          <w:color w:val="323031"/>
          <w:spacing w:val="-2"/>
        </w:rPr>
        <w:t>本院為加強各部會性別平等專案小組之運作知能，提供本院所屬各部會及直轄市、縣</w:t>
      </w:r>
      <w:r>
        <w:rPr>
          <w:color w:val="323031"/>
          <w:spacing w:val="8"/>
        </w:rPr>
        <w:t>（市）</w:t>
      </w:r>
      <w:r>
        <w:rPr>
          <w:color w:val="323031"/>
          <w:spacing w:val="6"/>
        </w:rPr>
        <w:t>政府辦理性別平等業務之溝通交流平臺，強化性平專案小組委員、性別</w:t>
      </w:r>
      <w:r>
        <w:rPr>
          <w:color w:val="323031"/>
          <w:position w:val="2"/>
        </w:rPr>
        <w:t>聯絡人、代理人及業務承辦人間之經驗交流，於 </w:t>
      </w:r>
      <w:r>
        <w:rPr>
          <w:rFonts w:ascii="Arial" w:eastAsia="Arial"/>
          <w:color w:val="323031"/>
        </w:rPr>
        <w:t>107</w:t>
      </w:r>
      <w:r>
        <w:rPr>
          <w:rFonts w:ascii="Arial" w:eastAsia="Arial"/>
          <w:color w:val="323031"/>
          <w:spacing w:val="5"/>
        </w:rPr>
        <w:t> </w:t>
      </w:r>
      <w:r>
        <w:rPr>
          <w:color w:val="323031"/>
          <w:spacing w:val="4"/>
          <w:position w:val="2"/>
        </w:rPr>
        <w:t>年 </w:t>
      </w:r>
      <w:r>
        <w:rPr>
          <w:rFonts w:ascii="Arial" w:eastAsia="Arial"/>
          <w:color w:val="323031"/>
        </w:rPr>
        <w:t>6</w:t>
      </w:r>
      <w:r>
        <w:rPr>
          <w:rFonts w:ascii="Arial" w:eastAsia="Arial"/>
          <w:color w:val="323031"/>
          <w:spacing w:val="4"/>
        </w:rPr>
        <w:t> </w:t>
      </w:r>
      <w:r>
        <w:rPr>
          <w:color w:val="323031"/>
          <w:spacing w:val="4"/>
          <w:position w:val="2"/>
        </w:rPr>
        <w:t>月 </w:t>
      </w:r>
      <w:r>
        <w:rPr>
          <w:rFonts w:ascii="Arial" w:eastAsia="Arial"/>
          <w:color w:val="323031"/>
        </w:rPr>
        <w:t>12</w:t>
      </w:r>
      <w:r>
        <w:rPr>
          <w:rFonts w:ascii="Arial" w:eastAsia="Arial"/>
          <w:color w:val="323031"/>
          <w:spacing w:val="4"/>
        </w:rPr>
        <w:t> </w:t>
      </w:r>
      <w:r>
        <w:rPr>
          <w:color w:val="323031"/>
          <w:spacing w:val="3"/>
          <w:position w:val="2"/>
        </w:rPr>
        <w:t>日及 </w:t>
      </w:r>
      <w:r>
        <w:rPr>
          <w:rFonts w:ascii="Arial" w:eastAsia="Arial"/>
          <w:color w:val="323031"/>
        </w:rPr>
        <w:t>13</w:t>
      </w:r>
      <w:r>
        <w:rPr>
          <w:rFonts w:ascii="Arial" w:eastAsia="Arial"/>
          <w:color w:val="323031"/>
          <w:spacing w:val="4"/>
        </w:rPr>
        <w:t> </w:t>
      </w:r>
      <w:r>
        <w:rPr>
          <w:color w:val="323031"/>
          <w:spacing w:val="3"/>
          <w:position w:val="2"/>
        </w:rPr>
        <w:t>日假本院</w:t>
      </w:r>
      <w:r>
        <w:rPr>
          <w:color w:val="323031"/>
          <w:spacing w:val="6"/>
        </w:rPr>
        <w:t>人事行政總處公務人力發展學院臺北院區分二梯次以「強化性別聯絡人功能與角</w:t>
      </w:r>
      <w:r>
        <w:rPr>
          <w:color w:val="323031"/>
          <w:spacing w:val="2"/>
          <w:position w:val="2"/>
        </w:rPr>
        <w:t>色，落實性平專案小組機制，積極推動性別平等」為主題辦理交流會，共計 </w:t>
      </w:r>
      <w:r>
        <w:rPr>
          <w:rFonts w:ascii="Arial" w:eastAsia="Arial"/>
          <w:color w:val="323031"/>
          <w:spacing w:val="2"/>
        </w:rPr>
        <w:t>135 </w:t>
      </w:r>
      <w:r>
        <w:rPr>
          <w:color w:val="323031"/>
        </w:rPr>
        <w:t>人次，促使各機關積極推動性別平等工作，落實性別平等政策。</w:t>
      </w:r>
    </w:p>
    <w:p>
      <w:pPr>
        <w:pStyle w:val="BodyText"/>
        <w:spacing w:before="11"/>
        <w:rPr>
          <w:sz w:val="15"/>
        </w:rPr>
      </w:pPr>
    </w:p>
    <w:p>
      <w:pPr>
        <w:spacing w:before="0"/>
        <w:ind w:left="1720" w:right="1437" w:firstLine="0"/>
        <w:jc w:val="center"/>
        <w:rPr>
          <w:sz w:val="20"/>
        </w:rPr>
      </w:pPr>
      <w:r>
        <w:rPr>
          <w:color w:val="58595B"/>
          <w:position w:val="2"/>
          <w:sz w:val="20"/>
        </w:rPr>
        <w:t>圖 </w:t>
      </w:r>
      <w:r>
        <w:rPr>
          <w:rFonts w:ascii="Arial" w:eastAsia="Arial"/>
          <w:b/>
          <w:color w:val="58595B"/>
          <w:sz w:val="20"/>
        </w:rPr>
        <w:t>4-1 107 </w:t>
      </w:r>
      <w:r>
        <w:rPr>
          <w:color w:val="58595B"/>
          <w:position w:val="2"/>
          <w:sz w:val="20"/>
        </w:rPr>
        <w:t>年各部會及直轄市、縣（市）政府專案小組交流會</w:t>
      </w:r>
    </w:p>
    <w:p>
      <w:pPr>
        <w:pStyle w:val="BodyText"/>
      </w:pPr>
    </w:p>
    <w:p>
      <w:pPr>
        <w:pStyle w:val="BodyText"/>
        <w:spacing w:before="6"/>
        <w:rPr>
          <w:sz w:val="27"/>
        </w:rPr>
      </w:pPr>
    </w:p>
    <w:p>
      <w:pPr>
        <w:pStyle w:val="Heading4"/>
        <w:spacing w:line="240" w:lineRule="auto"/>
        <w:ind w:left="1247"/>
      </w:pPr>
      <w:r>
        <w:rPr>
          <w:rFonts w:ascii="Arial" w:eastAsia="Arial"/>
          <w:b/>
          <w:color w:val="323031"/>
          <w:position w:val="-1"/>
        </w:rPr>
        <w:t>( </w:t>
      </w:r>
      <w:r>
        <w:rPr>
          <w:color w:val="323031"/>
        </w:rPr>
        <w:t>二 </w:t>
      </w:r>
      <w:r>
        <w:rPr>
          <w:rFonts w:ascii="Arial" w:eastAsia="Arial"/>
          <w:b/>
          <w:color w:val="323031"/>
          <w:position w:val="-1"/>
        </w:rPr>
        <w:t>) </w:t>
      </w:r>
      <w:r>
        <w:rPr>
          <w:color w:val="323031"/>
        </w:rPr>
        <w:t>修正函頒「各部會性別平等專案小組運作原則」：</w:t>
      </w:r>
    </w:p>
    <w:p>
      <w:pPr>
        <w:pStyle w:val="BodyText"/>
        <w:spacing w:before="7"/>
      </w:pPr>
    </w:p>
    <w:p>
      <w:pPr>
        <w:pStyle w:val="BodyText"/>
        <w:spacing w:line="328" w:lineRule="auto" w:before="1"/>
        <w:ind w:left="1842" w:right="957"/>
        <w:jc w:val="both"/>
      </w:pPr>
      <w:r>
        <w:rPr>
          <w:color w:val="323031"/>
          <w:position w:val="2"/>
        </w:rPr>
        <w:t>本次「各部會性別平等專案小組運作原則」於 </w:t>
      </w:r>
      <w:r>
        <w:rPr>
          <w:rFonts w:ascii="Arial" w:eastAsia="Arial"/>
          <w:color w:val="323031"/>
        </w:rPr>
        <w:t>107 </w:t>
      </w:r>
      <w:r>
        <w:rPr>
          <w:color w:val="323031"/>
          <w:position w:val="2"/>
        </w:rPr>
        <w:t>年 </w:t>
      </w:r>
      <w:r>
        <w:rPr>
          <w:rFonts w:ascii="Arial" w:eastAsia="Arial"/>
          <w:color w:val="323031"/>
        </w:rPr>
        <w:t>11 </w:t>
      </w:r>
      <w:r>
        <w:rPr>
          <w:color w:val="323031"/>
          <w:position w:val="2"/>
        </w:rPr>
        <w:t>月 </w:t>
      </w:r>
      <w:r>
        <w:rPr>
          <w:rFonts w:ascii="Arial" w:eastAsia="Arial"/>
          <w:color w:val="323031"/>
        </w:rPr>
        <w:t>23 </w:t>
      </w:r>
      <w:r>
        <w:rPr>
          <w:color w:val="323031"/>
          <w:position w:val="2"/>
        </w:rPr>
        <w:t>日修正函頒，本次</w:t>
      </w:r>
      <w:r>
        <w:rPr>
          <w:color w:val="323031"/>
        </w:rPr>
        <w:t>修正重點如下：</w:t>
      </w:r>
    </w:p>
    <w:p>
      <w:pPr>
        <w:pStyle w:val="BodyText"/>
        <w:spacing w:before="13"/>
        <w:rPr>
          <w:sz w:val="11"/>
        </w:rPr>
      </w:pPr>
    </w:p>
    <w:p>
      <w:pPr>
        <w:pStyle w:val="BodyText"/>
        <w:spacing w:line="328" w:lineRule="auto" w:before="57"/>
        <w:ind w:left="2187" w:right="956" w:hanging="340"/>
        <w:jc w:val="both"/>
      </w:pPr>
      <w:r>
        <w:rPr>
          <w:rFonts w:ascii="Arial" w:eastAsia="Arial"/>
          <w:color w:val="323031"/>
        </w:rPr>
        <w:t>1</w:t>
      </w:r>
      <w:r>
        <w:rPr>
          <w:color w:val="323031"/>
          <w:position w:val="2"/>
        </w:rPr>
        <w:t>、第 </w:t>
      </w:r>
      <w:r>
        <w:rPr>
          <w:rFonts w:ascii="Arial" w:eastAsia="Arial"/>
          <w:color w:val="323031"/>
        </w:rPr>
        <w:t>4 </w:t>
      </w:r>
      <w:r>
        <w:rPr>
          <w:color w:val="323031"/>
          <w:position w:val="2"/>
        </w:rPr>
        <w:t>點：因性平會委員表示需參與性平相關會議，難以兼顧到各部會專案小組</w:t>
      </w:r>
      <w:r>
        <w:rPr>
          <w:color w:val="323031"/>
        </w:rPr>
        <w:t>各面向之議案，爰修正各部會性別平等專案小組外聘民間委員可為「現任或近</w:t>
      </w:r>
      <w:r>
        <w:rPr>
          <w:rFonts w:ascii="Arial" w:eastAsia="Arial"/>
          <w:color w:val="323031"/>
        </w:rPr>
        <w:t>2 </w:t>
      </w:r>
      <w:r>
        <w:rPr>
          <w:color w:val="323031"/>
          <w:position w:val="2"/>
        </w:rPr>
        <w:t>年曾任」本院性平會委員。</w:t>
      </w:r>
    </w:p>
    <w:p>
      <w:pPr>
        <w:pStyle w:val="BodyText"/>
        <w:spacing w:before="52"/>
        <w:ind w:left="1847"/>
        <w:jc w:val="both"/>
      </w:pPr>
      <w:r>
        <w:rPr>
          <w:rFonts w:ascii="Arial" w:eastAsia="Arial"/>
          <w:color w:val="323031"/>
        </w:rPr>
        <w:t>2</w:t>
      </w:r>
      <w:r>
        <w:rPr>
          <w:color w:val="323031"/>
          <w:position w:val="2"/>
        </w:rPr>
        <w:t>、第 </w:t>
      </w:r>
      <w:r>
        <w:rPr>
          <w:rFonts w:ascii="Arial" w:eastAsia="Arial"/>
          <w:color w:val="323031"/>
        </w:rPr>
        <w:t>6 </w:t>
      </w:r>
      <w:r>
        <w:rPr>
          <w:color w:val="323031"/>
          <w:position w:val="2"/>
        </w:rPr>
        <w:t>點：考量各部會均已辦理性別統計、性別分析相關工作，爰共同任務修正</w:t>
      </w:r>
    </w:p>
    <w:p>
      <w:pPr>
        <w:pStyle w:val="BodyText"/>
        <w:tabs>
          <w:tab w:pos="10134" w:val="left" w:leader="none"/>
          <w:tab w:pos="10771" w:val="left" w:leader="none"/>
        </w:tabs>
        <w:spacing w:before="112"/>
        <w:ind w:left="2187"/>
        <w:jc w:val="both"/>
        <w:rPr>
          <w:rFonts w:ascii="Times New Roman" w:eastAsia="Times New Roman"/>
        </w:rPr>
      </w:pPr>
      <w:r>
        <w:rPr>
          <w:color w:val="323031"/>
        </w:rPr>
        <w:t>為「性別統計、性別分析、性別預算、性別影響評估推動事宜」。</w:t>
        <w:tab/>
      </w:r>
      <w:r>
        <w:rPr>
          <w:rFonts w:ascii="Times New Roman" w:eastAsia="Times New Roman"/>
          <w:color w:val="323031"/>
          <w:u w:val="single" w:color="231F20"/>
        </w:rPr>
        <w:t> </w:t>
        <w:tab/>
      </w:r>
    </w:p>
    <w:p>
      <w:pPr>
        <w:spacing w:before="98"/>
        <w:ind w:left="0" w:right="383" w:firstLine="0"/>
        <w:jc w:val="right"/>
        <w:rPr>
          <w:rFonts w:ascii="Century Gothic"/>
          <w:sz w:val="20"/>
        </w:rPr>
      </w:pPr>
      <w:r>
        <w:rPr>
          <w:rFonts w:ascii="Century Gothic"/>
          <w:color w:val="231F20"/>
          <w:sz w:val="20"/>
        </w:rPr>
        <w:t>24</w:t>
      </w:r>
    </w:p>
    <w:p>
      <w:pPr>
        <w:spacing w:after="0"/>
        <w:jc w:val="right"/>
        <w:rPr>
          <w:rFonts w:ascii="Century Gothic"/>
          <w:sz w:val="20"/>
        </w:rPr>
        <w:sectPr>
          <w:pgSz w:w="10780" w:h="15030"/>
          <w:pgMar w:header="0" w:footer="460" w:top="640" w:bottom="660" w:left="0" w:right="0"/>
        </w:sectPr>
      </w:pPr>
    </w:p>
    <w:p>
      <w:pPr>
        <w:pStyle w:val="BodyText"/>
        <w:rPr>
          <w:rFonts w:ascii="Century Gothic"/>
          <w:sz w:val="20"/>
        </w:rPr>
      </w:pPr>
    </w:p>
    <w:p>
      <w:pPr>
        <w:pStyle w:val="BodyText"/>
        <w:rPr>
          <w:rFonts w:ascii="Century Gothic"/>
          <w:sz w:val="20"/>
        </w:rPr>
      </w:pPr>
    </w:p>
    <w:p>
      <w:pPr>
        <w:pStyle w:val="BodyText"/>
        <w:spacing w:before="2"/>
        <w:rPr>
          <w:rFonts w:ascii="Century Gothic"/>
          <w:sz w:val="17"/>
        </w:rPr>
      </w:pPr>
    </w:p>
    <w:p>
      <w:pPr>
        <w:pStyle w:val="Heading1"/>
      </w:pPr>
      <w:bookmarkStart w:name="_bookmark13" w:id="14"/>
      <w:bookmarkEnd w:id="14"/>
      <w:r>
        <w:rPr/>
      </w:r>
      <w:r>
        <w:rPr>
          <w:color w:val="231F20"/>
        </w:rPr>
        <w:t>伍、發展性別平等重要議題</w:t>
      </w: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spacing w:line="328" w:lineRule="auto" w:before="56"/>
        <w:ind w:left="963" w:right="1243"/>
        <w:jc w:val="both"/>
      </w:pPr>
      <w:r>
        <w:rPr>
          <w:color w:val="323031"/>
          <w:position w:val="2"/>
        </w:rPr>
        <w:t>性別主流化自 </w:t>
      </w:r>
      <w:r>
        <w:rPr>
          <w:rFonts w:ascii="Arial" w:eastAsia="Arial"/>
          <w:color w:val="323031"/>
        </w:rPr>
        <w:t>95 </w:t>
      </w:r>
      <w:r>
        <w:rPr>
          <w:color w:val="323031"/>
          <w:position w:val="2"/>
        </w:rPr>
        <w:t>年起推動至今已歷經 </w:t>
      </w:r>
      <w:r>
        <w:rPr>
          <w:rFonts w:ascii="Arial" w:eastAsia="Arial"/>
          <w:color w:val="323031"/>
        </w:rPr>
        <w:t>13 </w:t>
      </w:r>
      <w:r>
        <w:rPr>
          <w:color w:val="323031"/>
          <w:position w:val="2"/>
        </w:rPr>
        <w:t>年，各部會在落實性別主流化策略於各項業務</w:t>
      </w:r>
      <w:r>
        <w:rPr>
          <w:color w:val="323031"/>
        </w:rPr>
        <w:t>所運用的性別主流化六大工具已漸趨成熟，如何整合運用各項性別主流化工具，並針對當前重要性別平等議題研擬性別平等相關政策及目標，為現階段之發展方向。</w:t>
      </w:r>
    </w:p>
    <w:p>
      <w:pPr>
        <w:pStyle w:val="BodyText"/>
      </w:pPr>
    </w:p>
    <w:p>
      <w:pPr>
        <w:pStyle w:val="BodyText"/>
        <w:spacing w:before="5"/>
        <w:rPr>
          <w:sz w:val="17"/>
        </w:rPr>
      </w:pPr>
    </w:p>
    <w:p>
      <w:pPr>
        <w:pStyle w:val="Heading3"/>
        <w:spacing w:before="1"/>
      </w:pPr>
      <w:r>
        <w:rPr>
          <w:color w:val="231F20"/>
        </w:rPr>
        <w:t>一、背景／緣由</w:t>
      </w:r>
    </w:p>
    <w:p>
      <w:pPr>
        <w:pStyle w:val="BodyText"/>
        <w:spacing w:before="10"/>
        <w:rPr>
          <w:sz w:val="25"/>
        </w:rPr>
      </w:pPr>
    </w:p>
    <w:p>
      <w:pPr>
        <w:pStyle w:val="BodyText"/>
        <w:spacing w:line="328" w:lineRule="auto"/>
        <w:ind w:left="963" w:right="1240"/>
        <w:jc w:val="both"/>
      </w:pPr>
      <w:r>
        <w:rPr>
          <w:color w:val="323031"/>
          <w:position w:val="2"/>
        </w:rPr>
        <w:t>本院自 </w:t>
      </w:r>
      <w:r>
        <w:rPr>
          <w:rFonts w:ascii="Arial" w:eastAsia="Arial"/>
          <w:color w:val="323031"/>
        </w:rPr>
        <w:t>95 </w:t>
      </w:r>
      <w:r>
        <w:rPr>
          <w:color w:val="323031"/>
          <w:position w:val="2"/>
        </w:rPr>
        <w:t>年起實施推動性別主流化政策，至 </w:t>
      </w:r>
      <w:r>
        <w:rPr>
          <w:rFonts w:ascii="Arial" w:eastAsia="Arial"/>
          <w:color w:val="323031"/>
        </w:rPr>
        <w:t>106 </w:t>
      </w:r>
      <w:r>
        <w:rPr>
          <w:color w:val="323031"/>
          <w:position w:val="2"/>
        </w:rPr>
        <w:t>年底已完成 </w:t>
      </w:r>
      <w:r>
        <w:rPr>
          <w:rFonts w:ascii="Arial" w:eastAsia="Arial"/>
          <w:color w:val="323031"/>
        </w:rPr>
        <w:t>3 </w:t>
      </w:r>
      <w:r>
        <w:rPr>
          <w:color w:val="323031"/>
          <w:position w:val="2"/>
        </w:rPr>
        <w:t>期 </w:t>
      </w:r>
      <w:r>
        <w:rPr>
          <w:rFonts w:ascii="Arial" w:eastAsia="Arial"/>
          <w:color w:val="323031"/>
        </w:rPr>
        <w:t>4 </w:t>
      </w:r>
      <w:r>
        <w:rPr>
          <w:color w:val="323031"/>
          <w:position w:val="2"/>
        </w:rPr>
        <w:t>年計畫。經評估過</w:t>
      </w:r>
      <w:r>
        <w:rPr>
          <w:color w:val="323031"/>
        </w:rPr>
        <w:t>去實施成效，第一期計畫主軸係讓各部會認識性別主流化六大工具，第二期計畫以落實性別影響評估及實施性別預算為推動重點，第三期則以提升推動性別主流化工具品質及成效，並納入性別平等政策綱領及「消除對婦女一切形式歧視公約」等重要性別平等政策為重點。</w:t>
      </w:r>
    </w:p>
    <w:p>
      <w:pPr>
        <w:pStyle w:val="BodyText"/>
        <w:spacing w:before="10"/>
        <w:rPr>
          <w:sz w:val="19"/>
        </w:rPr>
      </w:pPr>
    </w:p>
    <w:p>
      <w:pPr>
        <w:pStyle w:val="BodyText"/>
        <w:spacing w:line="328" w:lineRule="auto" w:before="1"/>
        <w:ind w:left="963" w:right="1238"/>
        <w:jc w:val="both"/>
      </w:pPr>
      <w:r>
        <w:rPr>
          <w:color w:val="323031"/>
          <w:position w:val="2"/>
        </w:rPr>
        <w:t>經本院推動 </w:t>
      </w:r>
      <w:r>
        <w:rPr>
          <w:rFonts w:ascii="Arial" w:eastAsia="Arial"/>
          <w:color w:val="323031"/>
        </w:rPr>
        <w:t>3 </w:t>
      </w:r>
      <w:r>
        <w:rPr>
          <w:color w:val="323031"/>
          <w:position w:val="2"/>
        </w:rPr>
        <w:t>期性別主流化計畫，各部會逐漸熟悉各項工具操作及運用，並將性別觀點</w:t>
      </w:r>
      <w:r>
        <w:rPr>
          <w:color w:val="323031"/>
        </w:rPr>
        <w:t>融入重要業務中。在此良好基礎之下，為持續推動性別主流化，性平處評估過去性別主</w:t>
      </w:r>
      <w:r>
        <w:rPr>
          <w:color w:val="323031"/>
          <w:position w:val="2"/>
        </w:rPr>
        <w:t>流化推動成效與我國社會現況，於 </w:t>
      </w:r>
      <w:r>
        <w:rPr>
          <w:rFonts w:ascii="Arial" w:eastAsia="Arial"/>
          <w:color w:val="323031"/>
        </w:rPr>
        <w:t>107 </w:t>
      </w:r>
      <w:r>
        <w:rPr>
          <w:color w:val="323031"/>
          <w:position w:val="2"/>
        </w:rPr>
        <w:t>年度推動以性別議題為導向、性別平等政策綱領</w:t>
      </w:r>
      <w:r>
        <w:rPr>
          <w:color w:val="323031"/>
        </w:rPr>
        <w:t>為藍本，運用主流化工具規劃及執行之性別平等推動計畫，期能簡化相關管考作業，凸顯以重要性別平等議題為主體之辦理成果。</w:t>
      </w:r>
    </w:p>
    <w:p>
      <w:pPr>
        <w:pStyle w:val="BodyText"/>
        <w:spacing w:before="10"/>
        <w:rPr>
          <w:sz w:val="19"/>
        </w:rPr>
      </w:pPr>
    </w:p>
    <w:p>
      <w:pPr>
        <w:pStyle w:val="BodyText"/>
        <w:spacing w:line="328" w:lineRule="auto"/>
        <w:ind w:left="963" w:right="1239"/>
        <w:jc w:val="both"/>
      </w:pPr>
      <w:r>
        <w:rPr/>
        <w:pict>
          <v:shape style="position:absolute;margin-left:18.740088pt;margin-top:72.503799pt;width:10.95pt;height:53.15pt;mso-position-horizontal-relative:page;mso-position-vertical-relative:paragraph;z-index:252075008" type="#_x0000_t202" filled="false" stroked="false">
            <v:textbox inset="0,0,0,0" style="layout-flow:vertical">
              <w:txbxContent>
                <w:p>
                  <w:pPr>
                    <w:spacing w:before="14"/>
                    <w:ind w:left="20" w:right="0" w:firstLine="0"/>
                    <w:jc w:val="left"/>
                    <w:rPr>
                      <w:rFonts w:ascii="Arial"/>
                      <w:sz w:val="16"/>
                    </w:rPr>
                  </w:pPr>
                  <w:r>
                    <w:rPr>
                      <w:rFonts w:ascii="Arial"/>
                      <w:color w:val="B1B3B6"/>
                      <w:sz w:val="16"/>
                    </w:rPr>
                    <w:t>Annual Report</w:t>
                  </w:r>
                </w:p>
              </w:txbxContent>
            </v:textbox>
            <w10:wrap type="none"/>
          </v:shape>
        </w:pict>
      </w:r>
      <w:r>
        <w:rPr>
          <w:color w:val="323031"/>
        </w:rPr>
        <w:t>為聚焦推動性別平等，性平處召開多次會議，邀請本院性平會民間委員及相關部會共同討論，擬定「推動三合一政策之托育公共化」、「提升女性經濟力」、「去除性別刻板印象與偏見」、「強化高齡社會之公共支持」及「促進公私部門決策參與之性別平等」</w:t>
      </w:r>
      <w:r>
        <w:rPr>
          <w:color w:val="323031"/>
          <w:position w:val="2"/>
        </w:rPr>
        <w:t>等五項性別平等重要議題作為推動重點，並納入各部會性別平等推動計畫（</w:t>
      </w:r>
      <w:r>
        <w:rPr>
          <w:rFonts w:ascii="Arial" w:eastAsia="Arial"/>
          <w:color w:val="323031"/>
        </w:rPr>
        <w:t>108 </w:t>
      </w:r>
      <w:r>
        <w:rPr>
          <w:color w:val="323031"/>
          <w:position w:val="2"/>
        </w:rPr>
        <w:t>至 </w:t>
      </w:r>
      <w:r>
        <w:rPr>
          <w:rFonts w:ascii="Arial" w:eastAsia="Arial"/>
          <w:color w:val="323031"/>
        </w:rPr>
        <w:t>111 </w:t>
      </w:r>
      <w:r>
        <w:rPr>
          <w:color w:val="323031"/>
        </w:rPr>
        <w:t>年）推動執行。</w:t>
      </w:r>
    </w:p>
    <w:p>
      <w:pPr>
        <w:pStyle w:val="BodyText"/>
        <w:rPr>
          <w:sz w:val="20"/>
        </w:rPr>
      </w:pPr>
    </w:p>
    <w:p>
      <w:pPr>
        <w:pStyle w:val="BodyText"/>
        <w:spacing w:before="2"/>
        <w:rPr>
          <w:sz w:val="20"/>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rFonts w:ascii="Century Gothic"/>
          <w:color w:val="231F20"/>
          <w:sz w:val="20"/>
        </w:rPr>
        <w:t>25</w:t>
      </w:r>
    </w:p>
    <w:p>
      <w:pPr>
        <w:spacing w:after="0"/>
        <w:jc w:val="left"/>
        <w:rPr>
          <w:rFonts w:ascii="Century Gothic"/>
          <w:sz w:val="20"/>
        </w:rPr>
        <w:sectPr>
          <w:pgSz w:w="10780" w:h="15030"/>
          <w:pgMar w:header="0" w:footer="460" w:top="1420" w:bottom="660" w:left="0" w:right="0"/>
        </w:sectPr>
      </w:pPr>
    </w:p>
    <w:p>
      <w:pPr>
        <w:spacing w:before="77"/>
        <w:ind w:left="0" w:right="840" w:firstLine="0"/>
        <w:jc w:val="right"/>
        <w:rPr>
          <w:sz w:val="16"/>
        </w:rPr>
      </w:pPr>
      <w:r>
        <w:rPr/>
        <w:pict>
          <v:line style="position:absolute;mso-position-horizontal-relative:page;mso-position-vertical-relative:paragraph;z-index:-251240448;mso-wrap-distance-left:0;mso-wrap-distance-right:0" from="62.362202pt,19.641779pt" to="496.063202pt,19.641779pt" stroked="true" strokeweight=".35pt" strokecolor="#58595b">
            <v:stroke dashstyle="solid"/>
            <w10:wrap type="topAndBottom"/>
          </v:line>
        </w:pict>
      </w:r>
      <w:bookmarkStart w:name="_bookmark14" w:id="15"/>
      <w:bookmarkEnd w:id="15"/>
      <w:r>
        <w:rPr/>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spacing w:before="13"/>
        <w:rPr>
          <w:sz w:val="17"/>
        </w:rPr>
      </w:pPr>
    </w:p>
    <w:p>
      <w:pPr>
        <w:pStyle w:val="Heading3"/>
        <w:ind w:left="1247"/>
      </w:pPr>
      <w:r>
        <w:rPr>
          <w:color w:val="231F20"/>
        </w:rPr>
        <w:t>二、性別平等重要議題之內涵及推動現況</w:t>
      </w:r>
    </w:p>
    <w:p>
      <w:pPr>
        <w:pStyle w:val="BodyText"/>
        <w:spacing w:before="9"/>
        <w:rPr>
          <w:sz w:val="29"/>
        </w:rPr>
      </w:pPr>
    </w:p>
    <w:p>
      <w:pPr>
        <w:spacing w:before="0"/>
        <w:ind w:left="1247" w:right="0" w:firstLine="0"/>
        <w:jc w:val="left"/>
        <w:rPr>
          <w:sz w:val="24"/>
        </w:rPr>
      </w:pPr>
      <w:r>
        <w:rPr>
          <w:rFonts w:ascii="Arial" w:eastAsia="Arial"/>
          <w:b/>
          <w:color w:val="323031"/>
          <w:position w:val="-1"/>
          <w:sz w:val="24"/>
        </w:rPr>
        <w:t>( </w:t>
      </w:r>
      <w:r>
        <w:rPr>
          <w:color w:val="323031"/>
          <w:sz w:val="24"/>
        </w:rPr>
        <w:t>一 </w:t>
      </w:r>
      <w:r>
        <w:rPr>
          <w:rFonts w:ascii="Arial" w:eastAsia="Arial"/>
          <w:b/>
          <w:color w:val="323031"/>
          <w:position w:val="-1"/>
          <w:sz w:val="24"/>
        </w:rPr>
        <w:t>) </w:t>
      </w:r>
      <w:r>
        <w:rPr>
          <w:color w:val="323031"/>
          <w:sz w:val="24"/>
        </w:rPr>
        <w:t>性別平等重要議題內涵</w:t>
      </w:r>
    </w:p>
    <w:p>
      <w:pPr>
        <w:pStyle w:val="BodyText"/>
        <w:spacing w:before="9"/>
      </w:pPr>
    </w:p>
    <w:p>
      <w:pPr>
        <w:pStyle w:val="BodyText"/>
        <w:spacing w:line="328" w:lineRule="auto"/>
        <w:ind w:left="1842" w:right="959"/>
      </w:pPr>
      <w:r>
        <w:rPr>
          <w:color w:val="323031"/>
        </w:rPr>
        <w:t>性別平等重要議題由各權責機關分別訂定關鍵績效指標、策略、具體做法及期程、目標值等內容，議題內涵如下：</w:t>
      </w:r>
    </w:p>
    <w:p>
      <w:pPr>
        <w:pStyle w:val="BodyText"/>
        <w:spacing w:before="3"/>
        <w:rPr>
          <w:sz w:val="16"/>
        </w:rPr>
      </w:pPr>
    </w:p>
    <w:p>
      <w:pPr>
        <w:pStyle w:val="BodyText"/>
        <w:spacing w:line="328" w:lineRule="auto" w:before="1"/>
        <w:ind w:left="2187" w:right="958" w:hanging="340"/>
      </w:pPr>
      <w:r>
        <w:rPr>
          <w:rFonts w:ascii="Arial" w:eastAsia="Arial"/>
          <w:color w:val="323031"/>
        </w:rPr>
        <w:t>1</w:t>
      </w:r>
      <w:r>
        <w:rPr>
          <w:color w:val="323031"/>
          <w:position w:val="2"/>
        </w:rPr>
        <w:t>、推動三合一政策之托育公共化：擴大平價、近便性與可及性兼具之公共化托育</w:t>
      </w:r>
      <w:r>
        <w:rPr>
          <w:color w:val="323031"/>
        </w:rPr>
        <w:t>服務。</w:t>
      </w:r>
    </w:p>
    <w:p>
      <w:pPr>
        <w:pStyle w:val="BodyText"/>
        <w:spacing w:line="328" w:lineRule="auto" w:before="56"/>
        <w:ind w:left="2187" w:right="953" w:hanging="340"/>
      </w:pPr>
      <w:r>
        <w:rPr>
          <w:rFonts w:ascii="Arial" w:eastAsia="Arial"/>
          <w:color w:val="323031"/>
        </w:rPr>
        <w:t>2</w:t>
      </w:r>
      <w:r>
        <w:rPr>
          <w:color w:val="323031"/>
          <w:position w:val="2"/>
        </w:rPr>
        <w:t>、提升女性經濟力：促進婦女就（創）業，維持 </w:t>
      </w:r>
      <w:r>
        <w:rPr>
          <w:rFonts w:ascii="Arial" w:eastAsia="Arial"/>
          <w:color w:val="323031"/>
        </w:rPr>
        <w:t>30-39 </w:t>
      </w:r>
      <w:r>
        <w:rPr>
          <w:color w:val="323031"/>
          <w:position w:val="2"/>
        </w:rPr>
        <w:t>歲及提升 </w:t>
      </w:r>
      <w:r>
        <w:rPr>
          <w:rFonts w:ascii="Arial" w:eastAsia="Arial"/>
          <w:color w:val="323031"/>
        </w:rPr>
        <w:t>50-59 </w:t>
      </w:r>
      <w:r>
        <w:rPr>
          <w:color w:val="323031"/>
          <w:position w:val="2"/>
        </w:rPr>
        <w:t>歲已婚</w:t>
      </w:r>
      <w:r>
        <w:rPr>
          <w:color w:val="323031"/>
        </w:rPr>
        <w:t>女性勞參率。</w:t>
      </w:r>
    </w:p>
    <w:p>
      <w:pPr>
        <w:pStyle w:val="BodyText"/>
        <w:spacing w:line="328" w:lineRule="auto" w:before="57"/>
        <w:ind w:left="2187" w:right="956" w:hanging="340"/>
      </w:pPr>
      <w:r>
        <w:rPr>
          <w:rFonts w:ascii="Arial" w:eastAsia="Arial"/>
          <w:color w:val="323031"/>
        </w:rPr>
        <w:t>3</w:t>
      </w:r>
      <w:r>
        <w:rPr>
          <w:color w:val="323031"/>
          <w:position w:val="2"/>
        </w:rPr>
        <w:t>、破除性別刻板印象與偏見：消除男女任務定型之偏見、促使雙親瞭解教養子女</w:t>
      </w:r>
      <w:r>
        <w:rPr>
          <w:color w:val="323031"/>
        </w:rPr>
        <w:t>為其共同責任，以及提高民眾對多元性別及家庭的認識與接受度。</w:t>
      </w:r>
    </w:p>
    <w:p>
      <w:pPr>
        <w:pStyle w:val="BodyText"/>
        <w:spacing w:line="328" w:lineRule="auto" w:before="57"/>
        <w:ind w:left="2187" w:right="961" w:hanging="340"/>
      </w:pPr>
      <w:r>
        <w:rPr>
          <w:rFonts w:ascii="Arial" w:eastAsia="Arial"/>
          <w:color w:val="323031"/>
        </w:rPr>
        <w:t>4</w:t>
      </w:r>
      <w:r>
        <w:rPr>
          <w:color w:val="323031"/>
          <w:position w:val="2"/>
        </w:rPr>
        <w:t>、強化高齡社會之公共支持：支持高齡者積極參與社會，延緩老化並預防失能， </w:t>
      </w:r>
      <w:r>
        <w:rPr>
          <w:color w:val="323031"/>
        </w:rPr>
        <w:t>減輕女性照顧負擔。</w:t>
      </w:r>
    </w:p>
    <w:p>
      <w:pPr>
        <w:pStyle w:val="BodyText"/>
        <w:spacing w:line="328" w:lineRule="auto" w:before="57"/>
        <w:ind w:left="2187" w:right="957" w:hanging="340"/>
        <w:jc w:val="both"/>
      </w:pPr>
      <w:r>
        <w:rPr>
          <w:rFonts w:ascii="Arial" w:eastAsia="Arial"/>
          <w:color w:val="323031"/>
        </w:rPr>
        <w:t>5</w:t>
      </w:r>
      <w:r>
        <w:rPr>
          <w:color w:val="323031"/>
          <w:position w:val="2"/>
        </w:rPr>
        <w:t>、促進公私部門決策參與之性別平等：提升公部門決策參與達成任一性別不少於</w:t>
      </w:r>
      <w:r>
        <w:rPr>
          <w:color w:val="323031"/>
        </w:rPr>
        <w:t>三分之一目標、提升私部門女性決策參與比例，以及提升地方政府一級機關主管之女性比例。</w:t>
      </w:r>
    </w:p>
    <w:p>
      <w:pPr>
        <w:pStyle w:val="BodyText"/>
        <w:spacing w:before="1"/>
        <w:rPr>
          <w:sz w:val="24"/>
        </w:rPr>
      </w:pPr>
    </w:p>
    <w:p>
      <w:pPr>
        <w:pStyle w:val="Heading4"/>
        <w:spacing w:line="240" w:lineRule="auto"/>
        <w:ind w:left="1247"/>
      </w:pPr>
      <w:r>
        <w:rPr>
          <w:rFonts w:ascii="Arial" w:eastAsia="Arial"/>
          <w:b/>
          <w:color w:val="323031"/>
          <w:position w:val="-1"/>
        </w:rPr>
        <w:t>( </w:t>
      </w:r>
      <w:r>
        <w:rPr>
          <w:color w:val="323031"/>
        </w:rPr>
        <w:t>二 </w:t>
      </w:r>
      <w:r>
        <w:rPr>
          <w:rFonts w:ascii="Arial" w:eastAsia="Arial"/>
          <w:b/>
          <w:color w:val="323031"/>
          <w:position w:val="-1"/>
        </w:rPr>
        <w:t>) </w:t>
      </w:r>
      <w:r>
        <w:rPr>
          <w:color w:val="323031"/>
        </w:rPr>
        <w:t>規劃辦理情形追蹤方式及計畫滾動修正機制</w:t>
      </w:r>
    </w:p>
    <w:p>
      <w:pPr>
        <w:pStyle w:val="BodyText"/>
        <w:spacing w:before="9"/>
      </w:pPr>
    </w:p>
    <w:p>
      <w:pPr>
        <w:pStyle w:val="BodyText"/>
        <w:spacing w:line="328" w:lineRule="auto"/>
        <w:ind w:left="2187" w:right="956" w:hanging="340"/>
        <w:jc w:val="both"/>
      </w:pPr>
      <w:r>
        <w:rPr>
          <w:rFonts w:ascii="Arial" w:eastAsia="Arial"/>
          <w:color w:val="323031"/>
        </w:rPr>
        <w:t>1</w:t>
      </w:r>
      <w:r>
        <w:rPr>
          <w:color w:val="323031"/>
          <w:position w:val="2"/>
        </w:rPr>
        <w:t>、將運用本院性平會三層級會議機制進行追蹤及檢討：由主協辦部會將性別平等重要議題之議定內容，納入部會性別平等推動計畫（</w:t>
      </w:r>
      <w:r>
        <w:rPr>
          <w:rFonts w:ascii="Arial" w:eastAsia="Arial"/>
          <w:color w:val="323031"/>
        </w:rPr>
        <w:t>108 </w:t>
      </w:r>
      <w:r>
        <w:rPr>
          <w:color w:val="323031"/>
          <w:position w:val="2"/>
        </w:rPr>
        <w:t>年至 </w:t>
      </w:r>
      <w:r>
        <w:rPr>
          <w:rFonts w:ascii="Arial" w:eastAsia="Arial"/>
          <w:color w:val="323031"/>
        </w:rPr>
        <w:t>111 </w:t>
      </w:r>
      <w:r>
        <w:rPr>
          <w:color w:val="323031"/>
          <w:position w:val="2"/>
        </w:rPr>
        <w:t>年）推動執</w:t>
      </w:r>
      <w:r>
        <w:rPr>
          <w:color w:val="323031"/>
        </w:rPr>
        <w:t>行，再透過各議題主協辦部會將辦理情形提報部會性別平等專案小組，蒐集專案小組委員意見後，續由性平處彙整研析，並於分工小組、本院性平會會前協商會議提報討論。</w:t>
      </w:r>
    </w:p>
    <w:p>
      <w:pPr>
        <w:pStyle w:val="BodyText"/>
        <w:spacing w:before="3"/>
        <w:rPr>
          <w:sz w:val="12"/>
        </w:rPr>
      </w:pPr>
    </w:p>
    <w:p>
      <w:pPr>
        <w:pStyle w:val="BodyText"/>
        <w:spacing w:line="328" w:lineRule="auto" w:before="56"/>
        <w:ind w:left="2187" w:right="904" w:hanging="340"/>
        <w:jc w:val="both"/>
      </w:pPr>
      <w:r>
        <w:rPr/>
        <w:pict>
          <v:line style="position:absolute;mso-position-horizontal-relative:page;mso-position-vertical-relative:paragraph;z-index:252077056" from="506.740112pt,79.948196pt" to="538.583pt,79.948196pt" stroked="true" strokeweight=".5pt" strokecolor="#231f20">
            <v:stroke dashstyle="solid"/>
            <w10:wrap type="none"/>
          </v:line>
        </w:pict>
      </w:r>
      <w:r>
        <w:rPr>
          <w:rFonts w:ascii="Arial" w:eastAsia="Arial"/>
          <w:color w:val="323031"/>
        </w:rPr>
        <w:t>2</w:t>
      </w:r>
      <w:r>
        <w:rPr>
          <w:color w:val="323031"/>
          <w:spacing w:val="1"/>
          <w:position w:val="2"/>
        </w:rPr>
        <w:t>、主協辦部會每年根據前一年度執行情形，並參考本院性平會、部會性別平等專</w:t>
      </w:r>
      <w:r>
        <w:rPr>
          <w:color w:val="323031"/>
          <w:spacing w:val="1"/>
        </w:rPr>
        <w:t>案小組、分工小組等相關會議之意見及會議決議，視需要滾動修正性別平等推</w:t>
      </w:r>
      <w:r>
        <w:rPr>
          <w:color w:val="323031"/>
          <w:spacing w:val="-9"/>
        </w:rPr>
        <w:t>動計畫，修正計畫經部會性別平等專案小組討論通過後，函送本院審查通過後， 再由部會核定並據以執行。</w:t>
      </w:r>
    </w:p>
    <w:p>
      <w:pPr>
        <w:spacing w:line="233" w:lineRule="exact" w:before="0"/>
        <w:ind w:left="0" w:right="383" w:firstLine="0"/>
        <w:jc w:val="right"/>
        <w:rPr>
          <w:rFonts w:ascii="Century Gothic"/>
          <w:sz w:val="20"/>
        </w:rPr>
      </w:pPr>
      <w:r>
        <w:rPr>
          <w:rFonts w:ascii="Century Gothic"/>
          <w:color w:val="231F20"/>
          <w:sz w:val="20"/>
        </w:rPr>
        <w:t>26</w:t>
      </w:r>
    </w:p>
    <w:p>
      <w:pPr>
        <w:spacing w:after="0" w:line="233" w:lineRule="exact"/>
        <w:jc w:val="right"/>
        <w:rPr>
          <w:rFonts w:ascii="Century Gothic"/>
          <w:sz w:val="20"/>
        </w:rPr>
        <w:sectPr>
          <w:pgSz w:w="10780" w:h="15030"/>
          <w:pgMar w:header="0" w:footer="460" w:top="640" w:bottom="660" w:left="0" w:right="0"/>
        </w:sectPr>
      </w:pPr>
    </w:p>
    <w:p>
      <w:pPr>
        <w:pStyle w:val="BodyText"/>
        <w:rPr>
          <w:rFonts w:ascii="Century Gothic"/>
          <w:sz w:val="20"/>
        </w:rPr>
      </w:pPr>
    </w:p>
    <w:p>
      <w:pPr>
        <w:pStyle w:val="BodyText"/>
        <w:rPr>
          <w:rFonts w:ascii="Century Gothic"/>
          <w:sz w:val="20"/>
        </w:rPr>
      </w:pPr>
    </w:p>
    <w:p>
      <w:pPr>
        <w:pStyle w:val="BodyText"/>
        <w:spacing w:before="2"/>
        <w:rPr>
          <w:rFonts w:ascii="Century Gothic"/>
          <w:sz w:val="17"/>
        </w:rPr>
      </w:pPr>
    </w:p>
    <w:p>
      <w:pPr>
        <w:pStyle w:val="Heading1"/>
      </w:pPr>
      <w:bookmarkStart w:name="_bookmark15" w:id="16"/>
      <w:bookmarkEnd w:id="16"/>
      <w:r>
        <w:rPr/>
      </w:r>
      <w:r>
        <w:rPr>
          <w:color w:val="231F20"/>
        </w:rPr>
        <w:t>陸、推動「提升女孩權益行動方案」</w:t>
      </w: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spacing w:before="56"/>
        <w:ind w:left="963"/>
      </w:pPr>
      <w:r>
        <w:rPr>
          <w:color w:val="323031"/>
          <w:spacing w:val="3"/>
          <w:position w:val="2"/>
        </w:rPr>
        <w:t>為響應聯合國指定 </w:t>
      </w:r>
      <w:r>
        <w:rPr>
          <w:rFonts w:ascii="Arial" w:eastAsia="Arial"/>
          <w:color w:val="323031"/>
        </w:rPr>
        <w:t>10</w:t>
      </w:r>
      <w:r>
        <w:rPr>
          <w:rFonts w:ascii="Arial" w:eastAsia="Arial"/>
          <w:color w:val="323031"/>
          <w:spacing w:val="-1"/>
        </w:rPr>
        <w:t> </w:t>
      </w:r>
      <w:r>
        <w:rPr>
          <w:color w:val="323031"/>
          <w:spacing w:val="2"/>
          <w:position w:val="2"/>
        </w:rPr>
        <w:t>月 </w:t>
      </w:r>
      <w:r>
        <w:rPr>
          <w:rFonts w:ascii="Arial" w:eastAsia="Arial"/>
          <w:color w:val="323031"/>
        </w:rPr>
        <w:t>11</w:t>
      </w:r>
      <w:r>
        <w:rPr>
          <w:rFonts w:ascii="Arial" w:eastAsia="Arial"/>
          <w:color w:val="323031"/>
          <w:spacing w:val="-1"/>
        </w:rPr>
        <w:t> </w:t>
      </w:r>
      <w:r>
        <w:rPr>
          <w:color w:val="323031"/>
          <w:position w:val="2"/>
        </w:rPr>
        <w:t>日為「國際女孩日」，呼籲各國重視並投資女孩，期能幫助</w:t>
      </w:r>
    </w:p>
    <w:p>
      <w:pPr>
        <w:pStyle w:val="BodyText"/>
        <w:spacing w:before="113"/>
        <w:ind w:left="963"/>
      </w:pPr>
      <w:r>
        <w:rPr>
          <w:color w:val="323031"/>
          <w:spacing w:val="8"/>
          <w:position w:val="2"/>
        </w:rPr>
        <w:t>女孩獲得應有之人權與發展資源，我國自 </w:t>
      </w:r>
      <w:r>
        <w:rPr>
          <w:rFonts w:ascii="Arial" w:eastAsia="Arial"/>
          <w:color w:val="323031"/>
        </w:rPr>
        <w:t>102</w:t>
      </w:r>
      <w:r>
        <w:rPr>
          <w:rFonts w:ascii="Arial" w:eastAsia="Arial"/>
          <w:color w:val="323031"/>
          <w:spacing w:val="4"/>
        </w:rPr>
        <w:t> </w:t>
      </w:r>
      <w:r>
        <w:rPr>
          <w:color w:val="323031"/>
          <w:spacing w:val="8"/>
          <w:position w:val="2"/>
        </w:rPr>
        <w:t>年起將每年 </w:t>
      </w:r>
      <w:r>
        <w:rPr>
          <w:rFonts w:ascii="Arial" w:eastAsia="Arial"/>
          <w:color w:val="323031"/>
        </w:rPr>
        <w:t>10</w:t>
      </w:r>
      <w:r>
        <w:rPr>
          <w:rFonts w:ascii="Arial" w:eastAsia="Arial"/>
          <w:color w:val="323031"/>
          <w:spacing w:val="4"/>
        </w:rPr>
        <w:t> </w:t>
      </w:r>
      <w:r>
        <w:rPr>
          <w:color w:val="323031"/>
          <w:spacing w:val="4"/>
          <w:position w:val="2"/>
        </w:rPr>
        <w:t>月 </w:t>
      </w:r>
      <w:r>
        <w:rPr>
          <w:rFonts w:ascii="Arial" w:eastAsia="Arial"/>
          <w:color w:val="323031"/>
        </w:rPr>
        <w:t>11</w:t>
      </w:r>
      <w:r>
        <w:rPr>
          <w:rFonts w:ascii="Arial" w:eastAsia="Arial"/>
          <w:color w:val="323031"/>
          <w:spacing w:val="4"/>
        </w:rPr>
        <w:t> </w:t>
      </w:r>
      <w:r>
        <w:rPr>
          <w:color w:val="323031"/>
          <w:spacing w:val="7"/>
          <w:position w:val="2"/>
        </w:rPr>
        <w:t>日訂為「臺灣女孩</w:t>
      </w:r>
    </w:p>
    <w:p>
      <w:pPr>
        <w:pStyle w:val="BodyText"/>
        <w:spacing w:before="114"/>
        <w:ind w:left="963"/>
      </w:pPr>
      <w:r>
        <w:rPr>
          <w:color w:val="323031"/>
          <w:spacing w:val="1"/>
          <w:position w:val="2"/>
        </w:rPr>
        <w:t>日」，本院並於 </w:t>
      </w:r>
      <w:r>
        <w:rPr>
          <w:rFonts w:ascii="Arial" w:eastAsia="Arial"/>
          <w:color w:val="323031"/>
        </w:rPr>
        <w:t>102</w:t>
      </w:r>
      <w:r>
        <w:rPr>
          <w:rFonts w:ascii="Arial" w:eastAsia="Arial"/>
          <w:color w:val="323031"/>
          <w:spacing w:val="7"/>
        </w:rPr>
        <w:t> </w:t>
      </w:r>
      <w:r>
        <w:rPr>
          <w:color w:val="323031"/>
          <w:spacing w:val="6"/>
          <w:position w:val="2"/>
        </w:rPr>
        <w:t>年 </w:t>
      </w:r>
      <w:r>
        <w:rPr>
          <w:rFonts w:ascii="Arial" w:eastAsia="Arial"/>
          <w:color w:val="323031"/>
        </w:rPr>
        <w:t>3</w:t>
      </w:r>
      <w:r>
        <w:rPr>
          <w:rFonts w:ascii="Arial" w:eastAsia="Arial"/>
          <w:color w:val="323031"/>
          <w:spacing w:val="8"/>
        </w:rPr>
        <w:t> </w:t>
      </w:r>
      <w:r>
        <w:rPr>
          <w:color w:val="323031"/>
          <w:spacing w:val="1"/>
          <w:position w:val="2"/>
        </w:rPr>
        <w:t>月函頒「提升女孩權益行動方案」</w:t>
      </w:r>
      <w:r>
        <w:rPr>
          <w:color w:val="323031"/>
          <w:spacing w:val="3"/>
          <w:position w:val="2"/>
        </w:rPr>
        <w:t>（以下簡稱本方案</w:t>
      </w:r>
      <w:r>
        <w:rPr>
          <w:color w:val="323031"/>
          <w:spacing w:val="2"/>
          <w:position w:val="2"/>
        </w:rPr>
        <w:t>），提出</w:t>
      </w:r>
    </w:p>
    <w:p>
      <w:pPr>
        <w:pStyle w:val="BodyText"/>
        <w:spacing w:line="328" w:lineRule="auto" w:before="113"/>
        <w:ind w:left="963" w:right="1239"/>
        <w:jc w:val="both"/>
      </w:pPr>
      <w:r>
        <w:rPr>
          <w:rFonts w:ascii="Arial" w:eastAsia="Arial"/>
          <w:color w:val="323031"/>
        </w:rPr>
        <w:t>14 </w:t>
      </w:r>
      <w:r>
        <w:rPr>
          <w:color w:val="323031"/>
          <w:position w:val="2"/>
        </w:rPr>
        <w:t>項願景及 </w:t>
      </w:r>
      <w:r>
        <w:rPr>
          <w:rFonts w:ascii="Arial" w:eastAsia="Arial"/>
          <w:color w:val="323031"/>
        </w:rPr>
        <w:t>75 </w:t>
      </w:r>
      <w:r>
        <w:rPr>
          <w:color w:val="323031"/>
          <w:position w:val="2"/>
        </w:rPr>
        <w:t>項實施策略，督促各相關機關積極落實各項促進女孩身心健康、教育、</w:t>
      </w:r>
      <w:r>
        <w:rPr>
          <w:color w:val="323031"/>
        </w:rPr>
        <w:t>人身安全及改善傳統禮俗、媒體內容性別刻板印象與歧視等重要事項，並請各相關機關每年定期提報各項實施策略辦理成果，確實追蹤各機關之實施成效；此外，本院亦定期彙整中央及地方政府當年度女孩日相關活動，於本院性平會網站公告周知，擴大倡議女孩權益，廣邀各界共同參與。</w:t>
      </w:r>
    </w:p>
    <w:p>
      <w:pPr>
        <w:pStyle w:val="BodyText"/>
      </w:pPr>
    </w:p>
    <w:p>
      <w:pPr>
        <w:pStyle w:val="BodyText"/>
        <w:spacing w:before="6"/>
        <w:rPr>
          <w:sz w:val="15"/>
        </w:rPr>
      </w:pPr>
    </w:p>
    <w:p>
      <w:pPr>
        <w:pStyle w:val="Heading3"/>
        <w:spacing w:before="0"/>
      </w:pPr>
      <w:r>
        <w:rPr>
          <w:color w:val="231F20"/>
        </w:rPr>
        <w:t>一、重要推動成果</w:t>
      </w:r>
    </w:p>
    <w:p>
      <w:pPr>
        <w:pStyle w:val="BodyText"/>
        <w:spacing w:before="9"/>
        <w:rPr>
          <w:sz w:val="29"/>
        </w:rPr>
      </w:pPr>
    </w:p>
    <w:p>
      <w:pPr>
        <w:spacing w:before="0"/>
        <w:ind w:left="963" w:right="0" w:firstLine="0"/>
        <w:jc w:val="left"/>
        <w:rPr>
          <w:sz w:val="24"/>
        </w:rPr>
      </w:pPr>
      <w:r>
        <w:rPr>
          <w:rFonts w:ascii="Arial" w:eastAsia="Arial"/>
          <w:b/>
          <w:color w:val="323031"/>
          <w:position w:val="-1"/>
          <w:sz w:val="24"/>
        </w:rPr>
        <w:t>( </w:t>
      </w:r>
      <w:r>
        <w:rPr>
          <w:color w:val="323031"/>
          <w:sz w:val="24"/>
        </w:rPr>
        <w:t>一 </w:t>
      </w:r>
      <w:r>
        <w:rPr>
          <w:rFonts w:ascii="Arial" w:eastAsia="Arial"/>
          <w:b/>
          <w:color w:val="323031"/>
          <w:position w:val="-1"/>
          <w:sz w:val="24"/>
        </w:rPr>
        <w:t>) </w:t>
      </w:r>
      <w:r>
        <w:rPr>
          <w:color w:val="323031"/>
          <w:sz w:val="24"/>
        </w:rPr>
        <w:t>身心健康維護面向</w:t>
      </w:r>
    </w:p>
    <w:p>
      <w:pPr>
        <w:pStyle w:val="BodyText"/>
        <w:spacing w:before="8"/>
      </w:pPr>
    </w:p>
    <w:p>
      <w:pPr>
        <w:pStyle w:val="BodyText"/>
        <w:spacing w:line="328" w:lineRule="auto"/>
        <w:ind w:left="1903" w:right="1235" w:hanging="340"/>
        <w:jc w:val="both"/>
      </w:pPr>
      <w:r>
        <w:rPr>
          <w:rFonts w:ascii="Arial" w:eastAsia="Arial"/>
          <w:color w:val="323031"/>
        </w:rPr>
        <w:t>1</w:t>
      </w:r>
      <w:r>
        <w:rPr>
          <w:color w:val="323031"/>
          <w:position w:val="2"/>
        </w:rPr>
        <w:t>、依據衛生福利部國民健康署「國民營養健康狀況變遷調查」，</w:t>
      </w:r>
      <w:r>
        <w:rPr>
          <w:rFonts w:ascii="Arial" w:eastAsia="Arial"/>
          <w:color w:val="323031"/>
        </w:rPr>
        <w:t>102 </w:t>
      </w:r>
      <w:r>
        <w:rPr>
          <w:color w:val="323031"/>
          <w:position w:val="2"/>
        </w:rPr>
        <w:t>年至 </w:t>
      </w:r>
      <w:r>
        <w:rPr>
          <w:rFonts w:ascii="Arial" w:eastAsia="Arial"/>
          <w:color w:val="323031"/>
        </w:rPr>
        <w:t>105 </w:t>
      </w:r>
      <w:r>
        <w:rPr>
          <w:color w:val="323031"/>
          <w:position w:val="2"/>
        </w:rPr>
        <w:t>年高中學生過重及肥胖盛行率，女生為 </w:t>
      </w:r>
      <w:r>
        <w:rPr>
          <w:rFonts w:ascii="Arial" w:eastAsia="Arial"/>
          <w:color w:val="323031"/>
        </w:rPr>
        <w:t>29.7%</w:t>
      </w:r>
      <w:r>
        <w:rPr>
          <w:color w:val="323031"/>
          <w:position w:val="2"/>
        </w:rPr>
        <w:t>，男生為 </w:t>
      </w:r>
      <w:r>
        <w:rPr>
          <w:rFonts w:ascii="Arial" w:eastAsia="Arial"/>
          <w:color w:val="323031"/>
        </w:rPr>
        <w:t>23.5%</w:t>
      </w:r>
      <w:r>
        <w:rPr>
          <w:color w:val="323031"/>
          <w:position w:val="2"/>
        </w:rPr>
        <w:t>，女性過重及肥</w:t>
      </w:r>
      <w:r>
        <w:rPr>
          <w:color w:val="323031"/>
        </w:rPr>
        <w:t>胖盛行率高於男性。該署透過發布新聞稿、辦理記者會及肥胖防治網，增進女</w:t>
      </w:r>
      <w:r>
        <w:rPr>
          <w:color w:val="323031"/>
          <w:position w:val="2"/>
        </w:rPr>
        <w:t>孩對規律運動、健康飲食及健康體位認知。另教育部自 </w:t>
      </w:r>
      <w:r>
        <w:rPr>
          <w:rFonts w:ascii="Arial" w:eastAsia="Arial"/>
          <w:color w:val="323031"/>
        </w:rPr>
        <w:t>101 </w:t>
      </w:r>
      <w:r>
        <w:rPr>
          <w:color w:val="323031"/>
          <w:position w:val="2"/>
        </w:rPr>
        <w:t>學年度起推動大專</w:t>
      </w:r>
    </w:p>
    <w:p>
      <w:pPr>
        <w:pStyle w:val="BodyText"/>
        <w:spacing w:line="328" w:lineRule="auto"/>
        <w:ind w:left="1903" w:right="1240"/>
        <w:jc w:val="both"/>
      </w:pPr>
      <w:r>
        <w:rPr>
          <w:color w:val="323031"/>
          <w:position w:val="2"/>
        </w:rPr>
        <w:t>校院健康促進學校計畫，健康體位議題（含代謝症候群防治）列為 </w:t>
      </w:r>
      <w:r>
        <w:rPr>
          <w:rFonts w:ascii="Arial" w:eastAsia="Arial"/>
          <w:color w:val="323031"/>
        </w:rPr>
        <w:t>3 </w:t>
      </w:r>
      <w:r>
        <w:rPr>
          <w:color w:val="323031"/>
          <w:position w:val="2"/>
        </w:rPr>
        <w:t>項必選議</w:t>
      </w:r>
      <w:r>
        <w:rPr>
          <w:color w:val="323031"/>
        </w:rPr>
        <w:t>題之一，協助各校評估學生健康需求，結合校內外資源辦理健康教育及服務， </w:t>
      </w:r>
      <w:r>
        <w:rPr>
          <w:color w:val="323031"/>
          <w:position w:val="2"/>
        </w:rPr>
        <w:t>並營造健康環境等，引導師生建立健康行為及自主健康管理。</w:t>
      </w:r>
      <w:r>
        <w:rPr>
          <w:rFonts w:ascii="Arial" w:eastAsia="Arial"/>
          <w:color w:val="323031"/>
        </w:rPr>
        <w:t>106 </w:t>
      </w:r>
      <w:r>
        <w:rPr>
          <w:color w:val="323031"/>
          <w:position w:val="2"/>
        </w:rPr>
        <w:t>學年度大專校院女性新生過輕率為 </w:t>
      </w:r>
      <w:r>
        <w:rPr>
          <w:rFonts w:ascii="Arial" w:eastAsia="Arial"/>
          <w:color w:val="323031"/>
        </w:rPr>
        <w:t>21.62%</w:t>
      </w:r>
      <w:r>
        <w:rPr>
          <w:color w:val="323031"/>
          <w:position w:val="2"/>
        </w:rPr>
        <w:t>，較 </w:t>
      </w:r>
      <w:r>
        <w:rPr>
          <w:rFonts w:ascii="Arial" w:eastAsia="Arial"/>
          <w:color w:val="323031"/>
        </w:rPr>
        <w:t>105 </w:t>
      </w:r>
      <w:r>
        <w:rPr>
          <w:color w:val="323031"/>
          <w:position w:val="2"/>
        </w:rPr>
        <w:t>學年度 </w:t>
      </w:r>
      <w:r>
        <w:rPr>
          <w:rFonts w:ascii="Arial" w:eastAsia="Arial"/>
          <w:color w:val="323031"/>
        </w:rPr>
        <w:t>21.83% </w:t>
      </w:r>
      <w:r>
        <w:rPr>
          <w:color w:val="323031"/>
          <w:position w:val="2"/>
        </w:rPr>
        <w:t>略為降低。</w:t>
      </w:r>
    </w:p>
    <w:p>
      <w:pPr>
        <w:pStyle w:val="BodyText"/>
        <w:spacing w:before="11"/>
        <w:rPr>
          <w:sz w:val="7"/>
        </w:rPr>
      </w:pPr>
    </w:p>
    <w:p>
      <w:pPr>
        <w:pStyle w:val="BodyText"/>
        <w:spacing w:line="328" w:lineRule="auto" w:before="56"/>
        <w:ind w:left="1903" w:right="1238" w:hanging="340"/>
        <w:jc w:val="both"/>
      </w:pPr>
      <w:r>
        <w:rPr/>
        <w:pict>
          <v:line style="position:absolute;mso-position-horizontal-relative:page;mso-position-vertical-relative:paragraph;z-index:252078080" from=".0pt,58.796703pt" to="31.8421pt,58.796703pt" stroked="true" strokeweight=".5pt" strokecolor="#231f20">
            <v:stroke dashstyle="solid"/>
            <w10:wrap type="none"/>
          </v:line>
        </w:pict>
      </w:r>
      <w:r>
        <w:rPr/>
        <w:pict>
          <v:shape style="position:absolute;margin-left:18.740088pt;margin-top:-2.378997pt;width:10.95pt;height:53.15pt;mso-position-horizontal-relative:page;mso-position-vertical-relative:paragraph;z-index:252079104" type="#_x0000_t202" filled="false" stroked="false">
            <v:textbox inset="0,0,0,0" style="layout-flow:vertical">
              <w:txbxContent>
                <w:p>
                  <w:pPr>
                    <w:spacing w:before="14"/>
                    <w:ind w:left="20" w:right="0" w:firstLine="0"/>
                    <w:jc w:val="left"/>
                    <w:rPr>
                      <w:rFonts w:ascii="Arial"/>
                      <w:sz w:val="16"/>
                    </w:rPr>
                  </w:pPr>
                  <w:r>
                    <w:rPr>
                      <w:rFonts w:ascii="Arial"/>
                      <w:color w:val="B1B3B6"/>
                      <w:sz w:val="16"/>
                    </w:rPr>
                    <w:t>Annual Report</w:t>
                  </w:r>
                </w:p>
              </w:txbxContent>
            </v:textbox>
            <w10:wrap type="none"/>
          </v:shape>
        </w:pict>
      </w:r>
      <w:r>
        <w:rPr>
          <w:rFonts w:ascii="Arial" w:eastAsia="Arial"/>
          <w:color w:val="323031"/>
        </w:rPr>
        <w:t>2</w:t>
      </w:r>
      <w:r>
        <w:rPr>
          <w:color w:val="323031"/>
          <w:position w:val="2"/>
        </w:rPr>
        <w:t>、教育部委請國 高雄師範大學辦理「大專校院推動情感教育課程教學研習」， </w:t>
      </w:r>
      <w:r>
        <w:rPr>
          <w:color w:val="323031"/>
        </w:rPr>
        <w:t>透過專題演講、經驗分享、工作坊、圓桌論壇等方式，讓各大專校院得以深入省思，設計貼近學生需求之情感教育課程教學。</w:t>
      </w:r>
    </w:p>
    <w:p>
      <w:pPr>
        <w:spacing w:line="231" w:lineRule="exact" w:before="0"/>
        <w:ind w:left="375" w:right="0" w:firstLine="0"/>
        <w:jc w:val="left"/>
        <w:rPr>
          <w:rFonts w:ascii="Century Gothic"/>
          <w:sz w:val="20"/>
        </w:rPr>
      </w:pPr>
      <w:r>
        <w:rPr>
          <w:rFonts w:ascii="Century Gothic"/>
          <w:color w:val="231F20"/>
          <w:sz w:val="20"/>
        </w:rPr>
        <w:t>27</w:t>
      </w:r>
    </w:p>
    <w:p>
      <w:pPr>
        <w:spacing w:after="0" w:line="231" w:lineRule="exact"/>
        <w:jc w:val="left"/>
        <w:rPr>
          <w:rFonts w:ascii="Century Gothic"/>
          <w:sz w:val="20"/>
        </w:rPr>
        <w:sectPr>
          <w:pgSz w:w="10780" w:h="15030"/>
          <w:pgMar w:header="0" w:footer="460" w:top="1420" w:bottom="660" w:left="0" w:right="0"/>
        </w:sectPr>
      </w:pPr>
    </w:p>
    <w:p>
      <w:pPr>
        <w:spacing w:before="77"/>
        <w:ind w:left="0" w:right="840" w:firstLine="0"/>
        <w:jc w:val="right"/>
        <w:rPr>
          <w:sz w:val="16"/>
        </w:rPr>
      </w:pPr>
      <w:r>
        <w:rPr/>
        <w:pict>
          <v:line style="position:absolute;mso-position-horizontal-relative:page;mso-position-vertical-relative:paragraph;z-index:-251236352;mso-wrap-distance-left:0;mso-wrap-distance-right:0" from="62.362202pt,19.641779pt" to="496.063202pt,19.641779pt" stroked="true" strokeweight=".35pt" strokecolor="#58595b">
            <v:stroke dashstyle="solid"/>
            <w10:wrap type="topAndBottom"/>
          </v:line>
        </w:pict>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spacing w:before="13"/>
        <w:rPr>
          <w:sz w:val="17"/>
        </w:rPr>
      </w:pPr>
    </w:p>
    <w:p>
      <w:pPr>
        <w:pStyle w:val="BodyText"/>
        <w:spacing w:line="331" w:lineRule="auto" w:before="56"/>
        <w:ind w:left="2187" w:right="956" w:hanging="340"/>
      </w:pPr>
      <w:r>
        <w:rPr>
          <w:rFonts w:ascii="Arial" w:eastAsia="Arial"/>
          <w:color w:val="323031"/>
        </w:rPr>
        <w:t>3</w:t>
      </w:r>
      <w:r>
        <w:rPr>
          <w:color w:val="323031"/>
          <w:position w:val="2"/>
        </w:rPr>
        <w:t>、為促進青少年性健康與生育保健，並減少青少女未婚懷孕情形，衛生福利部國</w:t>
      </w:r>
      <w:r>
        <w:rPr>
          <w:color w:val="323031"/>
        </w:rPr>
        <w:t>民健康署結合多元管道提供青少年性健康促進服務：</w:t>
      </w:r>
    </w:p>
    <w:p>
      <w:pPr>
        <w:pStyle w:val="BodyText"/>
        <w:spacing w:before="2"/>
        <w:rPr>
          <w:sz w:val="16"/>
        </w:rPr>
      </w:pPr>
    </w:p>
    <w:p>
      <w:pPr>
        <w:pStyle w:val="ListParagraph"/>
        <w:numPr>
          <w:ilvl w:val="0"/>
          <w:numId w:val="1"/>
        </w:numPr>
        <w:tabs>
          <w:tab w:pos="331" w:val="left" w:leader="none"/>
        </w:tabs>
        <w:spacing w:line="240" w:lineRule="auto" w:before="0" w:after="0"/>
        <w:ind w:left="2537" w:right="963" w:hanging="2538"/>
        <w:jc w:val="right"/>
        <w:rPr>
          <w:sz w:val="22"/>
        </w:rPr>
      </w:pPr>
      <w:r>
        <w:rPr>
          <w:color w:val="323031"/>
          <w:spacing w:val="3"/>
          <w:position w:val="2"/>
          <w:sz w:val="22"/>
        </w:rPr>
        <w:t>辦理校園宣導講座及親職講座，增進青少年、家長及教師的性健康知能，</w:t>
      </w:r>
    </w:p>
    <w:p>
      <w:pPr>
        <w:pStyle w:val="BodyText"/>
        <w:spacing w:before="65"/>
        <w:ind w:right="951"/>
        <w:jc w:val="right"/>
      </w:pPr>
      <w:r>
        <w:rPr>
          <w:rFonts w:ascii="Arial" w:hAnsi="Arial" w:eastAsia="Arial"/>
          <w:color w:val="323031"/>
        </w:rPr>
        <w:t>107</w:t>
      </w:r>
      <w:r>
        <w:rPr>
          <w:rFonts w:ascii="Arial" w:hAnsi="Arial" w:eastAsia="Arial"/>
          <w:color w:val="323031"/>
          <w:spacing w:val="5"/>
        </w:rPr>
        <w:t> </w:t>
      </w:r>
      <w:r>
        <w:rPr>
          <w:color w:val="323031"/>
          <w:spacing w:val="4"/>
          <w:position w:val="2"/>
        </w:rPr>
        <w:t>年 </w:t>
      </w:r>
      <w:r>
        <w:rPr>
          <w:rFonts w:ascii="Arial" w:hAnsi="Arial" w:eastAsia="Arial"/>
          <w:color w:val="323031"/>
        </w:rPr>
        <w:t>9</w:t>
      </w:r>
      <w:r>
        <w:rPr>
          <w:rFonts w:ascii="Arial" w:hAnsi="Arial" w:eastAsia="Arial"/>
          <w:color w:val="323031"/>
          <w:spacing w:val="5"/>
        </w:rPr>
        <w:t> </w:t>
      </w:r>
      <w:r>
        <w:rPr>
          <w:color w:val="323031"/>
          <w:spacing w:val="6"/>
          <w:position w:val="2"/>
        </w:rPr>
        <w:t>月至 </w:t>
      </w:r>
      <w:r>
        <w:rPr>
          <w:rFonts w:ascii="Arial" w:hAnsi="Arial" w:eastAsia="Arial"/>
          <w:color w:val="323031"/>
        </w:rPr>
        <w:t>11</w:t>
      </w:r>
      <w:r>
        <w:rPr>
          <w:rFonts w:ascii="Arial" w:hAnsi="Arial" w:eastAsia="Arial"/>
          <w:color w:val="323031"/>
          <w:spacing w:val="5"/>
        </w:rPr>
        <w:t> </w:t>
      </w:r>
      <w:r>
        <w:rPr>
          <w:color w:val="323031"/>
          <w:spacing w:val="8"/>
          <w:position w:val="2"/>
        </w:rPr>
        <w:t>月於青少女生育率大於 </w:t>
      </w:r>
      <w:r>
        <w:rPr>
          <w:rFonts w:ascii="Arial" w:hAnsi="Arial" w:eastAsia="Arial"/>
          <w:color w:val="323031"/>
          <w:spacing w:val="9"/>
        </w:rPr>
        <w:t>5</w:t>
      </w:r>
      <w:r>
        <w:rPr>
          <w:rFonts w:ascii="Microsoft JhengHei Light" w:hAnsi="Microsoft JhengHei Light" w:eastAsia="Microsoft JhengHei Light" w:hint="eastAsia"/>
          <w:b w:val="0"/>
          <w:color w:val="323031"/>
          <w:spacing w:val="9"/>
        </w:rPr>
        <w:t>‰</w:t>
      </w:r>
      <w:r>
        <w:rPr>
          <w:color w:val="323031"/>
          <w:spacing w:val="9"/>
          <w:position w:val="2"/>
        </w:rPr>
        <w:t>之縣市辦理至少一場宣導活</w:t>
      </w:r>
    </w:p>
    <w:p>
      <w:pPr>
        <w:pStyle w:val="BodyText"/>
        <w:spacing w:line="331" w:lineRule="auto" w:before="72"/>
        <w:ind w:left="2547" w:right="952"/>
        <w:jc w:val="both"/>
      </w:pPr>
      <w:r>
        <w:rPr>
          <w:color w:val="323031"/>
          <w:position w:val="2"/>
        </w:rPr>
        <w:t>動，全臺總計辦理超過 </w:t>
      </w:r>
      <w:r>
        <w:rPr>
          <w:rFonts w:ascii="Arial" w:eastAsia="Arial"/>
          <w:color w:val="323031"/>
        </w:rPr>
        <w:t>30 </w:t>
      </w:r>
      <w:r>
        <w:rPr>
          <w:color w:val="323031"/>
          <w:position w:val="2"/>
        </w:rPr>
        <w:t>場次，並提供青少年性健康醫療保健的相關資</w:t>
      </w:r>
      <w:r>
        <w:rPr>
          <w:color w:val="323031"/>
        </w:rPr>
        <w:t>源及轉介服務。</w:t>
      </w:r>
    </w:p>
    <w:p>
      <w:pPr>
        <w:pStyle w:val="ListParagraph"/>
        <w:numPr>
          <w:ilvl w:val="0"/>
          <w:numId w:val="1"/>
        </w:numPr>
        <w:tabs>
          <w:tab w:pos="2555" w:val="left" w:leader="none"/>
        </w:tabs>
        <w:spacing w:line="331" w:lineRule="auto" w:before="170" w:after="0"/>
        <w:ind w:left="2547" w:right="948" w:hanging="340"/>
        <w:jc w:val="both"/>
        <w:rPr>
          <w:sz w:val="22"/>
        </w:rPr>
      </w:pPr>
      <w:r>
        <w:rPr>
          <w:color w:val="323031"/>
          <w:spacing w:val="6"/>
          <w:position w:val="2"/>
          <w:sz w:val="22"/>
        </w:rPr>
        <w:t>設置青少年網站</w:t>
      </w:r>
      <w:r>
        <w:rPr>
          <w:color w:val="323031"/>
          <w:spacing w:val="2"/>
          <w:position w:val="2"/>
          <w:sz w:val="22"/>
        </w:rPr>
        <w:t>（</w:t>
      </w:r>
      <w:hyperlink w:history="true" w:anchor="_bookmark0">
        <w:r>
          <w:rPr>
            <w:rFonts w:ascii="Arial" w:eastAsia="Arial"/>
            <w:color w:val="2E63A1"/>
            <w:spacing w:val="2"/>
            <w:sz w:val="22"/>
            <w:u w:val="single" w:color="2E63A1"/>
          </w:rPr>
          <w:t>http://young.hpa.gov.tw</w:t>
        </w:r>
      </w:hyperlink>
      <w:r>
        <w:rPr>
          <w:color w:val="323031"/>
          <w:spacing w:val="2"/>
          <w:position w:val="2"/>
          <w:sz w:val="22"/>
        </w:rPr>
        <w:t>）</w:t>
      </w:r>
      <w:r>
        <w:rPr>
          <w:color w:val="323031"/>
          <w:spacing w:val="8"/>
          <w:position w:val="2"/>
          <w:sz w:val="22"/>
        </w:rPr>
        <w:t>提供青少年及家長正確的性</w:t>
      </w:r>
      <w:r>
        <w:rPr>
          <w:color w:val="323031"/>
          <w:spacing w:val="6"/>
          <w:sz w:val="22"/>
        </w:rPr>
        <w:t>知識資訊及教材之查詢參考；並由專業人員免費提供青少年人際交往及青</w:t>
      </w:r>
      <w:r>
        <w:rPr>
          <w:color w:val="323031"/>
          <w:spacing w:val="6"/>
          <w:w w:val="105"/>
          <w:position w:val="2"/>
          <w:sz w:val="22"/>
        </w:rPr>
        <w:t>春期性健康問題之諮詢服務，截至 </w:t>
      </w:r>
      <w:r>
        <w:rPr>
          <w:rFonts w:ascii="Arial" w:eastAsia="Arial"/>
          <w:color w:val="323031"/>
          <w:w w:val="105"/>
          <w:sz w:val="22"/>
        </w:rPr>
        <w:t>107</w:t>
      </w:r>
      <w:r>
        <w:rPr>
          <w:rFonts w:ascii="Arial" w:eastAsia="Arial"/>
          <w:color w:val="323031"/>
          <w:spacing w:val="-28"/>
          <w:w w:val="105"/>
          <w:sz w:val="22"/>
        </w:rPr>
        <w:t> </w:t>
      </w:r>
      <w:r>
        <w:rPr>
          <w:color w:val="323031"/>
          <w:spacing w:val="-12"/>
          <w:w w:val="105"/>
          <w:position w:val="2"/>
          <w:sz w:val="22"/>
        </w:rPr>
        <w:t>年 </w:t>
      </w:r>
      <w:r>
        <w:rPr>
          <w:rFonts w:ascii="Arial" w:eastAsia="Arial"/>
          <w:color w:val="323031"/>
          <w:w w:val="105"/>
          <w:sz w:val="22"/>
        </w:rPr>
        <w:t>6</w:t>
      </w:r>
      <w:r>
        <w:rPr>
          <w:rFonts w:ascii="Arial" w:eastAsia="Arial"/>
          <w:color w:val="323031"/>
          <w:spacing w:val="-28"/>
          <w:w w:val="105"/>
          <w:sz w:val="22"/>
        </w:rPr>
        <w:t> </w:t>
      </w:r>
      <w:r>
        <w:rPr>
          <w:color w:val="323031"/>
          <w:w w:val="105"/>
          <w:position w:val="2"/>
          <w:sz w:val="22"/>
        </w:rPr>
        <w:t>月，新增 </w:t>
      </w:r>
      <w:r>
        <w:rPr>
          <w:rFonts w:ascii="Arial" w:eastAsia="Arial"/>
          <w:color w:val="323031"/>
          <w:w w:val="105"/>
          <w:sz w:val="22"/>
        </w:rPr>
        <w:t>2</w:t>
      </w:r>
      <w:r>
        <w:rPr>
          <w:rFonts w:ascii="Arial" w:eastAsia="Arial"/>
          <w:color w:val="323031"/>
          <w:spacing w:val="-28"/>
          <w:w w:val="105"/>
          <w:sz w:val="22"/>
        </w:rPr>
        <w:t> </w:t>
      </w:r>
      <w:r>
        <w:rPr>
          <w:color w:val="323031"/>
          <w:spacing w:val="-12"/>
          <w:w w:val="105"/>
          <w:position w:val="2"/>
          <w:sz w:val="22"/>
        </w:rPr>
        <w:t>萬 </w:t>
      </w:r>
      <w:r>
        <w:rPr>
          <w:rFonts w:ascii="Arial" w:eastAsia="Arial"/>
          <w:color w:val="323031"/>
          <w:w w:val="105"/>
          <w:sz w:val="22"/>
        </w:rPr>
        <w:t>4,260</w:t>
      </w:r>
      <w:r>
        <w:rPr>
          <w:rFonts w:ascii="Arial" w:eastAsia="Arial"/>
          <w:color w:val="323031"/>
          <w:spacing w:val="-29"/>
          <w:w w:val="105"/>
          <w:sz w:val="22"/>
        </w:rPr>
        <w:t> </w:t>
      </w:r>
      <w:r>
        <w:rPr>
          <w:color w:val="323031"/>
          <w:spacing w:val="12"/>
          <w:w w:val="105"/>
          <w:position w:val="2"/>
          <w:sz w:val="22"/>
        </w:rPr>
        <w:t>人次瀏</w:t>
      </w:r>
      <w:r>
        <w:rPr>
          <w:color w:val="323031"/>
          <w:spacing w:val="6"/>
          <w:w w:val="105"/>
          <w:position w:val="2"/>
          <w:sz w:val="22"/>
        </w:rPr>
        <w:t>覽人次</w:t>
      </w:r>
      <w:r>
        <w:rPr>
          <w:color w:val="323031"/>
          <w:spacing w:val="9"/>
          <w:w w:val="105"/>
          <w:position w:val="2"/>
          <w:sz w:val="22"/>
        </w:rPr>
        <w:t>（</w:t>
      </w:r>
      <w:r>
        <w:rPr>
          <w:color w:val="323031"/>
          <w:spacing w:val="-15"/>
          <w:w w:val="105"/>
          <w:position w:val="2"/>
          <w:sz w:val="22"/>
        </w:rPr>
        <w:t>較 </w:t>
      </w:r>
      <w:r>
        <w:rPr>
          <w:rFonts w:ascii="Arial" w:eastAsia="Arial"/>
          <w:color w:val="323031"/>
          <w:w w:val="105"/>
          <w:sz w:val="22"/>
        </w:rPr>
        <w:t>106</w:t>
      </w:r>
      <w:r>
        <w:rPr>
          <w:rFonts w:ascii="Arial" w:eastAsia="Arial"/>
          <w:color w:val="323031"/>
          <w:spacing w:val="-34"/>
          <w:w w:val="105"/>
          <w:sz w:val="22"/>
        </w:rPr>
        <w:t> </w:t>
      </w:r>
      <w:r>
        <w:rPr>
          <w:color w:val="323031"/>
          <w:spacing w:val="1"/>
          <w:w w:val="105"/>
          <w:position w:val="2"/>
          <w:sz w:val="22"/>
        </w:rPr>
        <w:t>年同期增加 </w:t>
      </w:r>
      <w:r>
        <w:rPr>
          <w:rFonts w:ascii="Arial" w:eastAsia="Arial"/>
          <w:color w:val="323031"/>
          <w:w w:val="105"/>
          <w:sz w:val="22"/>
        </w:rPr>
        <w:t>1</w:t>
      </w:r>
      <w:r>
        <w:rPr>
          <w:rFonts w:ascii="Arial" w:eastAsia="Arial"/>
          <w:color w:val="323031"/>
          <w:spacing w:val="-34"/>
          <w:w w:val="105"/>
          <w:sz w:val="22"/>
        </w:rPr>
        <w:t> </w:t>
      </w:r>
      <w:r>
        <w:rPr>
          <w:color w:val="323031"/>
          <w:spacing w:val="-15"/>
          <w:w w:val="105"/>
          <w:position w:val="2"/>
          <w:sz w:val="22"/>
        </w:rPr>
        <w:t>萬 </w:t>
      </w:r>
      <w:r>
        <w:rPr>
          <w:rFonts w:ascii="Arial" w:eastAsia="Arial"/>
          <w:color w:val="323031"/>
          <w:w w:val="105"/>
          <w:sz w:val="22"/>
        </w:rPr>
        <w:t>1,198</w:t>
      </w:r>
      <w:r>
        <w:rPr>
          <w:rFonts w:ascii="Arial" w:eastAsia="Arial"/>
          <w:color w:val="323031"/>
          <w:spacing w:val="-33"/>
          <w:w w:val="105"/>
          <w:sz w:val="22"/>
        </w:rPr>
        <w:t> </w:t>
      </w:r>
      <w:r>
        <w:rPr>
          <w:color w:val="323031"/>
          <w:spacing w:val="9"/>
          <w:w w:val="105"/>
          <w:position w:val="2"/>
          <w:sz w:val="22"/>
        </w:rPr>
        <w:t>人</w:t>
      </w:r>
      <w:r>
        <w:rPr>
          <w:color w:val="323031"/>
          <w:spacing w:val="5"/>
          <w:w w:val="105"/>
          <w:position w:val="2"/>
          <w:sz w:val="22"/>
        </w:rPr>
        <w:t>）</w:t>
      </w:r>
      <w:r>
        <w:rPr>
          <w:color w:val="323031"/>
          <w:spacing w:val="1"/>
          <w:w w:val="105"/>
          <w:position w:val="2"/>
          <w:sz w:val="22"/>
        </w:rPr>
        <w:t>，諮詢問題中有 </w:t>
      </w:r>
      <w:r>
        <w:rPr>
          <w:rFonts w:ascii="Arial" w:eastAsia="Arial"/>
          <w:color w:val="323031"/>
          <w:w w:val="105"/>
          <w:sz w:val="22"/>
        </w:rPr>
        <w:t>47</w:t>
      </w:r>
      <w:r>
        <w:rPr>
          <w:rFonts w:ascii="Arial" w:eastAsia="Arial"/>
          <w:color w:val="323031"/>
          <w:spacing w:val="-17"/>
          <w:w w:val="105"/>
          <w:sz w:val="22"/>
        </w:rPr>
        <w:t>% </w:t>
      </w:r>
      <w:r>
        <w:rPr>
          <w:color w:val="323031"/>
          <w:spacing w:val="9"/>
          <w:w w:val="105"/>
          <w:position w:val="2"/>
          <w:sz w:val="22"/>
        </w:rPr>
        <w:t>的問題</w:t>
      </w:r>
      <w:r>
        <w:rPr>
          <w:color w:val="323031"/>
          <w:w w:val="105"/>
          <w:sz w:val="22"/>
        </w:rPr>
        <w:t>為女性發問。</w:t>
      </w:r>
    </w:p>
    <w:p>
      <w:pPr>
        <w:pStyle w:val="ListParagraph"/>
        <w:numPr>
          <w:ilvl w:val="0"/>
          <w:numId w:val="1"/>
        </w:numPr>
        <w:tabs>
          <w:tab w:pos="2555" w:val="left" w:leader="none"/>
        </w:tabs>
        <w:spacing w:line="331" w:lineRule="auto" w:before="168" w:after="0"/>
        <w:ind w:left="2547" w:right="955" w:hanging="340"/>
        <w:jc w:val="both"/>
        <w:rPr>
          <w:sz w:val="22"/>
        </w:rPr>
      </w:pPr>
      <w:r>
        <w:rPr>
          <w:color w:val="323031"/>
          <w:spacing w:val="5"/>
          <w:position w:val="2"/>
          <w:sz w:val="22"/>
        </w:rPr>
        <w:t>為擴大醫療院所提供青少年親善門診服務，以提高青少年親善醫療服務之</w:t>
      </w:r>
      <w:r>
        <w:rPr>
          <w:color w:val="323031"/>
          <w:spacing w:val="3"/>
          <w:position w:val="2"/>
          <w:sz w:val="22"/>
        </w:rPr>
        <w:t>可近性，於 </w:t>
      </w:r>
      <w:r>
        <w:rPr>
          <w:rFonts w:ascii="Arial" w:eastAsia="Arial"/>
          <w:color w:val="323031"/>
          <w:sz w:val="22"/>
        </w:rPr>
        <w:t>107</w:t>
      </w:r>
      <w:r>
        <w:rPr>
          <w:rFonts w:ascii="Arial" w:eastAsia="Arial"/>
          <w:color w:val="323031"/>
          <w:spacing w:val="9"/>
          <w:sz w:val="22"/>
        </w:rPr>
        <w:t> </w:t>
      </w:r>
      <w:r>
        <w:rPr>
          <w:color w:val="323031"/>
          <w:spacing w:val="1"/>
          <w:position w:val="2"/>
          <w:sz w:val="22"/>
        </w:rPr>
        <w:t>年辦理「青少年親善照護機構認證之規劃及試辦計畫」， </w:t>
      </w:r>
      <w:r>
        <w:rPr>
          <w:color w:val="323031"/>
          <w:spacing w:val="6"/>
          <w:sz w:val="22"/>
        </w:rPr>
        <w:t>發展我國於健康照護機構執行對青少年提供親善就醫服務之導入架構、標</w:t>
      </w:r>
      <w:r>
        <w:rPr>
          <w:color w:val="323031"/>
          <w:spacing w:val="4"/>
          <w:position w:val="2"/>
          <w:sz w:val="22"/>
        </w:rPr>
        <w:t>準草案及自我評估表等事宜，並擇 </w:t>
      </w:r>
      <w:r>
        <w:rPr>
          <w:rFonts w:ascii="Arial" w:eastAsia="Arial"/>
          <w:color w:val="323031"/>
          <w:sz w:val="22"/>
        </w:rPr>
        <w:t>3-5</w:t>
      </w:r>
      <w:r>
        <w:rPr>
          <w:rFonts w:ascii="Arial" w:eastAsia="Arial"/>
          <w:color w:val="323031"/>
          <w:spacing w:val="8"/>
          <w:sz w:val="22"/>
        </w:rPr>
        <w:t> </w:t>
      </w:r>
      <w:r>
        <w:rPr>
          <w:color w:val="323031"/>
          <w:spacing w:val="5"/>
          <w:position w:val="2"/>
          <w:sz w:val="22"/>
        </w:rPr>
        <w:t>家不同層級院所進行實地試評，以</w:t>
      </w:r>
      <w:r>
        <w:rPr>
          <w:color w:val="323031"/>
          <w:spacing w:val="5"/>
          <w:w w:val="105"/>
          <w:sz w:val="22"/>
        </w:rPr>
        <w:t>提高未成年人接受此類服務之可近性。</w:t>
      </w:r>
    </w:p>
    <w:p>
      <w:pPr>
        <w:pStyle w:val="BodyText"/>
        <w:spacing w:before="2"/>
        <w:rPr>
          <w:sz w:val="16"/>
        </w:rPr>
      </w:pPr>
    </w:p>
    <w:p>
      <w:pPr>
        <w:pStyle w:val="BodyText"/>
        <w:spacing w:line="331" w:lineRule="auto"/>
        <w:ind w:left="2187" w:right="952" w:hanging="340"/>
        <w:jc w:val="both"/>
      </w:pPr>
      <w:r>
        <w:rPr>
          <w:rFonts w:ascii="Arial" w:eastAsia="Arial"/>
          <w:color w:val="323031"/>
        </w:rPr>
        <w:t>4</w:t>
      </w:r>
      <w:r>
        <w:rPr>
          <w:color w:val="323031"/>
          <w:position w:val="2"/>
        </w:rPr>
        <w:t>、為持續改善我國出生性別比，衛生福利部國民健康署於 </w:t>
      </w:r>
      <w:r>
        <w:rPr>
          <w:rFonts w:ascii="Arial" w:eastAsia="Arial"/>
          <w:color w:val="323031"/>
        </w:rPr>
        <w:t>107 </w:t>
      </w:r>
      <w:r>
        <w:rPr>
          <w:color w:val="323031"/>
          <w:position w:val="2"/>
        </w:rPr>
        <w:t>年持續結合地方</w:t>
      </w:r>
      <w:r>
        <w:rPr>
          <w:color w:val="323031"/>
        </w:rPr>
        <w:t>政府衛生局辦理縮小出生性別比之醫事人員教育訓練或民眾宣導。為加強從源</w:t>
      </w:r>
      <w:r>
        <w:rPr>
          <w:color w:val="323031"/>
          <w:position w:val="2"/>
        </w:rPr>
        <w:t>頭管理，</w:t>
      </w:r>
      <w:r>
        <w:rPr>
          <w:rFonts w:ascii="Arial" w:eastAsia="Arial"/>
          <w:color w:val="323031"/>
        </w:rPr>
        <w:t>107 </w:t>
      </w:r>
      <w:r>
        <w:rPr>
          <w:color w:val="323031"/>
          <w:position w:val="2"/>
        </w:rPr>
        <w:t>年衛生福利部醫事司、國民健康署、食品藥物管理署及地方政府</w:t>
      </w:r>
      <w:r>
        <w:rPr>
          <w:color w:val="323031"/>
        </w:rPr>
        <w:t>衛生局並針對有能力檢測胎兒性別之生技公司進行參訪，了解基因或染色體檢測概況，作為後續研議管理參考。另持續透過多元管道，向大眾宣導性別平等</w:t>
      </w:r>
      <w:r>
        <w:rPr>
          <w:color w:val="323031"/>
          <w:w w:val="105"/>
        </w:rPr>
        <w:t>觀念，及非醫療必要，不應進行胎兒性別篩選或性別選擇性墮胎。</w:t>
      </w:r>
    </w:p>
    <w:p>
      <w:pPr>
        <w:pStyle w:val="BodyText"/>
        <w:spacing w:before="13"/>
        <w:rPr>
          <w:sz w:val="23"/>
        </w:rPr>
      </w:pPr>
    </w:p>
    <w:p>
      <w:pPr>
        <w:spacing w:before="1"/>
        <w:ind w:left="1247" w:right="0" w:firstLine="0"/>
        <w:jc w:val="left"/>
        <w:rPr>
          <w:sz w:val="24"/>
        </w:rPr>
      </w:pPr>
      <w:r>
        <w:rPr>
          <w:rFonts w:ascii="Arial" w:eastAsia="Arial"/>
          <w:b/>
          <w:color w:val="323031"/>
          <w:position w:val="-1"/>
          <w:sz w:val="24"/>
        </w:rPr>
        <w:t>( </w:t>
      </w:r>
      <w:r>
        <w:rPr>
          <w:color w:val="323031"/>
          <w:sz w:val="24"/>
        </w:rPr>
        <w:t>二 </w:t>
      </w:r>
      <w:r>
        <w:rPr>
          <w:rFonts w:ascii="Arial" w:eastAsia="Arial"/>
          <w:b/>
          <w:color w:val="323031"/>
          <w:position w:val="-1"/>
          <w:sz w:val="24"/>
        </w:rPr>
        <w:t>) </w:t>
      </w:r>
      <w:r>
        <w:rPr>
          <w:color w:val="323031"/>
          <w:sz w:val="24"/>
        </w:rPr>
        <w:t>教育及人力投資面向</w:t>
      </w:r>
    </w:p>
    <w:p>
      <w:pPr>
        <w:pStyle w:val="BodyText"/>
        <w:spacing w:before="11"/>
        <w:rPr>
          <w:sz w:val="18"/>
        </w:rPr>
      </w:pPr>
    </w:p>
    <w:p>
      <w:pPr>
        <w:pStyle w:val="BodyText"/>
        <w:spacing w:line="331" w:lineRule="auto" w:before="56"/>
        <w:ind w:left="2187" w:right="952" w:hanging="340"/>
      </w:pPr>
      <w:r>
        <w:rPr>
          <w:rFonts w:ascii="Arial" w:eastAsia="Arial"/>
          <w:color w:val="323031"/>
        </w:rPr>
        <w:t>1</w:t>
      </w:r>
      <w:r>
        <w:rPr>
          <w:color w:val="323031"/>
          <w:position w:val="2"/>
        </w:rPr>
        <w:t>、為提高女性對於科學領域之興趣，教育部自 </w:t>
      </w:r>
      <w:r>
        <w:rPr>
          <w:rFonts w:ascii="Arial" w:eastAsia="Arial"/>
          <w:color w:val="323031"/>
        </w:rPr>
        <w:t>101 </w:t>
      </w:r>
      <w:r>
        <w:rPr>
          <w:color w:val="323031"/>
          <w:position w:val="2"/>
        </w:rPr>
        <w:t>學年度起辦理「高中女校科</w:t>
      </w:r>
      <w:r>
        <w:rPr>
          <w:color w:val="323031"/>
        </w:rPr>
        <w:t>學教育巡迴計畫」，教導學生國際數理學科奧林匹亞競賽相關之實驗操作，</w:t>
      </w:r>
    </w:p>
    <w:p>
      <w:pPr>
        <w:pStyle w:val="BodyText"/>
        <w:tabs>
          <w:tab w:pos="10134" w:val="left" w:leader="none"/>
          <w:tab w:pos="10771" w:val="left" w:leader="none"/>
        </w:tabs>
        <w:spacing w:line="307" w:lineRule="exact"/>
        <w:ind w:left="2187"/>
        <w:rPr>
          <w:rFonts w:ascii="Times New Roman" w:eastAsia="Times New Roman"/>
        </w:rPr>
      </w:pPr>
      <w:r>
        <w:rPr>
          <w:color w:val="323031"/>
          <w:spacing w:val="4"/>
        </w:rPr>
        <w:t>並邀請臺灣女科學家得主巡迴高中女</w:t>
      </w:r>
      <w:r>
        <w:rPr>
          <w:color w:val="323031"/>
        </w:rPr>
        <w:t>校</w:t>
      </w:r>
      <w:r>
        <w:rPr>
          <w:color w:val="323031"/>
          <w:spacing w:val="4"/>
        </w:rPr>
        <w:t>，以激勵女學生投入科學領</w:t>
      </w:r>
      <w:r>
        <w:rPr>
          <w:color w:val="323031"/>
        </w:rPr>
        <w:t>域</w:t>
      </w:r>
      <w:r>
        <w:rPr>
          <w:color w:val="323031"/>
          <w:spacing w:val="4"/>
        </w:rPr>
        <w:t>，期能</w:t>
      </w:r>
      <w:r>
        <w:rPr>
          <w:color w:val="323031"/>
        </w:rPr>
        <w:t>提</w:t>
        <w:tab/>
      </w:r>
      <w:r>
        <w:rPr>
          <w:rFonts w:ascii="Times New Roman" w:eastAsia="Times New Roman"/>
          <w:color w:val="323031"/>
          <w:u w:val="single" w:color="231F20"/>
        </w:rPr>
        <w:t> </w:t>
        <w:tab/>
      </w:r>
    </w:p>
    <w:p>
      <w:pPr>
        <w:spacing w:before="101"/>
        <w:ind w:left="0" w:right="383" w:firstLine="0"/>
        <w:jc w:val="right"/>
        <w:rPr>
          <w:rFonts w:ascii="Century Gothic"/>
          <w:sz w:val="20"/>
        </w:rPr>
      </w:pPr>
      <w:r>
        <w:rPr>
          <w:rFonts w:ascii="Century Gothic"/>
          <w:color w:val="231F20"/>
          <w:sz w:val="20"/>
        </w:rPr>
        <w:t>28</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r>
        <w:rPr>
          <w:rFonts w:ascii="Century Gothic"/>
          <w:sz w:val="20"/>
        </w:rPr>
        <w:drawing>
          <wp:inline distT="0" distB="0" distL="0" distR="0">
            <wp:extent cx="1082688" cy="280987"/>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pStyle w:val="BodyText"/>
        <w:spacing w:line="328" w:lineRule="auto" w:before="56"/>
        <w:ind w:left="1903" w:right="1237"/>
        <w:jc w:val="both"/>
      </w:pPr>
      <w:r>
        <w:rPr/>
        <w:pict>
          <v:line style="position:absolute;mso-position-horizontal-relative:page;mso-position-vertical-relative:paragraph;z-index:252082176" from="136.771698pt,-28.180622pt" to="538.583pt,-28.180622pt" stroked="true" strokeweight=".35pt" strokecolor="#58595b">
            <v:stroke dashstyle="solid"/>
            <w10:wrap type="none"/>
          </v:line>
        </w:pict>
      </w:r>
      <w:r>
        <w:rPr>
          <w:color w:val="323031"/>
          <w:spacing w:val="11"/>
          <w:position w:val="2"/>
        </w:rPr>
        <w:t>升女性從事數理科學領域學科之學習及研究。</w:t>
      </w:r>
      <w:r>
        <w:rPr>
          <w:rFonts w:ascii="Arial" w:eastAsia="Arial"/>
          <w:color w:val="323031"/>
        </w:rPr>
        <w:t>106</w:t>
      </w:r>
      <w:r>
        <w:rPr>
          <w:rFonts w:ascii="Arial" w:eastAsia="Arial"/>
          <w:color w:val="323031"/>
          <w:spacing w:val="8"/>
        </w:rPr>
        <w:t> </w:t>
      </w:r>
      <w:r>
        <w:rPr>
          <w:color w:val="323031"/>
          <w:spacing w:val="8"/>
          <w:position w:val="2"/>
        </w:rPr>
        <w:t>學年度</w:t>
      </w:r>
      <w:r>
        <w:rPr>
          <w:color w:val="323031"/>
          <w:position w:val="2"/>
        </w:rPr>
        <w:t>（</w:t>
      </w:r>
      <w:r>
        <w:rPr>
          <w:rFonts w:ascii="Arial" w:eastAsia="Arial"/>
          <w:color w:val="323031"/>
        </w:rPr>
        <w:t>106</w:t>
      </w:r>
      <w:r>
        <w:rPr>
          <w:rFonts w:ascii="Arial" w:eastAsia="Arial"/>
          <w:color w:val="323031"/>
          <w:spacing w:val="9"/>
        </w:rPr>
        <w:t> </w:t>
      </w:r>
      <w:r>
        <w:rPr>
          <w:color w:val="323031"/>
          <w:spacing w:val="6"/>
          <w:position w:val="2"/>
        </w:rPr>
        <w:t>年 </w:t>
      </w:r>
      <w:r>
        <w:rPr>
          <w:rFonts w:ascii="Arial" w:eastAsia="Arial"/>
          <w:color w:val="323031"/>
        </w:rPr>
        <w:t>8</w:t>
      </w:r>
      <w:r>
        <w:rPr>
          <w:rFonts w:ascii="Arial" w:eastAsia="Arial"/>
          <w:color w:val="323031"/>
          <w:spacing w:val="9"/>
        </w:rPr>
        <w:t> </w:t>
      </w:r>
      <w:r>
        <w:rPr>
          <w:color w:val="323031"/>
          <w:spacing w:val="6"/>
          <w:position w:val="2"/>
        </w:rPr>
        <w:t>月 </w:t>
      </w:r>
      <w:r>
        <w:rPr>
          <w:rFonts w:ascii="Arial" w:eastAsia="Arial"/>
          <w:color w:val="323031"/>
        </w:rPr>
        <w:t>1</w:t>
      </w:r>
      <w:r>
        <w:rPr>
          <w:rFonts w:ascii="Arial" w:eastAsia="Arial"/>
          <w:color w:val="323031"/>
          <w:spacing w:val="9"/>
        </w:rPr>
        <w:t> </w:t>
      </w:r>
      <w:r>
        <w:rPr>
          <w:color w:val="323031"/>
          <w:position w:val="2"/>
        </w:rPr>
        <w:t>日</w:t>
      </w:r>
      <w:r>
        <w:rPr>
          <w:color w:val="323031"/>
          <w:spacing w:val="-19"/>
          <w:w w:val="105"/>
          <w:position w:val="2"/>
        </w:rPr>
        <w:t>至 </w:t>
      </w:r>
      <w:r>
        <w:rPr>
          <w:rFonts w:ascii="Arial" w:eastAsia="Arial"/>
          <w:color w:val="323031"/>
          <w:w w:val="105"/>
        </w:rPr>
        <w:t>107</w:t>
      </w:r>
      <w:r>
        <w:rPr>
          <w:rFonts w:ascii="Arial" w:eastAsia="Arial"/>
          <w:color w:val="323031"/>
          <w:spacing w:val="-41"/>
          <w:w w:val="105"/>
        </w:rPr>
        <w:t> </w:t>
      </w:r>
      <w:r>
        <w:rPr>
          <w:color w:val="323031"/>
          <w:spacing w:val="-19"/>
          <w:w w:val="105"/>
          <w:position w:val="2"/>
        </w:rPr>
        <w:t>年 </w:t>
      </w:r>
      <w:r>
        <w:rPr>
          <w:rFonts w:ascii="Arial" w:eastAsia="Arial"/>
          <w:color w:val="323031"/>
          <w:w w:val="105"/>
        </w:rPr>
        <w:t>7</w:t>
      </w:r>
      <w:r>
        <w:rPr>
          <w:rFonts w:ascii="Arial" w:eastAsia="Arial"/>
          <w:color w:val="323031"/>
          <w:spacing w:val="-41"/>
          <w:w w:val="105"/>
        </w:rPr>
        <w:t> </w:t>
      </w:r>
      <w:r>
        <w:rPr>
          <w:color w:val="323031"/>
          <w:spacing w:val="-19"/>
          <w:w w:val="105"/>
          <w:position w:val="2"/>
        </w:rPr>
        <w:t>月 </w:t>
      </w:r>
      <w:r>
        <w:rPr>
          <w:rFonts w:ascii="Arial" w:eastAsia="Arial"/>
          <w:color w:val="323031"/>
          <w:w w:val="105"/>
        </w:rPr>
        <w:t>31</w:t>
      </w:r>
      <w:r>
        <w:rPr>
          <w:rFonts w:ascii="Arial" w:eastAsia="Arial"/>
          <w:color w:val="323031"/>
          <w:spacing w:val="-41"/>
          <w:w w:val="105"/>
        </w:rPr>
        <w:t> </w:t>
      </w:r>
      <w:r>
        <w:rPr>
          <w:color w:val="323031"/>
          <w:spacing w:val="7"/>
          <w:w w:val="105"/>
          <w:position w:val="2"/>
        </w:rPr>
        <w:t>日）</w:t>
      </w:r>
      <w:r>
        <w:rPr>
          <w:color w:val="323031"/>
          <w:spacing w:val="3"/>
          <w:w w:val="105"/>
          <w:position w:val="2"/>
        </w:rPr>
        <w:t>巡訪學校含臺北市立第一女子高級中學等 </w:t>
      </w:r>
      <w:r>
        <w:rPr>
          <w:rFonts w:ascii="Arial" w:eastAsia="Arial"/>
          <w:color w:val="323031"/>
          <w:w w:val="105"/>
        </w:rPr>
        <w:t>10</w:t>
      </w:r>
      <w:r>
        <w:rPr>
          <w:rFonts w:ascii="Arial" w:eastAsia="Arial"/>
          <w:color w:val="323031"/>
          <w:spacing w:val="-41"/>
          <w:w w:val="105"/>
        </w:rPr>
        <w:t> </w:t>
      </w:r>
      <w:r>
        <w:rPr>
          <w:color w:val="323031"/>
          <w:spacing w:val="4"/>
          <w:w w:val="105"/>
          <w:position w:val="2"/>
        </w:rPr>
        <w:t>校，參與</w:t>
      </w:r>
    </w:p>
    <w:p>
      <w:pPr>
        <w:pStyle w:val="BodyText"/>
        <w:spacing w:before="1"/>
        <w:ind w:left="1903"/>
        <w:jc w:val="both"/>
      </w:pPr>
      <w:r>
        <w:rPr>
          <w:color w:val="323031"/>
          <w:spacing w:val="6"/>
          <w:w w:val="105"/>
          <w:position w:val="2"/>
        </w:rPr>
        <w:t>學生數共計 </w:t>
      </w:r>
      <w:r>
        <w:rPr>
          <w:rFonts w:ascii="Arial" w:eastAsia="Arial"/>
          <w:color w:val="323031"/>
          <w:w w:val="105"/>
        </w:rPr>
        <w:t>1,137</w:t>
      </w:r>
      <w:r>
        <w:rPr>
          <w:rFonts w:ascii="Arial" w:eastAsia="Arial"/>
          <w:color w:val="323031"/>
          <w:spacing w:val="-41"/>
          <w:w w:val="105"/>
        </w:rPr>
        <w:t> </w:t>
      </w:r>
      <w:r>
        <w:rPr>
          <w:color w:val="323031"/>
          <w:w w:val="105"/>
          <w:position w:val="2"/>
        </w:rPr>
        <w:t>人</w:t>
      </w:r>
      <w:r>
        <w:rPr>
          <w:color w:val="323031"/>
          <w:spacing w:val="19"/>
          <w:w w:val="105"/>
          <w:position w:val="2"/>
        </w:rPr>
        <w:t>（</w:t>
      </w:r>
      <w:r>
        <w:rPr>
          <w:color w:val="323031"/>
          <w:spacing w:val="-7"/>
          <w:w w:val="105"/>
          <w:position w:val="2"/>
        </w:rPr>
        <w:t>女生 </w:t>
      </w:r>
      <w:r>
        <w:rPr>
          <w:rFonts w:ascii="Arial" w:eastAsia="Arial"/>
          <w:color w:val="323031"/>
          <w:w w:val="105"/>
        </w:rPr>
        <w:t>950</w:t>
      </w:r>
      <w:r>
        <w:rPr>
          <w:rFonts w:ascii="Arial" w:eastAsia="Arial"/>
          <w:color w:val="323031"/>
          <w:spacing w:val="-41"/>
          <w:w w:val="105"/>
        </w:rPr>
        <w:t> </w:t>
      </w:r>
      <w:r>
        <w:rPr>
          <w:color w:val="323031"/>
          <w:spacing w:val="-1"/>
          <w:w w:val="105"/>
          <w:position w:val="2"/>
        </w:rPr>
        <w:t>人、男生 </w:t>
      </w:r>
      <w:r>
        <w:rPr>
          <w:rFonts w:ascii="Arial" w:eastAsia="Arial"/>
          <w:color w:val="323031"/>
          <w:w w:val="105"/>
        </w:rPr>
        <w:t>187</w:t>
      </w:r>
      <w:r>
        <w:rPr>
          <w:rFonts w:ascii="Arial" w:eastAsia="Arial"/>
          <w:color w:val="323031"/>
          <w:spacing w:val="-41"/>
          <w:w w:val="105"/>
        </w:rPr>
        <w:t> </w:t>
      </w:r>
      <w:r>
        <w:rPr>
          <w:color w:val="323031"/>
          <w:spacing w:val="19"/>
          <w:w w:val="105"/>
          <w:position w:val="2"/>
        </w:rPr>
        <w:t>人</w:t>
      </w:r>
      <w:r>
        <w:rPr>
          <w:color w:val="323031"/>
          <w:spacing w:val="10"/>
          <w:w w:val="105"/>
          <w:position w:val="2"/>
        </w:rPr>
        <w:t>）</w:t>
      </w:r>
      <w:r>
        <w:rPr>
          <w:color w:val="323031"/>
          <w:spacing w:val="16"/>
          <w:w w:val="105"/>
          <w:position w:val="2"/>
        </w:rPr>
        <w:t>，女生占參加學生總數</w:t>
      </w:r>
    </w:p>
    <w:p>
      <w:pPr>
        <w:pStyle w:val="BodyText"/>
        <w:spacing w:before="115"/>
        <w:ind w:left="1903"/>
      </w:pPr>
      <w:r>
        <w:rPr>
          <w:rFonts w:ascii="Arial" w:eastAsia="Arial"/>
          <w:color w:val="323031"/>
          <w:w w:val="105"/>
        </w:rPr>
        <w:t>83.55%</w:t>
      </w:r>
      <w:r>
        <w:rPr>
          <w:color w:val="323031"/>
          <w:w w:val="105"/>
          <w:position w:val="2"/>
        </w:rPr>
        <w:t>。</w:t>
      </w:r>
    </w:p>
    <w:p>
      <w:pPr>
        <w:pStyle w:val="BodyText"/>
        <w:spacing w:before="5"/>
        <w:rPr>
          <w:sz w:val="24"/>
        </w:rPr>
      </w:pPr>
    </w:p>
    <w:p>
      <w:pPr>
        <w:pStyle w:val="BodyText"/>
        <w:spacing w:line="328" w:lineRule="auto"/>
        <w:ind w:left="1903" w:right="1246" w:hanging="340"/>
        <w:jc w:val="both"/>
      </w:pPr>
      <w:r>
        <w:rPr>
          <w:rFonts w:ascii="Arial" w:eastAsia="Arial"/>
          <w:color w:val="323031"/>
        </w:rPr>
        <w:t>2</w:t>
      </w:r>
      <w:r>
        <w:rPr>
          <w:color w:val="323031"/>
          <w:position w:val="2"/>
        </w:rPr>
        <w:t>、</w:t>
      </w:r>
      <w:r>
        <w:rPr>
          <w:rFonts w:ascii="Arial" w:eastAsia="Arial"/>
          <w:color w:val="323031"/>
        </w:rPr>
        <w:t>107 </w:t>
      </w:r>
      <w:r>
        <w:rPr>
          <w:color w:val="323031"/>
          <w:position w:val="2"/>
        </w:rPr>
        <w:t>年度教育部辦理北、中、南及北東區計 </w:t>
      </w:r>
      <w:r>
        <w:rPr>
          <w:rFonts w:ascii="Arial" w:eastAsia="Arial"/>
          <w:color w:val="323031"/>
        </w:rPr>
        <w:t>4 </w:t>
      </w:r>
      <w:r>
        <w:rPr>
          <w:color w:val="323031"/>
          <w:position w:val="2"/>
        </w:rPr>
        <w:t>場次大專女學生領導力培訓營， 計有 </w:t>
      </w:r>
      <w:r>
        <w:rPr>
          <w:rFonts w:ascii="Arial" w:eastAsia="Arial"/>
          <w:color w:val="323031"/>
        </w:rPr>
        <w:t>310 </w:t>
      </w:r>
      <w:r>
        <w:rPr>
          <w:color w:val="323031"/>
          <w:position w:val="2"/>
        </w:rPr>
        <w:t>人次參訓，培育具潛力之女性領導者。</w:t>
      </w:r>
    </w:p>
    <w:p>
      <w:pPr>
        <w:pStyle w:val="BodyText"/>
        <w:spacing w:before="4"/>
        <w:rPr>
          <w:sz w:val="16"/>
        </w:rPr>
      </w:pPr>
    </w:p>
    <w:p>
      <w:pPr>
        <w:pStyle w:val="BodyText"/>
        <w:spacing w:line="328" w:lineRule="auto"/>
        <w:ind w:left="1903" w:right="1234" w:hanging="340"/>
        <w:jc w:val="both"/>
      </w:pPr>
      <w:r>
        <w:rPr>
          <w:rFonts w:ascii="Arial" w:eastAsia="Arial"/>
          <w:color w:val="323031"/>
        </w:rPr>
        <w:t>3</w:t>
      </w:r>
      <w:r>
        <w:rPr>
          <w:color w:val="323031"/>
          <w:position w:val="2"/>
        </w:rPr>
        <w:t>、教育部體育署於 </w:t>
      </w:r>
      <w:r>
        <w:rPr>
          <w:rFonts w:ascii="Arial" w:eastAsia="Arial"/>
          <w:color w:val="323031"/>
        </w:rPr>
        <w:t>107 </w:t>
      </w:r>
      <w:r>
        <w:rPr>
          <w:color w:val="323031"/>
          <w:position w:val="2"/>
        </w:rPr>
        <w:t>年 </w:t>
      </w:r>
      <w:r>
        <w:rPr>
          <w:rFonts w:ascii="Arial" w:eastAsia="Arial"/>
          <w:color w:val="323031"/>
        </w:rPr>
        <w:t>7 </w:t>
      </w:r>
      <w:r>
        <w:rPr>
          <w:color w:val="323031"/>
          <w:position w:val="2"/>
        </w:rPr>
        <w:t>月 </w:t>
      </w:r>
      <w:r>
        <w:rPr>
          <w:rFonts w:ascii="Arial" w:eastAsia="Arial"/>
          <w:color w:val="323031"/>
        </w:rPr>
        <w:t>5-6 </w:t>
      </w:r>
      <w:r>
        <w:rPr>
          <w:color w:val="323031"/>
          <w:position w:val="2"/>
        </w:rPr>
        <w:t>日辦理運動設施規劃設計及營運管理研習會， 邀請女性業務主管、承辦、管理人員參與（計 </w:t>
      </w:r>
      <w:r>
        <w:rPr>
          <w:rFonts w:ascii="Arial" w:eastAsia="Arial"/>
          <w:color w:val="323031"/>
        </w:rPr>
        <w:t>32 </w:t>
      </w:r>
      <w:r>
        <w:rPr>
          <w:color w:val="323031"/>
          <w:position w:val="2"/>
        </w:rPr>
        <w:t>位，占總人數 </w:t>
      </w:r>
      <w:r>
        <w:rPr>
          <w:rFonts w:ascii="Arial" w:eastAsia="Arial"/>
          <w:color w:val="323031"/>
        </w:rPr>
        <w:t>1/3</w:t>
      </w:r>
      <w:r>
        <w:rPr>
          <w:color w:val="323031"/>
          <w:position w:val="2"/>
        </w:rPr>
        <w:t>），並向</w:t>
      </w:r>
      <w:r>
        <w:rPr>
          <w:color w:val="323031"/>
        </w:rPr>
        <w:t>地方政府宣導於運動設施場館興整建規劃過程中，將性別平等納入辦理運動場館空間規劃及營運管理之整體考量，以提供更適合女性及女孩使用之安全、平等、便利的運動環境。</w:t>
      </w:r>
    </w:p>
    <w:p>
      <w:pPr>
        <w:pStyle w:val="BodyText"/>
        <w:spacing w:before="6"/>
        <w:rPr>
          <w:sz w:val="16"/>
        </w:rPr>
      </w:pPr>
    </w:p>
    <w:p>
      <w:pPr>
        <w:pStyle w:val="BodyText"/>
        <w:spacing w:line="328" w:lineRule="auto"/>
        <w:ind w:left="1903" w:right="1240" w:hanging="340"/>
        <w:jc w:val="both"/>
      </w:pPr>
      <w:r>
        <w:rPr>
          <w:rFonts w:ascii="Arial" w:eastAsia="Arial"/>
          <w:color w:val="323031"/>
        </w:rPr>
        <w:t>4</w:t>
      </w:r>
      <w:r>
        <w:rPr>
          <w:color w:val="323031"/>
          <w:spacing w:val="1"/>
          <w:position w:val="2"/>
        </w:rPr>
        <w:t>、衛生福利部社會及家庭署致力推動建立兒少充權培力之生活圈，協助兒少瞭解</w:t>
      </w:r>
      <w:r>
        <w:rPr>
          <w:color w:val="323031"/>
          <w:spacing w:val="3"/>
        </w:rPr>
        <w:t>兒童權利公約內涵</w:t>
      </w:r>
      <w:r>
        <w:rPr>
          <w:color w:val="323031"/>
          <w:spacing w:val="4"/>
        </w:rPr>
        <w:t>（如禁止歧視及其享有保障之各種權益</w:t>
      </w:r>
      <w:r>
        <w:rPr>
          <w:color w:val="323031"/>
          <w:spacing w:val="3"/>
        </w:rPr>
        <w:t>），且提供兒少學習</w:t>
      </w:r>
      <w:r>
        <w:rPr>
          <w:color w:val="323031"/>
        </w:rPr>
        <w:t>管道以及參與公共事務討論、表達自身意見之機會，提升公民參與知能。截至</w:t>
      </w:r>
      <w:r>
        <w:rPr>
          <w:rFonts w:ascii="Arial" w:eastAsia="Arial"/>
          <w:color w:val="323031"/>
          <w:w w:val="105"/>
        </w:rPr>
        <w:t>107</w:t>
      </w:r>
      <w:r>
        <w:rPr>
          <w:rFonts w:ascii="Arial" w:eastAsia="Arial"/>
          <w:color w:val="323031"/>
          <w:spacing w:val="-44"/>
          <w:w w:val="105"/>
        </w:rPr>
        <w:t> </w:t>
      </w:r>
      <w:r>
        <w:rPr>
          <w:color w:val="323031"/>
          <w:spacing w:val="-20"/>
          <w:w w:val="105"/>
          <w:position w:val="2"/>
        </w:rPr>
        <w:t>年 </w:t>
      </w:r>
      <w:r>
        <w:rPr>
          <w:rFonts w:ascii="Arial" w:eastAsia="Arial"/>
          <w:color w:val="323031"/>
          <w:w w:val="105"/>
        </w:rPr>
        <w:t>7</w:t>
      </w:r>
      <w:r>
        <w:rPr>
          <w:rFonts w:ascii="Arial" w:eastAsia="Arial"/>
          <w:color w:val="323031"/>
          <w:spacing w:val="-44"/>
          <w:w w:val="105"/>
        </w:rPr>
        <w:t> </w:t>
      </w:r>
      <w:r>
        <w:rPr>
          <w:color w:val="323031"/>
          <w:spacing w:val="-8"/>
          <w:w w:val="105"/>
          <w:position w:val="2"/>
        </w:rPr>
        <w:t>月底，計補助辦理 </w:t>
      </w:r>
      <w:r>
        <w:rPr>
          <w:rFonts w:ascii="Arial" w:eastAsia="Arial"/>
          <w:color w:val="323031"/>
          <w:w w:val="105"/>
        </w:rPr>
        <w:t>19</w:t>
      </w:r>
      <w:r>
        <w:rPr>
          <w:rFonts w:ascii="Arial" w:eastAsia="Arial"/>
          <w:color w:val="323031"/>
          <w:spacing w:val="-44"/>
          <w:w w:val="105"/>
        </w:rPr>
        <w:t> </w:t>
      </w:r>
      <w:r>
        <w:rPr>
          <w:color w:val="323031"/>
          <w:spacing w:val="-6"/>
          <w:w w:val="105"/>
          <w:position w:val="2"/>
        </w:rPr>
        <w:t>個兒少培力方案，較 </w:t>
      </w:r>
      <w:r>
        <w:rPr>
          <w:rFonts w:ascii="Arial" w:eastAsia="Arial"/>
          <w:color w:val="323031"/>
          <w:w w:val="105"/>
        </w:rPr>
        <w:t>106</w:t>
      </w:r>
      <w:r>
        <w:rPr>
          <w:rFonts w:ascii="Arial" w:eastAsia="Arial"/>
          <w:color w:val="323031"/>
          <w:spacing w:val="-44"/>
          <w:w w:val="105"/>
        </w:rPr>
        <w:t> </w:t>
      </w:r>
      <w:r>
        <w:rPr>
          <w:color w:val="323031"/>
          <w:spacing w:val="-2"/>
          <w:w w:val="105"/>
          <w:position w:val="2"/>
        </w:rPr>
        <w:t>年同期間補助案數</w:t>
      </w:r>
      <w:r>
        <w:rPr>
          <w:color w:val="323031"/>
          <w:w w:val="105"/>
          <w:position w:val="2"/>
        </w:rPr>
        <w:t>（</w:t>
      </w:r>
      <w:r>
        <w:rPr>
          <w:rFonts w:ascii="Arial" w:eastAsia="Arial"/>
          <w:color w:val="323031"/>
          <w:w w:val="105"/>
        </w:rPr>
        <w:t>8 </w:t>
      </w:r>
      <w:r>
        <w:rPr>
          <w:color w:val="323031"/>
          <w:spacing w:val="16"/>
          <w:w w:val="105"/>
          <w:position w:val="2"/>
        </w:rPr>
        <w:t>案）</w:t>
      </w:r>
      <w:r>
        <w:rPr>
          <w:color w:val="323031"/>
          <w:spacing w:val="-4"/>
          <w:w w:val="105"/>
          <w:position w:val="2"/>
        </w:rPr>
        <w:t>增加 </w:t>
      </w:r>
      <w:r>
        <w:rPr>
          <w:rFonts w:ascii="Arial" w:eastAsia="Arial"/>
          <w:color w:val="323031"/>
          <w:w w:val="105"/>
        </w:rPr>
        <w:t>11</w:t>
      </w:r>
      <w:r>
        <w:rPr>
          <w:rFonts w:ascii="Arial" w:eastAsia="Arial"/>
          <w:color w:val="323031"/>
          <w:spacing w:val="-30"/>
          <w:w w:val="105"/>
        </w:rPr>
        <w:t> </w:t>
      </w:r>
      <w:r>
        <w:rPr>
          <w:color w:val="323031"/>
          <w:spacing w:val="6"/>
          <w:w w:val="105"/>
          <w:position w:val="2"/>
        </w:rPr>
        <w:t>案。補助金額計新臺幣 </w:t>
      </w:r>
      <w:r>
        <w:rPr>
          <w:rFonts w:ascii="Arial" w:eastAsia="Arial"/>
          <w:color w:val="323031"/>
          <w:w w:val="105"/>
        </w:rPr>
        <w:t>355</w:t>
      </w:r>
      <w:r>
        <w:rPr>
          <w:rFonts w:ascii="Arial" w:eastAsia="Arial"/>
          <w:color w:val="323031"/>
          <w:spacing w:val="-30"/>
          <w:w w:val="105"/>
        </w:rPr>
        <w:t> </w:t>
      </w:r>
      <w:r>
        <w:rPr>
          <w:color w:val="323031"/>
          <w:spacing w:val="-13"/>
          <w:w w:val="105"/>
          <w:position w:val="2"/>
        </w:rPr>
        <w:t>萬 </w:t>
      </w:r>
      <w:r>
        <w:rPr>
          <w:rFonts w:ascii="Arial" w:eastAsia="Arial"/>
          <w:color w:val="323031"/>
          <w:w w:val="105"/>
        </w:rPr>
        <w:t>5,060</w:t>
      </w:r>
      <w:r>
        <w:rPr>
          <w:rFonts w:ascii="Arial" w:eastAsia="Arial"/>
          <w:color w:val="323031"/>
          <w:spacing w:val="-30"/>
          <w:w w:val="105"/>
        </w:rPr>
        <w:t> </w:t>
      </w:r>
      <w:r>
        <w:rPr>
          <w:color w:val="323031"/>
          <w:spacing w:val="6"/>
          <w:w w:val="105"/>
          <w:position w:val="2"/>
        </w:rPr>
        <w:t>元，受益女孩約計 </w:t>
      </w:r>
      <w:r>
        <w:rPr>
          <w:rFonts w:ascii="Arial" w:eastAsia="Arial"/>
          <w:color w:val="323031"/>
          <w:w w:val="105"/>
        </w:rPr>
        <w:t>1,815 </w:t>
      </w:r>
      <w:r>
        <w:rPr>
          <w:color w:val="323031"/>
          <w:w w:val="105"/>
        </w:rPr>
        <w:t>人次。</w:t>
      </w:r>
    </w:p>
    <w:p>
      <w:pPr>
        <w:pStyle w:val="BodyText"/>
        <w:spacing w:before="4"/>
        <w:rPr>
          <w:sz w:val="24"/>
        </w:rPr>
      </w:pPr>
    </w:p>
    <w:p>
      <w:pPr>
        <w:spacing w:before="1"/>
        <w:ind w:left="963" w:right="0" w:firstLine="0"/>
        <w:jc w:val="left"/>
        <w:rPr>
          <w:sz w:val="24"/>
        </w:rPr>
      </w:pPr>
      <w:r>
        <w:rPr>
          <w:rFonts w:ascii="Arial" w:eastAsia="Arial"/>
          <w:b/>
          <w:color w:val="323031"/>
          <w:position w:val="-1"/>
          <w:sz w:val="24"/>
        </w:rPr>
        <w:t>( </w:t>
      </w:r>
      <w:r>
        <w:rPr>
          <w:color w:val="323031"/>
          <w:sz w:val="24"/>
        </w:rPr>
        <w:t>三 </w:t>
      </w:r>
      <w:r>
        <w:rPr>
          <w:rFonts w:ascii="Arial" w:eastAsia="Arial"/>
          <w:b/>
          <w:color w:val="323031"/>
          <w:position w:val="-1"/>
          <w:sz w:val="24"/>
        </w:rPr>
        <w:t>) </w:t>
      </w:r>
      <w:r>
        <w:rPr>
          <w:color w:val="323031"/>
          <w:sz w:val="24"/>
        </w:rPr>
        <w:t>人身安全面向</w:t>
      </w:r>
    </w:p>
    <w:p>
      <w:pPr>
        <w:pStyle w:val="BodyText"/>
        <w:spacing w:before="9"/>
      </w:pPr>
    </w:p>
    <w:p>
      <w:pPr>
        <w:pStyle w:val="BodyText"/>
        <w:spacing w:line="328" w:lineRule="auto"/>
        <w:ind w:left="1903" w:right="1240" w:hanging="340"/>
        <w:jc w:val="both"/>
      </w:pPr>
      <w:r>
        <w:rPr>
          <w:rFonts w:ascii="Arial" w:eastAsia="Arial"/>
          <w:color w:val="323031"/>
        </w:rPr>
        <w:t>1</w:t>
      </w:r>
      <w:r>
        <w:rPr>
          <w:color w:val="323031"/>
          <w:position w:val="2"/>
        </w:rPr>
        <w:t>、為強化學校對於校園性侵害、性騷擾及性霸凌事件之行政處理機制，促進學校</w:t>
      </w:r>
      <w:r>
        <w:rPr>
          <w:color w:val="323031"/>
        </w:rPr>
        <w:t>通報、預防及處理校園相關事件之知能，教育部國民及學前教育署委請國立嘉</w:t>
      </w:r>
      <w:r>
        <w:rPr>
          <w:color w:val="323031"/>
          <w:position w:val="2"/>
        </w:rPr>
        <w:t>義特殊教育學校及國立宜蘭特教學校辦理相關研習活動，分別有 </w:t>
      </w:r>
      <w:r>
        <w:rPr>
          <w:rFonts w:ascii="Arial" w:eastAsia="Arial"/>
          <w:color w:val="323031"/>
        </w:rPr>
        <w:t>196 </w:t>
      </w:r>
      <w:r>
        <w:rPr>
          <w:color w:val="323031"/>
          <w:position w:val="2"/>
        </w:rPr>
        <w:t>人（男</w:t>
      </w:r>
    </w:p>
    <w:p>
      <w:pPr>
        <w:pStyle w:val="BodyText"/>
        <w:spacing w:before="2"/>
        <w:ind w:left="1903"/>
        <w:jc w:val="both"/>
      </w:pPr>
      <w:r>
        <w:rPr>
          <w:rFonts w:ascii="Arial" w:eastAsia="Arial"/>
          <w:color w:val="323031"/>
        </w:rPr>
        <w:t>22 </w:t>
      </w:r>
      <w:r>
        <w:rPr>
          <w:color w:val="323031"/>
          <w:position w:val="2"/>
        </w:rPr>
        <w:t>人、女 </w:t>
      </w:r>
      <w:r>
        <w:rPr>
          <w:rFonts w:ascii="Arial" w:eastAsia="Arial"/>
          <w:color w:val="323031"/>
        </w:rPr>
        <w:t>174 </w:t>
      </w:r>
      <w:r>
        <w:rPr>
          <w:color w:val="323031"/>
          <w:position w:val="2"/>
        </w:rPr>
        <w:t>人）、</w:t>
      </w:r>
      <w:r>
        <w:rPr>
          <w:rFonts w:ascii="Arial" w:eastAsia="Arial"/>
          <w:color w:val="323031"/>
        </w:rPr>
        <w:t>77 </w:t>
      </w:r>
      <w:r>
        <w:rPr>
          <w:color w:val="323031"/>
          <w:position w:val="2"/>
        </w:rPr>
        <w:t>人（男 </w:t>
      </w:r>
      <w:r>
        <w:rPr>
          <w:rFonts w:ascii="Arial" w:eastAsia="Arial"/>
          <w:color w:val="323031"/>
        </w:rPr>
        <w:t>17 </w:t>
      </w:r>
      <w:r>
        <w:rPr>
          <w:color w:val="323031"/>
          <w:position w:val="2"/>
        </w:rPr>
        <w:t>人、女 </w:t>
      </w:r>
      <w:r>
        <w:rPr>
          <w:rFonts w:ascii="Arial" w:eastAsia="Arial"/>
          <w:color w:val="323031"/>
        </w:rPr>
        <w:t>60 </w:t>
      </w:r>
      <w:r>
        <w:rPr>
          <w:color w:val="323031"/>
          <w:position w:val="2"/>
        </w:rPr>
        <w:t>人）參與。</w:t>
      </w:r>
    </w:p>
    <w:p>
      <w:pPr>
        <w:pStyle w:val="BodyText"/>
        <w:spacing w:before="4"/>
        <w:rPr>
          <w:sz w:val="16"/>
        </w:rPr>
      </w:pPr>
    </w:p>
    <w:p>
      <w:pPr>
        <w:pStyle w:val="BodyText"/>
        <w:spacing w:before="56"/>
        <w:ind w:left="1563"/>
        <w:jc w:val="both"/>
      </w:pPr>
      <w:r>
        <w:rPr/>
        <w:pict>
          <v:shape style="position:absolute;margin-left:18.740088pt;margin-top:18.844299pt;width:10.95pt;height:53.15pt;mso-position-horizontal-relative:page;mso-position-vertical-relative:paragraph;z-index:252083200"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Arial" w:eastAsia="Arial"/>
          <w:color w:val="323031"/>
        </w:rPr>
        <w:t>2</w:t>
      </w:r>
      <w:r>
        <w:rPr>
          <w:color w:val="323031"/>
          <w:spacing w:val="6"/>
          <w:position w:val="2"/>
        </w:rPr>
        <w:t>、為強化青少年情感教育、減少親密關係暴力，教育部辦理 </w:t>
      </w:r>
      <w:r>
        <w:rPr>
          <w:rFonts w:ascii="Arial" w:eastAsia="Arial"/>
          <w:color w:val="323031"/>
        </w:rPr>
        <w:t>107</w:t>
      </w:r>
      <w:r>
        <w:rPr>
          <w:rFonts w:ascii="Arial" w:eastAsia="Arial"/>
          <w:color w:val="323031"/>
          <w:spacing w:val="20"/>
        </w:rPr>
        <w:t> </w:t>
      </w:r>
      <w:r>
        <w:rPr>
          <w:color w:val="323031"/>
          <w:spacing w:val="9"/>
          <w:position w:val="2"/>
        </w:rPr>
        <w:t>年度補助大專</w:t>
      </w:r>
    </w:p>
    <w:p>
      <w:pPr>
        <w:pStyle w:val="BodyText"/>
        <w:spacing w:line="328" w:lineRule="auto" w:before="115"/>
        <w:ind w:left="1903" w:right="1237"/>
        <w:jc w:val="both"/>
      </w:pPr>
      <w:r>
        <w:rPr/>
        <w:pict>
          <v:line style="position:absolute;mso-position-horizontal-relative:page;mso-position-vertical-relative:paragraph;z-index:252081152" from=".0pt,61.8666pt" to="31.8421pt,61.8666pt" stroked="true" strokeweight=".5pt" strokecolor="#231f20">
            <v:stroke dashstyle="solid"/>
            <w10:wrap type="none"/>
          </v:line>
        </w:pict>
      </w:r>
      <w:r>
        <w:rPr>
          <w:color w:val="323031"/>
          <w:spacing w:val="5"/>
          <w:position w:val="2"/>
        </w:rPr>
        <w:t>校院辦理情感教育課程與教學相關活動計畫，核定補助計 </w:t>
      </w:r>
      <w:r>
        <w:rPr>
          <w:rFonts w:ascii="Arial" w:eastAsia="Arial"/>
          <w:color w:val="323031"/>
        </w:rPr>
        <w:t>31</w:t>
      </w:r>
      <w:r>
        <w:rPr>
          <w:rFonts w:ascii="Arial" w:eastAsia="Arial"/>
          <w:color w:val="323031"/>
          <w:spacing w:val="4"/>
        </w:rPr>
        <w:t> </w:t>
      </w:r>
      <w:r>
        <w:rPr>
          <w:color w:val="323031"/>
          <w:spacing w:val="4"/>
          <w:position w:val="2"/>
        </w:rPr>
        <w:t>案。期透過情感</w:t>
      </w:r>
      <w:r>
        <w:rPr>
          <w:color w:val="323031"/>
          <w:spacing w:val="2"/>
        </w:rPr>
        <w:t>教育課程與教學的相關活動，讓大專校院學生瞭解情感關係，引導學生思考情</w:t>
      </w:r>
      <w:r>
        <w:rPr>
          <w:color w:val="323031"/>
        </w:rPr>
        <w:t>感關係對於自我的意義，學習以適切的態度表達、接受、拒絕情感，具備溝通</w:t>
      </w:r>
    </w:p>
    <w:p>
      <w:pPr>
        <w:spacing w:line="234" w:lineRule="exact" w:before="0"/>
        <w:ind w:left="375" w:right="0" w:firstLine="0"/>
        <w:jc w:val="left"/>
        <w:rPr>
          <w:rFonts w:ascii="Century Gothic"/>
          <w:sz w:val="20"/>
        </w:rPr>
      </w:pPr>
      <w:r>
        <w:rPr>
          <w:rFonts w:ascii="Century Gothic"/>
          <w:color w:val="231F20"/>
          <w:sz w:val="20"/>
        </w:rPr>
        <w:t>29</w:t>
      </w:r>
    </w:p>
    <w:p>
      <w:pPr>
        <w:spacing w:after="0" w:line="234" w:lineRule="exact"/>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2"/>
        <w:rPr>
          <w:sz w:val="19"/>
        </w:rPr>
      </w:pPr>
    </w:p>
    <w:p>
      <w:pPr>
        <w:pStyle w:val="BodyText"/>
        <w:spacing w:line="328" w:lineRule="auto" w:before="56"/>
        <w:ind w:left="2187" w:right="955"/>
      </w:pPr>
      <w:r>
        <w:rPr>
          <w:color w:val="323031"/>
        </w:rPr>
        <w:t>協商與情緒管理的能力，避免因情感問題而造成對自我或他人的身心傷害或其他性別暴力事件，進而發展優質平等與負責的情感關係。</w:t>
      </w:r>
    </w:p>
    <w:p>
      <w:pPr>
        <w:pStyle w:val="BodyText"/>
        <w:spacing w:before="4"/>
        <w:rPr>
          <w:sz w:val="16"/>
        </w:rPr>
      </w:pPr>
    </w:p>
    <w:p>
      <w:pPr>
        <w:pStyle w:val="BodyText"/>
        <w:spacing w:line="328" w:lineRule="auto"/>
        <w:ind w:left="2187" w:right="904" w:hanging="340"/>
        <w:jc w:val="both"/>
      </w:pPr>
      <w:r>
        <w:rPr>
          <w:rFonts w:ascii="Arial" w:eastAsia="Arial"/>
          <w:color w:val="323031"/>
        </w:rPr>
        <w:t>3</w:t>
      </w:r>
      <w:r>
        <w:rPr>
          <w:color w:val="323031"/>
          <w:spacing w:val="10"/>
          <w:position w:val="2"/>
        </w:rPr>
        <w:t>、為因應時下各年齡層學生受到不肖人士經由網路誘騙或與人發展情感交往關</w:t>
      </w:r>
      <w:r>
        <w:rPr>
          <w:color w:val="323031"/>
          <w:spacing w:val="-10"/>
        </w:rPr>
        <w:t>係，拍攝私密影像照片導致流傳散播情事，對未成年女性被害人身心影響甚鉅， </w:t>
      </w:r>
      <w:r>
        <w:rPr>
          <w:color w:val="323031"/>
          <w:spacing w:val="1"/>
        </w:rPr>
        <w:t>教育部編製「兒少性剝削及校園復仇式色情事件防治工作宣導方案」文宣品。</w:t>
      </w:r>
      <w:r>
        <w:rPr>
          <w:color w:val="323031"/>
          <w:spacing w:val="2"/>
          <w:position w:val="2"/>
        </w:rPr>
        <w:t>依學制年齡分為 </w:t>
      </w:r>
      <w:r>
        <w:rPr>
          <w:rFonts w:ascii="Arial" w:eastAsia="Arial"/>
          <w:color w:val="323031"/>
        </w:rPr>
        <w:t>4 </w:t>
      </w:r>
      <w:r>
        <w:rPr>
          <w:color w:val="323031"/>
          <w:position w:val="2"/>
        </w:rPr>
        <w:t>種類內容，以案例方式提示學生自我保護措施及求助管道， </w:t>
      </w:r>
      <w:r>
        <w:rPr>
          <w:color w:val="323031"/>
          <w:spacing w:val="-10"/>
          <w:w w:val="105"/>
          <w:position w:val="2"/>
        </w:rPr>
        <w:t>另以 </w:t>
      </w:r>
      <w:r>
        <w:rPr>
          <w:rFonts w:ascii="Arial" w:eastAsia="Arial"/>
          <w:color w:val="323031"/>
          <w:w w:val="105"/>
        </w:rPr>
        <w:t>QR Code </w:t>
      </w:r>
      <w:r>
        <w:rPr>
          <w:color w:val="323031"/>
          <w:spacing w:val="-2"/>
          <w:w w:val="105"/>
          <w:position w:val="2"/>
        </w:rPr>
        <w:t>提供親師教學指引或延伸閱讀資料。相關資料已於 </w:t>
      </w:r>
      <w:r>
        <w:rPr>
          <w:rFonts w:ascii="Arial" w:eastAsia="Arial"/>
          <w:color w:val="323031"/>
          <w:w w:val="105"/>
        </w:rPr>
        <w:t>107 </w:t>
      </w:r>
      <w:r>
        <w:rPr>
          <w:color w:val="323031"/>
          <w:spacing w:val="-14"/>
          <w:w w:val="105"/>
          <w:position w:val="2"/>
        </w:rPr>
        <w:t>年 </w:t>
      </w:r>
      <w:r>
        <w:rPr>
          <w:rFonts w:ascii="Arial" w:eastAsia="Arial"/>
          <w:color w:val="323031"/>
          <w:w w:val="105"/>
        </w:rPr>
        <w:t>8 </w:t>
      </w:r>
      <w:r>
        <w:rPr>
          <w:color w:val="323031"/>
          <w:w w:val="105"/>
          <w:position w:val="2"/>
        </w:rPr>
        <w:t>月</w:t>
      </w:r>
      <w:r>
        <w:rPr>
          <w:rFonts w:ascii="Arial" w:eastAsia="Arial"/>
          <w:color w:val="323031"/>
        </w:rPr>
        <w:t>9</w:t>
      </w:r>
      <w:r>
        <w:rPr>
          <w:rFonts w:ascii="Arial" w:eastAsia="Arial"/>
          <w:color w:val="323031"/>
          <w:spacing w:val="3"/>
        </w:rPr>
        <w:t> </w:t>
      </w:r>
      <w:r>
        <w:rPr>
          <w:color w:val="323031"/>
          <w:spacing w:val="3"/>
          <w:position w:val="2"/>
        </w:rPr>
        <w:t>日公布於教育部「性別平等教育全球資訊網」並函發各級學校宣導運用，期</w:t>
      </w:r>
      <w:r>
        <w:rPr>
          <w:color w:val="323031"/>
          <w:spacing w:val="3"/>
        </w:rPr>
        <w:t>使學生具有正向的網路使用及情感關係處理知能，以防止侵害自己及他人之性</w:t>
      </w:r>
      <w:r>
        <w:rPr>
          <w:color w:val="323031"/>
          <w:w w:val="105"/>
        </w:rPr>
        <w:t>私密影像事件發生。</w:t>
      </w:r>
    </w:p>
    <w:p>
      <w:pPr>
        <w:pStyle w:val="BodyText"/>
        <w:spacing w:before="8"/>
        <w:rPr>
          <w:sz w:val="16"/>
        </w:rPr>
      </w:pPr>
    </w:p>
    <w:p>
      <w:pPr>
        <w:pStyle w:val="BodyText"/>
        <w:spacing w:line="328" w:lineRule="auto"/>
        <w:ind w:left="2187" w:right="955" w:hanging="340"/>
        <w:jc w:val="both"/>
      </w:pPr>
      <w:r>
        <w:rPr>
          <w:rFonts w:ascii="Arial" w:eastAsia="Arial"/>
          <w:color w:val="323031"/>
        </w:rPr>
        <w:t>4</w:t>
      </w:r>
      <w:r>
        <w:rPr>
          <w:color w:val="323031"/>
          <w:spacing w:val="1"/>
          <w:position w:val="2"/>
        </w:rPr>
        <w:t>、為策進強化檢察官在職訓練之實施策略，法務部除每年例行舉辦之「婦幼保護</w:t>
      </w:r>
      <w:r>
        <w:rPr>
          <w:color w:val="323031"/>
          <w:spacing w:val="5"/>
          <w:position w:val="2"/>
        </w:rPr>
        <w:t>及性別平等研習會」</w:t>
      </w:r>
      <w:r>
        <w:rPr>
          <w:color w:val="323031"/>
          <w:position w:val="2"/>
        </w:rPr>
        <w:t>（</w:t>
      </w:r>
      <w:r>
        <w:rPr>
          <w:rFonts w:ascii="Arial" w:eastAsia="Arial"/>
          <w:color w:val="323031"/>
        </w:rPr>
        <w:t>107</w:t>
      </w:r>
      <w:r>
        <w:rPr>
          <w:rFonts w:ascii="Arial" w:eastAsia="Arial"/>
          <w:color w:val="323031"/>
          <w:spacing w:val="4"/>
        </w:rPr>
        <w:t> </w:t>
      </w:r>
      <w:r>
        <w:rPr>
          <w:color w:val="323031"/>
          <w:spacing w:val="4"/>
          <w:position w:val="2"/>
        </w:rPr>
        <w:t>年 </w:t>
      </w:r>
      <w:r>
        <w:rPr>
          <w:rFonts w:ascii="Arial" w:eastAsia="Arial"/>
          <w:color w:val="323031"/>
        </w:rPr>
        <w:t>5</w:t>
      </w:r>
      <w:r>
        <w:rPr>
          <w:rFonts w:ascii="Arial" w:eastAsia="Arial"/>
          <w:color w:val="323031"/>
          <w:spacing w:val="5"/>
        </w:rPr>
        <w:t> </w:t>
      </w:r>
      <w:r>
        <w:rPr>
          <w:color w:val="323031"/>
          <w:spacing w:val="4"/>
          <w:position w:val="2"/>
        </w:rPr>
        <w:t>月 </w:t>
      </w:r>
      <w:r>
        <w:rPr>
          <w:rFonts w:ascii="Arial" w:eastAsia="Arial"/>
          <w:color w:val="323031"/>
        </w:rPr>
        <w:t>9</w:t>
      </w:r>
      <w:r>
        <w:rPr>
          <w:rFonts w:ascii="Arial" w:eastAsia="Arial"/>
          <w:color w:val="323031"/>
          <w:spacing w:val="5"/>
        </w:rPr>
        <w:t> </w:t>
      </w:r>
      <w:r>
        <w:rPr>
          <w:color w:val="323031"/>
          <w:spacing w:val="5"/>
          <w:position w:val="2"/>
        </w:rPr>
        <w:t>日至 </w:t>
      </w:r>
      <w:r>
        <w:rPr>
          <w:rFonts w:ascii="Arial" w:eastAsia="Arial"/>
          <w:color w:val="323031"/>
        </w:rPr>
        <w:t>11</w:t>
      </w:r>
      <w:r>
        <w:rPr>
          <w:rFonts w:ascii="Arial" w:eastAsia="Arial"/>
          <w:color w:val="323031"/>
          <w:spacing w:val="5"/>
        </w:rPr>
        <w:t> </w:t>
      </w:r>
      <w:r>
        <w:rPr>
          <w:color w:val="323031"/>
          <w:spacing w:val="6"/>
          <w:position w:val="2"/>
        </w:rPr>
        <w:t>日辦理）</w:t>
      </w:r>
      <w:r>
        <w:rPr>
          <w:color w:val="323031"/>
          <w:spacing w:val="4"/>
          <w:position w:val="2"/>
        </w:rPr>
        <w:t>外，為保護性侵害犯罪</w:t>
      </w:r>
    </w:p>
    <w:p>
      <w:pPr>
        <w:pStyle w:val="BodyText"/>
        <w:spacing w:before="1"/>
        <w:ind w:left="2187"/>
        <w:jc w:val="both"/>
        <w:rPr>
          <w:rFonts w:ascii="Arial" w:eastAsia="Arial"/>
        </w:rPr>
      </w:pPr>
      <w:r>
        <w:rPr>
          <w:color w:val="323031"/>
          <w:spacing w:val="5"/>
          <w:position w:val="2"/>
        </w:rPr>
        <w:t>弱勢被害人之司法權益，並落實性侵害犯罪防治法第 </w:t>
      </w:r>
      <w:r>
        <w:rPr>
          <w:rFonts w:ascii="Arial" w:eastAsia="Arial"/>
          <w:color w:val="323031"/>
        </w:rPr>
        <w:t>15</w:t>
      </w:r>
      <w:r>
        <w:rPr>
          <w:rFonts w:ascii="Arial" w:eastAsia="Arial"/>
          <w:color w:val="323031"/>
          <w:spacing w:val="4"/>
        </w:rPr>
        <w:t> </w:t>
      </w:r>
      <w:r>
        <w:rPr>
          <w:color w:val="323031"/>
          <w:spacing w:val="4"/>
          <w:position w:val="2"/>
        </w:rPr>
        <w:t>條之 </w:t>
      </w:r>
      <w:r>
        <w:rPr>
          <w:rFonts w:ascii="Arial" w:eastAsia="Arial"/>
          <w:color w:val="323031"/>
        </w:rPr>
        <w:t>1</w:t>
      </w:r>
      <w:r>
        <w:rPr>
          <w:rFonts w:ascii="Arial" w:eastAsia="Arial"/>
          <w:color w:val="323031"/>
          <w:spacing w:val="5"/>
        </w:rPr>
        <w:t> </w:t>
      </w:r>
      <w:r>
        <w:rPr>
          <w:color w:val="323031"/>
          <w:spacing w:val="4"/>
          <w:position w:val="2"/>
        </w:rPr>
        <w:t>規定，自 </w:t>
      </w:r>
      <w:r>
        <w:rPr>
          <w:rFonts w:ascii="Arial" w:eastAsia="Arial"/>
          <w:color w:val="323031"/>
          <w:spacing w:val="2"/>
        </w:rPr>
        <w:t>106</w:t>
      </w:r>
    </w:p>
    <w:p>
      <w:pPr>
        <w:pStyle w:val="BodyText"/>
        <w:spacing w:line="328" w:lineRule="auto" w:before="114"/>
        <w:ind w:left="2187" w:right="948"/>
        <w:jc w:val="both"/>
      </w:pPr>
      <w:r>
        <w:rPr>
          <w:color w:val="323031"/>
          <w:spacing w:val="-1"/>
          <w:position w:val="2"/>
        </w:rPr>
        <w:t>年 </w:t>
      </w:r>
      <w:r>
        <w:rPr>
          <w:rFonts w:ascii="Arial" w:eastAsia="Arial"/>
          <w:color w:val="323031"/>
        </w:rPr>
        <w:t>1</w:t>
      </w:r>
      <w:r>
        <w:rPr>
          <w:rFonts w:ascii="Arial" w:eastAsia="Arial"/>
          <w:color w:val="323031"/>
          <w:spacing w:val="-5"/>
        </w:rPr>
        <w:t> </w:t>
      </w:r>
      <w:r>
        <w:rPr>
          <w:color w:val="323031"/>
          <w:position w:val="2"/>
        </w:rPr>
        <w:t>月 </w:t>
      </w:r>
      <w:r>
        <w:rPr>
          <w:rFonts w:ascii="Arial" w:eastAsia="Arial"/>
          <w:color w:val="323031"/>
        </w:rPr>
        <w:t>1</w:t>
      </w:r>
      <w:r>
        <w:rPr>
          <w:rFonts w:ascii="Arial" w:eastAsia="Arial"/>
          <w:color w:val="323031"/>
          <w:spacing w:val="-5"/>
        </w:rPr>
        <w:t> </w:t>
      </w:r>
      <w:r>
        <w:rPr>
          <w:color w:val="323031"/>
          <w:spacing w:val="1"/>
          <w:position w:val="2"/>
        </w:rPr>
        <w:t>日起實施「法務部辦理兒童或心智障礙之性侵害被害人訊</w:t>
      </w:r>
      <w:r>
        <w:rPr>
          <w:color w:val="323031"/>
          <w:spacing w:val="3"/>
          <w:position w:val="2"/>
        </w:rPr>
        <w:t>（詢）問相</w:t>
      </w:r>
      <w:r>
        <w:rPr>
          <w:color w:val="323031"/>
          <w:spacing w:val="2"/>
        </w:rPr>
        <w:t>關訓練及認證實施計畫」，其中臺中地方檢察署依該計畫，與臺中市家庭暴力</w:t>
      </w:r>
      <w:r>
        <w:rPr>
          <w:color w:val="323031"/>
          <w:spacing w:val="10"/>
          <w:position w:val="2"/>
        </w:rPr>
        <w:t>及性侵害防治中心於 </w:t>
      </w:r>
      <w:r>
        <w:rPr>
          <w:rFonts w:ascii="Arial" w:eastAsia="Arial"/>
          <w:color w:val="323031"/>
        </w:rPr>
        <w:t>107</w:t>
      </w:r>
      <w:r>
        <w:rPr>
          <w:rFonts w:ascii="Arial" w:eastAsia="Arial"/>
          <w:color w:val="323031"/>
          <w:spacing w:val="8"/>
        </w:rPr>
        <w:t> </w:t>
      </w:r>
      <w:r>
        <w:rPr>
          <w:color w:val="323031"/>
          <w:spacing w:val="5"/>
          <w:position w:val="2"/>
        </w:rPr>
        <w:t>年 </w:t>
      </w:r>
      <w:r>
        <w:rPr>
          <w:rFonts w:ascii="Arial" w:eastAsia="Arial"/>
          <w:color w:val="323031"/>
        </w:rPr>
        <w:t>4</w:t>
      </w:r>
      <w:r>
        <w:rPr>
          <w:rFonts w:ascii="Arial" w:eastAsia="Arial"/>
          <w:color w:val="323031"/>
          <w:spacing w:val="8"/>
        </w:rPr>
        <w:t> </w:t>
      </w:r>
      <w:r>
        <w:rPr>
          <w:color w:val="323031"/>
          <w:spacing w:val="5"/>
          <w:position w:val="2"/>
        </w:rPr>
        <w:t>月 </w:t>
      </w:r>
      <w:r>
        <w:rPr>
          <w:rFonts w:ascii="Arial" w:eastAsia="Arial"/>
          <w:color w:val="323031"/>
        </w:rPr>
        <w:t>11</w:t>
      </w:r>
      <w:r>
        <w:rPr>
          <w:rFonts w:ascii="Arial" w:eastAsia="Arial"/>
          <w:color w:val="323031"/>
          <w:spacing w:val="8"/>
        </w:rPr>
        <w:t> </w:t>
      </w:r>
      <w:r>
        <w:rPr>
          <w:color w:val="323031"/>
          <w:position w:val="2"/>
        </w:rPr>
        <w:t>日、</w:t>
      </w:r>
      <w:r>
        <w:rPr>
          <w:rFonts w:ascii="Arial" w:eastAsia="Arial"/>
          <w:color w:val="323031"/>
        </w:rPr>
        <w:t>13</w:t>
      </w:r>
      <w:r>
        <w:rPr>
          <w:rFonts w:ascii="Arial" w:eastAsia="Arial"/>
          <w:color w:val="323031"/>
          <w:spacing w:val="7"/>
        </w:rPr>
        <w:t> </w:t>
      </w:r>
      <w:r>
        <w:rPr>
          <w:color w:val="323031"/>
          <w:position w:val="2"/>
        </w:rPr>
        <w:t>日、</w:t>
      </w:r>
      <w:r>
        <w:rPr>
          <w:rFonts w:ascii="Arial" w:eastAsia="Arial"/>
          <w:color w:val="323031"/>
        </w:rPr>
        <w:t>16</w:t>
      </w:r>
      <w:r>
        <w:rPr>
          <w:rFonts w:ascii="Arial" w:eastAsia="Arial"/>
          <w:color w:val="323031"/>
          <w:spacing w:val="8"/>
        </w:rPr>
        <w:t> </w:t>
      </w:r>
      <w:r>
        <w:rPr>
          <w:color w:val="323031"/>
          <w:position w:val="2"/>
        </w:rPr>
        <w:t>日、</w:t>
      </w:r>
      <w:r>
        <w:rPr>
          <w:rFonts w:ascii="Arial" w:eastAsia="Arial"/>
          <w:color w:val="323031"/>
        </w:rPr>
        <w:t>17</w:t>
      </w:r>
      <w:r>
        <w:rPr>
          <w:rFonts w:ascii="Arial" w:eastAsia="Arial"/>
          <w:color w:val="323031"/>
          <w:spacing w:val="7"/>
        </w:rPr>
        <w:t> </w:t>
      </w:r>
      <w:r>
        <w:rPr>
          <w:color w:val="323031"/>
          <w:position w:val="2"/>
        </w:rPr>
        <w:t>日、</w:t>
      </w:r>
      <w:r>
        <w:rPr>
          <w:rFonts w:ascii="Arial" w:eastAsia="Arial"/>
          <w:color w:val="323031"/>
        </w:rPr>
        <w:t>5</w:t>
      </w:r>
      <w:r>
        <w:rPr>
          <w:rFonts w:ascii="Arial" w:eastAsia="Arial"/>
          <w:color w:val="323031"/>
          <w:spacing w:val="8"/>
        </w:rPr>
        <w:t> </w:t>
      </w:r>
      <w:r>
        <w:rPr>
          <w:color w:val="323031"/>
          <w:spacing w:val="5"/>
          <w:position w:val="2"/>
        </w:rPr>
        <w:t>月 </w:t>
      </w:r>
      <w:r>
        <w:rPr>
          <w:rFonts w:ascii="Arial" w:eastAsia="Arial"/>
          <w:color w:val="323031"/>
        </w:rPr>
        <w:t>14</w:t>
      </w:r>
      <w:r>
        <w:rPr>
          <w:rFonts w:ascii="Arial" w:eastAsia="Arial"/>
          <w:color w:val="323031"/>
          <w:spacing w:val="8"/>
        </w:rPr>
        <w:t> </w:t>
      </w:r>
      <w:r>
        <w:rPr>
          <w:color w:val="323031"/>
          <w:spacing w:val="12"/>
          <w:position w:val="2"/>
        </w:rPr>
        <w:t>日及</w:t>
      </w:r>
    </w:p>
    <w:p>
      <w:pPr>
        <w:pStyle w:val="BodyText"/>
        <w:spacing w:line="328" w:lineRule="auto" w:before="2"/>
        <w:ind w:left="2187" w:right="955"/>
        <w:jc w:val="both"/>
      </w:pPr>
      <w:r>
        <w:rPr>
          <w:rFonts w:ascii="Arial" w:eastAsia="Arial"/>
          <w:color w:val="323031"/>
        </w:rPr>
        <w:t>5 </w:t>
      </w:r>
      <w:r>
        <w:rPr>
          <w:color w:val="323031"/>
          <w:position w:val="2"/>
        </w:rPr>
        <w:t>月 </w:t>
      </w:r>
      <w:r>
        <w:rPr>
          <w:rFonts w:ascii="Arial" w:eastAsia="Arial"/>
          <w:color w:val="323031"/>
        </w:rPr>
        <w:t>18 </w:t>
      </w:r>
      <w:r>
        <w:rPr>
          <w:color w:val="323031"/>
          <w:position w:val="2"/>
        </w:rPr>
        <w:t>日共同辦理「兒童或心智障礙性侵害之被害人訊（詢）問」初階班及</w:t>
      </w:r>
      <w:r>
        <w:rPr>
          <w:color w:val="323031"/>
        </w:rPr>
        <w:t>進階班訓練課程，以達到保障被害人司法權益及提升偵辦效能之方案目標。</w:t>
      </w:r>
    </w:p>
    <w:p>
      <w:pPr>
        <w:pStyle w:val="BodyText"/>
        <w:spacing w:before="1"/>
        <w:rPr>
          <w:sz w:val="20"/>
        </w:rPr>
      </w:pPr>
    </w:p>
    <w:p>
      <w:pPr>
        <w:spacing w:before="0"/>
        <w:ind w:left="1247" w:right="0" w:firstLine="0"/>
        <w:jc w:val="left"/>
        <w:rPr>
          <w:sz w:val="24"/>
        </w:rPr>
      </w:pPr>
      <w:r>
        <w:rPr>
          <w:rFonts w:ascii="Arial" w:eastAsia="Arial"/>
          <w:b/>
          <w:color w:val="323031"/>
          <w:position w:val="-1"/>
          <w:sz w:val="24"/>
        </w:rPr>
        <w:t>( </w:t>
      </w:r>
      <w:r>
        <w:rPr>
          <w:color w:val="323031"/>
          <w:sz w:val="24"/>
        </w:rPr>
        <w:t>四 </w:t>
      </w:r>
      <w:r>
        <w:rPr>
          <w:rFonts w:ascii="Arial" w:eastAsia="Arial"/>
          <w:b/>
          <w:color w:val="323031"/>
          <w:position w:val="-1"/>
          <w:sz w:val="24"/>
        </w:rPr>
        <w:t>) </w:t>
      </w:r>
      <w:r>
        <w:rPr>
          <w:color w:val="323031"/>
          <w:sz w:val="24"/>
        </w:rPr>
        <w:t>媒體與傳統禮俗</w:t>
      </w:r>
    </w:p>
    <w:p>
      <w:pPr>
        <w:pStyle w:val="BodyText"/>
        <w:spacing w:before="9"/>
      </w:pPr>
    </w:p>
    <w:p>
      <w:pPr>
        <w:pStyle w:val="BodyText"/>
        <w:spacing w:line="328" w:lineRule="auto" w:before="1"/>
        <w:ind w:left="2187" w:right="959" w:hanging="340"/>
        <w:jc w:val="both"/>
      </w:pPr>
      <w:r>
        <w:rPr>
          <w:rFonts w:ascii="Arial" w:eastAsia="Arial"/>
          <w:color w:val="323031"/>
        </w:rPr>
        <w:t>1</w:t>
      </w:r>
      <w:r>
        <w:rPr>
          <w:color w:val="323031"/>
          <w:position w:val="2"/>
        </w:rPr>
        <w:t>、內政部持續辦理具性別平等意識之成年禮活動，</w:t>
      </w:r>
      <w:r>
        <w:rPr>
          <w:rFonts w:ascii="Arial" w:eastAsia="Arial"/>
          <w:color w:val="323031"/>
        </w:rPr>
        <w:t>107 </w:t>
      </w:r>
      <w:r>
        <w:rPr>
          <w:color w:val="323031"/>
          <w:position w:val="2"/>
        </w:rPr>
        <w:t>年共約 </w:t>
      </w:r>
      <w:r>
        <w:rPr>
          <w:rFonts w:ascii="Arial" w:eastAsia="Arial"/>
          <w:color w:val="323031"/>
        </w:rPr>
        <w:t>330 </w:t>
      </w:r>
      <w:r>
        <w:rPr>
          <w:color w:val="323031"/>
          <w:position w:val="2"/>
        </w:rPr>
        <w:t>名學生參加， </w:t>
      </w:r>
      <w:r>
        <w:rPr>
          <w:color w:val="323031"/>
          <w:w w:val="105"/>
          <w:position w:val="2"/>
        </w:rPr>
        <w:t>其中男性計 </w:t>
      </w:r>
      <w:r>
        <w:rPr>
          <w:rFonts w:ascii="Arial" w:eastAsia="Arial"/>
          <w:color w:val="323031"/>
          <w:w w:val="105"/>
        </w:rPr>
        <w:t>151 </w:t>
      </w:r>
      <w:r>
        <w:rPr>
          <w:color w:val="323031"/>
          <w:w w:val="105"/>
          <w:position w:val="2"/>
        </w:rPr>
        <w:t>人（占 </w:t>
      </w:r>
      <w:r>
        <w:rPr>
          <w:rFonts w:ascii="Arial" w:eastAsia="Arial"/>
          <w:color w:val="323031"/>
          <w:w w:val="105"/>
        </w:rPr>
        <w:t>45.8%</w:t>
      </w:r>
      <w:r>
        <w:rPr>
          <w:color w:val="323031"/>
          <w:w w:val="105"/>
          <w:position w:val="2"/>
        </w:rPr>
        <w:t>）、女性計 </w:t>
      </w:r>
      <w:r>
        <w:rPr>
          <w:rFonts w:ascii="Arial" w:eastAsia="Arial"/>
          <w:color w:val="323031"/>
          <w:w w:val="105"/>
        </w:rPr>
        <w:t>179 </w:t>
      </w:r>
      <w:r>
        <w:rPr>
          <w:color w:val="323031"/>
          <w:w w:val="105"/>
          <w:position w:val="2"/>
        </w:rPr>
        <w:t>人（占 </w:t>
      </w:r>
      <w:r>
        <w:rPr>
          <w:rFonts w:ascii="Arial" w:eastAsia="Arial"/>
          <w:color w:val="323031"/>
          <w:w w:val="105"/>
        </w:rPr>
        <w:t>54.2%</w:t>
      </w:r>
      <w:r>
        <w:rPr>
          <w:color w:val="323031"/>
          <w:w w:val="105"/>
          <w:position w:val="2"/>
        </w:rPr>
        <w:t>）。</w:t>
      </w:r>
    </w:p>
    <w:p>
      <w:pPr>
        <w:pStyle w:val="BodyText"/>
        <w:spacing w:before="4"/>
        <w:rPr>
          <w:sz w:val="16"/>
        </w:rPr>
      </w:pPr>
    </w:p>
    <w:p>
      <w:pPr>
        <w:pStyle w:val="BodyText"/>
        <w:spacing w:line="328" w:lineRule="auto"/>
        <w:ind w:left="2187" w:right="949" w:hanging="340"/>
        <w:jc w:val="both"/>
      </w:pPr>
      <w:r>
        <w:rPr>
          <w:rFonts w:ascii="Arial" w:eastAsia="Arial"/>
          <w:color w:val="323031"/>
        </w:rPr>
        <w:t>2</w:t>
      </w:r>
      <w:r>
        <w:rPr>
          <w:color w:val="323031"/>
          <w:position w:val="2"/>
        </w:rPr>
        <w:t>、內政部持續辦理宗教行政人員研習班，</w:t>
      </w:r>
      <w:r>
        <w:rPr>
          <w:rFonts w:ascii="Arial" w:eastAsia="Arial"/>
          <w:color w:val="323031"/>
        </w:rPr>
        <w:t>107 </w:t>
      </w:r>
      <w:r>
        <w:rPr>
          <w:color w:val="323031"/>
          <w:position w:val="2"/>
        </w:rPr>
        <w:t>年共計 </w:t>
      </w:r>
      <w:r>
        <w:rPr>
          <w:rFonts w:ascii="Arial" w:eastAsia="Arial"/>
          <w:color w:val="323031"/>
        </w:rPr>
        <w:t>50 </w:t>
      </w:r>
      <w:r>
        <w:rPr>
          <w:color w:val="323031"/>
          <w:position w:val="2"/>
        </w:rPr>
        <w:t>人參加，其中男性計 </w:t>
      </w:r>
      <w:r>
        <w:rPr>
          <w:rFonts w:ascii="Arial" w:eastAsia="Arial"/>
          <w:color w:val="323031"/>
        </w:rPr>
        <w:t>22 </w:t>
      </w:r>
      <w:r>
        <w:rPr>
          <w:color w:val="323031"/>
          <w:position w:val="2"/>
        </w:rPr>
        <w:t>人（占 </w:t>
      </w:r>
      <w:r>
        <w:rPr>
          <w:rFonts w:ascii="Arial" w:eastAsia="Arial"/>
          <w:color w:val="323031"/>
        </w:rPr>
        <w:t>44%</w:t>
      </w:r>
      <w:r>
        <w:rPr>
          <w:color w:val="323031"/>
          <w:position w:val="2"/>
        </w:rPr>
        <w:t>）、女性計 </w:t>
      </w:r>
      <w:r>
        <w:rPr>
          <w:rFonts w:ascii="Arial" w:eastAsia="Arial"/>
          <w:color w:val="323031"/>
        </w:rPr>
        <w:t>28 </w:t>
      </w:r>
      <w:r>
        <w:rPr>
          <w:color w:val="323031"/>
          <w:position w:val="2"/>
        </w:rPr>
        <w:t>人（占 </w:t>
      </w:r>
      <w:r>
        <w:rPr>
          <w:rFonts w:ascii="Arial" w:eastAsia="Arial"/>
          <w:color w:val="323031"/>
        </w:rPr>
        <w:t>56%</w:t>
      </w:r>
      <w:r>
        <w:rPr>
          <w:color w:val="323031"/>
          <w:position w:val="2"/>
        </w:rPr>
        <w:t>），藉由探討宗教信仰及儀式中之性</w:t>
      </w:r>
      <w:r>
        <w:rPr>
          <w:color w:val="323031"/>
        </w:rPr>
        <w:t>別議題，倡導具性別平權意識之宗教文化，加強行政機關行政人員對於性別平</w:t>
      </w:r>
      <w:r>
        <w:rPr>
          <w:color w:val="323031"/>
          <w:w w:val="105"/>
        </w:rPr>
        <w:t>權之認識與理解，進而輔導宗教團體共同落實性別平等工作。</w:t>
      </w:r>
    </w:p>
    <w:p>
      <w:pPr>
        <w:pStyle w:val="BodyText"/>
        <w:spacing w:before="5"/>
        <w:rPr>
          <w:sz w:val="12"/>
        </w:rPr>
      </w:pPr>
    </w:p>
    <w:p>
      <w:pPr>
        <w:pStyle w:val="BodyText"/>
        <w:tabs>
          <w:tab w:pos="10134" w:val="left" w:leader="none"/>
          <w:tab w:pos="10771" w:val="left" w:leader="none"/>
        </w:tabs>
        <w:spacing w:before="56"/>
        <w:ind w:left="1847"/>
        <w:rPr>
          <w:rFonts w:ascii="Times New Roman" w:eastAsia="Times New Roman"/>
        </w:rPr>
      </w:pPr>
      <w:r>
        <w:rPr>
          <w:rFonts w:ascii="Arial" w:eastAsia="Arial"/>
          <w:color w:val="323031"/>
        </w:rPr>
        <w:t>3</w:t>
      </w:r>
      <w:r>
        <w:rPr>
          <w:color w:val="323031"/>
          <w:spacing w:val="3"/>
          <w:position w:val="2"/>
        </w:rPr>
        <w:t>、文化部委託社團法人臺灣少年權益與福利促進聯盟辦</w:t>
      </w:r>
      <w:r>
        <w:rPr>
          <w:color w:val="323031"/>
          <w:position w:val="2"/>
        </w:rPr>
        <w:t>理</w:t>
      </w:r>
      <w:r>
        <w:rPr>
          <w:color w:val="323031"/>
          <w:spacing w:val="3"/>
          <w:position w:val="2"/>
        </w:rPr>
        <w:t>「兒少新聞媒體識讀</w:t>
      </w:r>
      <w:r>
        <w:rPr>
          <w:color w:val="323031"/>
          <w:position w:val="2"/>
        </w:rPr>
        <w:t>推</w:t>
        <w:tab/>
      </w:r>
      <w:r>
        <w:rPr>
          <w:rFonts w:ascii="Times New Roman" w:eastAsia="Times New Roman"/>
          <w:color w:val="323031"/>
          <w:position w:val="2"/>
          <w:u w:val="single" w:color="231F20"/>
        </w:rPr>
        <w:t> </w:t>
        <w:tab/>
      </w:r>
    </w:p>
    <w:p>
      <w:pPr>
        <w:spacing w:before="101"/>
        <w:ind w:left="0" w:right="383" w:firstLine="0"/>
        <w:jc w:val="right"/>
        <w:rPr>
          <w:rFonts w:ascii="Century Gothic"/>
          <w:sz w:val="20"/>
        </w:rPr>
      </w:pPr>
      <w:r>
        <w:rPr>
          <w:rFonts w:ascii="Century Gothic"/>
          <w:color w:val="231F20"/>
          <w:sz w:val="20"/>
        </w:rPr>
        <w:t>30</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bookmarkStart w:name="_bookmark16" w:id="17"/>
      <w:bookmarkEnd w:id="17"/>
      <w:r>
        <w:rPr/>
      </w:r>
      <w:r>
        <w:rPr>
          <w:rFonts w:ascii="Century Gothic"/>
          <w:sz w:val="20"/>
        </w:rPr>
        <w:drawing>
          <wp:inline distT="0" distB="0" distL="0" distR="0">
            <wp:extent cx="1082688" cy="280987"/>
            <wp:effectExtent l="0" t="0" r="0" b="0"/>
            <wp:docPr id="33" name="image16.png"/>
            <wp:cNvGraphicFramePr>
              <a:graphicFrameLocks noChangeAspect="1"/>
            </wp:cNvGraphicFramePr>
            <a:graphic>
              <a:graphicData uri="http://schemas.openxmlformats.org/drawingml/2006/picture">
                <pic:pic>
                  <pic:nvPicPr>
                    <pic:cNvPr id="34"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r>
        <w:rPr>
          <w:rFonts w:ascii="Times New Roman"/>
          <w:spacing w:val="72"/>
          <w:sz w:val="2"/>
        </w:rPr>
        <w:t> </w:t>
      </w:r>
      <w:r>
        <w:rPr>
          <w:rFonts w:ascii="Century Gothic"/>
          <w:spacing w:val="72"/>
          <w:sz w:val="20"/>
        </w:rPr>
        <w:pict>
          <v:group style="width:339.35pt;height:.35pt;mso-position-horizontal-relative:char;mso-position-vertical-relative:line" coordorigin="0,0" coordsize="6787,7">
            <v:line style="position:absolute" from="0,3" to="6786,3" stroked="true" strokeweight=".35pt" strokecolor="#58595b">
              <v:stroke dashstyle="solid"/>
            </v:line>
          </v:group>
        </w:pict>
      </w:r>
      <w:r>
        <w:rPr>
          <w:rFonts w:ascii="Century Gothic"/>
          <w:spacing w:val="72"/>
          <w:sz w:val="20"/>
        </w:rPr>
      </w:r>
    </w:p>
    <w:p>
      <w:pPr>
        <w:pStyle w:val="BodyText"/>
        <w:rPr>
          <w:rFonts w:ascii="Century Gothic"/>
          <w:sz w:val="20"/>
        </w:rPr>
      </w:pPr>
    </w:p>
    <w:p>
      <w:pPr>
        <w:pStyle w:val="BodyText"/>
        <w:spacing w:before="4"/>
        <w:rPr>
          <w:rFonts w:ascii="Century Gothic"/>
        </w:rPr>
      </w:pPr>
    </w:p>
    <w:p>
      <w:pPr>
        <w:pStyle w:val="BodyText"/>
        <w:spacing w:line="326" w:lineRule="auto" w:before="56"/>
        <w:ind w:left="1903" w:right="1188"/>
        <w:jc w:val="both"/>
      </w:pPr>
      <w:r>
        <w:rPr>
          <w:color w:val="323031"/>
          <w:spacing w:val="-10"/>
        </w:rPr>
        <w:t>廣」，期望透過民間團體推廣媒體識讀觀念，搭建公民團體與媒體之溝通平臺， </w:t>
      </w:r>
      <w:r>
        <w:rPr>
          <w:color w:val="323031"/>
          <w:spacing w:val="1"/>
        </w:rPr>
        <w:t>促進與強化媒體自律。並於「兒少新聞妙捕手」網站之性別平等專區新增「性</w:t>
      </w:r>
      <w:r>
        <w:rPr>
          <w:color w:val="323031"/>
        </w:rPr>
        <w:t>別相關文章」，彙整關於女學生／女孩權益，以及其他性別議題相關的專文， </w:t>
      </w:r>
      <w:r>
        <w:rPr>
          <w:color w:val="323031"/>
          <w:position w:val="2"/>
        </w:rPr>
        <w:t>計有 </w:t>
      </w:r>
      <w:r>
        <w:rPr>
          <w:rFonts w:ascii="Arial" w:eastAsia="Arial"/>
          <w:color w:val="323031"/>
        </w:rPr>
        <w:t>21 </w:t>
      </w:r>
      <w:r>
        <w:rPr>
          <w:color w:val="323031"/>
          <w:position w:val="2"/>
        </w:rPr>
        <w:t>則。</w:t>
      </w:r>
    </w:p>
    <w:p>
      <w:pPr>
        <w:pStyle w:val="BodyText"/>
        <w:spacing w:before="9"/>
        <w:rPr>
          <w:sz w:val="16"/>
        </w:rPr>
      </w:pPr>
    </w:p>
    <w:p>
      <w:pPr>
        <w:pStyle w:val="BodyText"/>
        <w:spacing w:line="328" w:lineRule="auto"/>
        <w:ind w:left="1903" w:right="1238" w:hanging="340"/>
        <w:jc w:val="both"/>
      </w:pPr>
      <w:r>
        <w:rPr>
          <w:rFonts w:ascii="Arial" w:eastAsia="Arial"/>
          <w:color w:val="323031"/>
        </w:rPr>
        <w:t>4</w:t>
      </w:r>
      <w:r>
        <w:rPr>
          <w:color w:val="323031"/>
          <w:position w:val="2"/>
        </w:rPr>
        <w:t>、為促進且保障兒少媒體權益，衛生福利部社會及家庭署補助臺灣少年權益與福</w:t>
      </w:r>
      <w:r>
        <w:rPr>
          <w:color w:val="323031"/>
        </w:rPr>
        <w:t>利促進聯盟辦理媒體識讀培力計畫，以「媒體素養桌遊」為媒介以及工作坊形式，透過活潑的方式帶領兒少及相關專業事務人員解析媒體可能包含的性別平等／歧視／刻板印象等情況，並連結表意權、兒少隱私權等權益內涵，強化參與人員具備媒體識讀及回應不當報導之能力。</w:t>
      </w:r>
    </w:p>
    <w:p>
      <w:pPr>
        <w:pStyle w:val="BodyText"/>
      </w:pPr>
    </w:p>
    <w:p>
      <w:pPr>
        <w:pStyle w:val="BodyText"/>
        <w:spacing w:before="2"/>
        <w:rPr>
          <w:sz w:val="17"/>
        </w:rPr>
      </w:pPr>
    </w:p>
    <w:p>
      <w:pPr>
        <w:pStyle w:val="Heading3"/>
        <w:spacing w:before="1"/>
      </w:pPr>
      <w:r>
        <w:rPr>
          <w:color w:val="231F20"/>
        </w:rPr>
        <w:t>二、相關部會及各地方政府舉辦宣導活動</w:t>
      </w:r>
    </w:p>
    <w:p>
      <w:pPr>
        <w:pStyle w:val="BodyText"/>
        <w:spacing w:before="10"/>
        <w:rPr>
          <w:sz w:val="25"/>
        </w:rPr>
      </w:pPr>
    </w:p>
    <w:p>
      <w:pPr>
        <w:pStyle w:val="BodyText"/>
        <w:spacing w:line="328" w:lineRule="auto" w:before="1"/>
        <w:ind w:left="963" w:right="1237"/>
        <w:jc w:val="both"/>
      </w:pPr>
      <w:r>
        <w:rPr>
          <w:color w:val="323031"/>
        </w:rPr>
        <w:t>為響應聯合國重視投資及培力女孩，讓女孩獲得應有的人權與照顧，本院鼓勵各政府機關運用新媒體管道加強宣傳，並於本院性平會網頁建立平臺，連結宣傳相關活動訊息。相關部會舉辦系列宣導活動，包括教育部辦理海報暨主題標語比賽，鼓勵學生透過創作表現國際女孩日的核心觀念；文化部所屬國立臺灣歷史博物館舉辦主題特展，國立中正紀念堂於臺灣女孩日當天提供民眾購物優惠，國立臺南生活美學館辦理主題書展，展出有關女性文學家、女性藝術家等書籍，邀請民眾一同欣賞女性人文創作；農委會林務局則與女人迷合辦交流座談活動，鼓勵女孩撕下標籤，認識不同職業的多元價值。各地方</w:t>
      </w:r>
      <w:r>
        <w:rPr>
          <w:color w:val="323031"/>
          <w:position w:val="2"/>
        </w:rPr>
        <w:t>政府亦熱烈響應，計有 </w:t>
      </w:r>
      <w:r>
        <w:rPr>
          <w:rFonts w:ascii="Arial" w:eastAsia="Arial"/>
          <w:color w:val="323031"/>
        </w:rPr>
        <w:t>10 </w:t>
      </w:r>
      <w:r>
        <w:rPr>
          <w:color w:val="323031"/>
          <w:position w:val="2"/>
        </w:rPr>
        <w:t>餘個直轄市及縣市政府辦理創意活動，內容豐富多樣，邀請</w:t>
      </w:r>
      <w:r>
        <w:rPr>
          <w:color w:val="323031"/>
        </w:rPr>
        <w:t>全國民眾共同參與倡議。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pict>
          <v:shape style="position:absolute;margin-left:18.740088pt;margin-top:-61.953106pt;width:10.95pt;height:53.15pt;mso-position-horizontal-relative:page;mso-position-vertical-relative:paragraph;z-index:252087296"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Century Gothic"/>
          <w:color w:val="231F20"/>
          <w:sz w:val="20"/>
        </w:rPr>
        <w:t>31</w:t>
      </w:r>
    </w:p>
    <w:p>
      <w:pPr>
        <w:spacing w:after="0"/>
        <w:jc w:val="left"/>
        <w:rPr>
          <w:rFonts w:ascii="Century Gothic"/>
          <w:sz w:val="20"/>
        </w:rPr>
        <w:sectPr>
          <w:pgSz w:w="10780" w:h="15030"/>
          <w:pgMar w:header="0" w:footer="460" w:top="600" w:bottom="660" w:left="0" w:right="0"/>
        </w:sectPr>
      </w:pPr>
    </w:p>
    <w:p>
      <w:pPr>
        <w:spacing w:before="77"/>
        <w:ind w:left="0" w:right="840" w:firstLine="0"/>
        <w:jc w:val="right"/>
        <w:rPr>
          <w:sz w:val="16"/>
        </w:rPr>
      </w:pPr>
      <w:bookmarkStart w:name="_bookmark17" w:id="18"/>
      <w:bookmarkEnd w:id="18"/>
      <w:r>
        <w:rPr/>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spacing w:before="13"/>
        <w:ind w:left="1720" w:right="1415"/>
      </w:pPr>
      <w:r>
        <w:rPr>
          <w:color w:val="231F20"/>
        </w:rPr>
        <w:t>柒、國際參與及地方培力</w:t>
      </w:r>
    </w:p>
    <w:p>
      <w:pPr>
        <w:pStyle w:val="BodyText"/>
        <w:rPr>
          <w:sz w:val="44"/>
        </w:rPr>
      </w:pPr>
    </w:p>
    <w:p>
      <w:pPr>
        <w:pStyle w:val="BodyText"/>
        <w:spacing w:before="11"/>
        <w:rPr>
          <w:sz w:val="37"/>
        </w:rPr>
      </w:pPr>
    </w:p>
    <w:p>
      <w:pPr>
        <w:pStyle w:val="BodyText"/>
        <w:spacing w:line="321" w:lineRule="auto"/>
        <w:ind w:left="1247" w:right="904"/>
        <w:jc w:val="both"/>
      </w:pPr>
      <w:r>
        <w:rPr>
          <w:color w:val="323031"/>
          <w:spacing w:val="12"/>
          <w:w w:val="105"/>
          <w:position w:val="2"/>
        </w:rPr>
        <w:t>亞太經濟合作會議</w:t>
      </w:r>
      <w:r>
        <w:rPr>
          <w:color w:val="323031"/>
          <w:w w:val="105"/>
          <w:position w:val="2"/>
        </w:rPr>
        <w:t>（</w:t>
      </w:r>
      <w:r>
        <w:rPr>
          <w:rFonts w:ascii="Arial" w:hAnsi="Arial" w:eastAsia="Arial"/>
          <w:color w:val="323031"/>
          <w:w w:val="105"/>
        </w:rPr>
        <w:t>Asia-Pacific Economic Cooperation</w:t>
      </w:r>
      <w:r>
        <w:rPr>
          <w:rFonts w:ascii="Arial" w:hAnsi="Arial" w:eastAsia="Arial"/>
          <w:color w:val="323031"/>
          <w:spacing w:val="9"/>
          <w:w w:val="105"/>
        </w:rPr>
        <w:t>, </w:t>
      </w:r>
      <w:r>
        <w:rPr>
          <w:rFonts w:ascii="Arial" w:hAnsi="Arial" w:eastAsia="Arial"/>
          <w:color w:val="323031"/>
          <w:spacing w:val="5"/>
          <w:w w:val="105"/>
        </w:rPr>
        <w:t>APEC</w:t>
      </w:r>
      <w:r>
        <w:rPr>
          <w:color w:val="323031"/>
          <w:spacing w:val="5"/>
          <w:w w:val="105"/>
          <w:position w:val="2"/>
        </w:rPr>
        <w:t>）</w:t>
      </w:r>
      <w:r>
        <w:rPr>
          <w:color w:val="323031"/>
          <w:spacing w:val="14"/>
          <w:w w:val="105"/>
          <w:position w:val="2"/>
        </w:rPr>
        <w:t>為亞太區域重要</w:t>
      </w:r>
      <w:r>
        <w:rPr>
          <w:color w:val="323031"/>
          <w:spacing w:val="4"/>
          <w:position w:val="2"/>
        </w:rPr>
        <w:t>的經貿合作論壇，包含我國在內共有 </w:t>
      </w:r>
      <w:r>
        <w:rPr>
          <w:rFonts w:ascii="Arial" w:hAnsi="Arial" w:eastAsia="Arial"/>
          <w:color w:val="323031"/>
        </w:rPr>
        <w:t>21 </w:t>
      </w:r>
      <w:r>
        <w:rPr>
          <w:color w:val="323031"/>
          <w:spacing w:val="4"/>
          <w:position w:val="2"/>
        </w:rPr>
        <w:t>個會員經濟體</w:t>
      </w:r>
      <w:r>
        <w:rPr>
          <w:color w:val="323031"/>
          <w:position w:val="2"/>
        </w:rPr>
        <w:t>（</w:t>
      </w:r>
      <w:r>
        <w:rPr>
          <w:rFonts w:ascii="Arial" w:hAnsi="Arial" w:eastAsia="Arial"/>
          <w:color w:val="323031"/>
        </w:rPr>
        <w:t>Member Economies</w:t>
      </w:r>
      <w:r>
        <w:rPr>
          <w:color w:val="323031"/>
          <w:position w:val="2"/>
        </w:rPr>
        <w:t>）</w:t>
      </w:r>
      <w:r>
        <w:rPr>
          <w:color w:val="323031"/>
          <w:spacing w:val="5"/>
          <w:position w:val="2"/>
        </w:rPr>
        <w:t>。我國</w:t>
      </w:r>
      <w:r>
        <w:rPr>
          <w:color w:val="323031"/>
          <w:spacing w:val="-7"/>
          <w:w w:val="105"/>
          <w:position w:val="2"/>
        </w:rPr>
        <w:t>自 </w:t>
      </w:r>
      <w:r>
        <w:rPr>
          <w:rFonts w:ascii="Arial" w:hAnsi="Arial" w:eastAsia="Arial"/>
          <w:color w:val="323031"/>
          <w:w w:val="105"/>
        </w:rPr>
        <w:t>87 </w:t>
      </w:r>
      <w:r>
        <w:rPr>
          <w:color w:val="323031"/>
          <w:spacing w:val="-3"/>
          <w:w w:val="105"/>
          <w:position w:val="2"/>
        </w:rPr>
        <w:t>年起參與 </w:t>
      </w:r>
      <w:r>
        <w:rPr>
          <w:rFonts w:ascii="Arial" w:hAnsi="Arial" w:eastAsia="Arial"/>
          <w:color w:val="323031"/>
          <w:w w:val="105"/>
        </w:rPr>
        <w:t>APEC </w:t>
      </w:r>
      <w:r>
        <w:rPr>
          <w:color w:val="323031"/>
          <w:w w:val="105"/>
          <w:position w:val="2"/>
        </w:rPr>
        <w:t>第一屆婦女事務部長會議（</w:t>
      </w:r>
      <w:r>
        <w:rPr>
          <w:rFonts w:ascii="Arial" w:hAnsi="Arial" w:eastAsia="Arial"/>
          <w:color w:val="323031"/>
          <w:w w:val="105"/>
        </w:rPr>
        <w:t>Ministerial Meeting on Women</w:t>
      </w:r>
      <w:r>
        <w:rPr>
          <w:color w:val="323031"/>
          <w:w w:val="105"/>
          <w:position w:val="2"/>
        </w:rPr>
        <w:t>）， </w:t>
      </w:r>
      <w:r>
        <w:rPr>
          <w:color w:val="323031"/>
          <w:spacing w:val="-5"/>
          <w:w w:val="105"/>
          <w:position w:val="2"/>
        </w:rPr>
        <w:t>至 </w:t>
      </w:r>
      <w:r>
        <w:rPr>
          <w:rFonts w:ascii="Arial" w:hAnsi="Arial" w:eastAsia="Arial"/>
          <w:color w:val="323031"/>
          <w:w w:val="105"/>
        </w:rPr>
        <w:t>100 </w:t>
      </w:r>
      <w:r>
        <w:rPr>
          <w:color w:val="323031"/>
          <w:spacing w:val="-5"/>
          <w:w w:val="105"/>
          <w:position w:val="2"/>
        </w:rPr>
        <w:t>年 </w:t>
      </w:r>
      <w:r>
        <w:rPr>
          <w:rFonts w:ascii="Arial" w:hAnsi="Arial" w:eastAsia="Arial"/>
          <w:color w:val="323031"/>
          <w:w w:val="105"/>
        </w:rPr>
        <w:t>APEC </w:t>
      </w:r>
      <w:r>
        <w:rPr>
          <w:color w:val="323031"/>
          <w:spacing w:val="30"/>
          <w:w w:val="105"/>
          <w:position w:val="2"/>
        </w:rPr>
        <w:t>正式設立工作小組—婦女經濟政策夥伴</w:t>
      </w:r>
      <w:r>
        <w:rPr>
          <w:color w:val="323031"/>
          <w:w w:val="105"/>
          <w:position w:val="2"/>
        </w:rPr>
        <w:t>（</w:t>
      </w:r>
      <w:r>
        <w:rPr>
          <w:rFonts w:ascii="Arial" w:hAnsi="Arial" w:eastAsia="Arial"/>
          <w:color w:val="323031"/>
          <w:w w:val="105"/>
        </w:rPr>
        <w:t>Policy Partnership on </w:t>
      </w:r>
      <w:r>
        <w:rPr>
          <w:rFonts w:ascii="Arial" w:hAnsi="Arial" w:eastAsia="Arial"/>
          <w:color w:val="323031"/>
        </w:rPr>
        <w:t>Women and Economy</w:t>
      </w:r>
      <w:r>
        <w:rPr>
          <w:rFonts w:ascii="Arial" w:hAnsi="Arial" w:eastAsia="Arial"/>
          <w:color w:val="323031"/>
          <w:spacing w:val="8"/>
        </w:rPr>
        <w:t>, </w:t>
      </w:r>
      <w:r>
        <w:rPr>
          <w:rFonts w:ascii="Arial" w:hAnsi="Arial" w:eastAsia="Arial"/>
          <w:color w:val="323031"/>
          <w:spacing w:val="-6"/>
        </w:rPr>
        <w:t>PPWE</w:t>
      </w:r>
      <w:r>
        <w:rPr>
          <w:color w:val="323031"/>
          <w:spacing w:val="-6"/>
          <w:position w:val="2"/>
        </w:rPr>
        <w:t>），</w:t>
      </w:r>
      <w:r>
        <w:rPr>
          <w:color w:val="323031"/>
          <w:spacing w:val="-5"/>
          <w:position w:val="2"/>
        </w:rPr>
        <w:t>獲補助執行「女性經濟創新發展多年期計畫」迄今， </w:t>
      </w:r>
      <w:r>
        <w:rPr>
          <w:color w:val="323031"/>
          <w:spacing w:val="2"/>
        </w:rPr>
        <w:t>在此平臺持續為女性與經濟政策發聲，與其他經濟體建立網絡連結，運用公私部門合作</w:t>
      </w:r>
      <w:r>
        <w:rPr>
          <w:color w:val="323031"/>
          <w:spacing w:val="2"/>
          <w:w w:val="105"/>
        </w:rPr>
        <w:t>及跨論壇夥伴關係，將成功經驗推廣至亞太區域。</w:t>
      </w:r>
    </w:p>
    <w:p>
      <w:pPr>
        <w:pStyle w:val="BodyText"/>
        <w:spacing w:before="10"/>
        <w:rPr>
          <w:sz w:val="15"/>
        </w:rPr>
      </w:pPr>
    </w:p>
    <w:p>
      <w:pPr>
        <w:pStyle w:val="BodyText"/>
        <w:ind w:left="1247"/>
        <w:jc w:val="both"/>
      </w:pPr>
      <w:r>
        <w:rPr>
          <w:color w:val="323031"/>
          <w:spacing w:val="28"/>
          <w:w w:val="105"/>
          <w:position w:val="2"/>
        </w:rPr>
        <w:t>聯合國經濟社會理事會</w:t>
      </w:r>
      <w:r>
        <w:rPr>
          <w:color w:val="323031"/>
          <w:w w:val="105"/>
          <w:position w:val="2"/>
        </w:rPr>
        <w:t>（</w:t>
      </w:r>
      <w:r>
        <w:rPr>
          <w:rFonts w:ascii="Arial" w:eastAsia="Arial"/>
          <w:color w:val="323031"/>
          <w:w w:val="105"/>
        </w:rPr>
        <w:t>the</w:t>
      </w:r>
      <w:r>
        <w:rPr>
          <w:rFonts w:ascii="Arial" w:eastAsia="Arial"/>
          <w:color w:val="323031"/>
          <w:spacing w:val="-2"/>
          <w:w w:val="105"/>
        </w:rPr>
        <w:t> </w:t>
      </w:r>
      <w:r>
        <w:rPr>
          <w:rFonts w:ascii="Arial" w:eastAsia="Arial"/>
          <w:color w:val="323031"/>
          <w:w w:val="105"/>
        </w:rPr>
        <w:t>Economic</w:t>
      </w:r>
      <w:r>
        <w:rPr>
          <w:rFonts w:ascii="Arial" w:eastAsia="Arial"/>
          <w:color w:val="323031"/>
          <w:spacing w:val="-1"/>
          <w:w w:val="105"/>
        </w:rPr>
        <w:t> </w:t>
      </w:r>
      <w:r>
        <w:rPr>
          <w:rFonts w:ascii="Arial" w:eastAsia="Arial"/>
          <w:color w:val="323031"/>
          <w:w w:val="105"/>
        </w:rPr>
        <w:t>and</w:t>
      </w:r>
      <w:r>
        <w:rPr>
          <w:rFonts w:ascii="Arial" w:eastAsia="Arial"/>
          <w:color w:val="323031"/>
          <w:spacing w:val="-1"/>
          <w:w w:val="105"/>
        </w:rPr>
        <w:t> </w:t>
      </w:r>
      <w:r>
        <w:rPr>
          <w:rFonts w:ascii="Arial" w:eastAsia="Arial"/>
          <w:color w:val="323031"/>
          <w:w w:val="105"/>
        </w:rPr>
        <w:t>Social</w:t>
      </w:r>
      <w:r>
        <w:rPr>
          <w:rFonts w:ascii="Arial" w:eastAsia="Arial"/>
          <w:color w:val="323031"/>
          <w:spacing w:val="-1"/>
          <w:w w:val="105"/>
        </w:rPr>
        <w:t> </w:t>
      </w:r>
      <w:r>
        <w:rPr>
          <w:rFonts w:ascii="Arial" w:eastAsia="Arial"/>
          <w:color w:val="323031"/>
          <w:spacing w:val="6"/>
          <w:w w:val="105"/>
        </w:rPr>
        <w:t>Council</w:t>
      </w:r>
      <w:r>
        <w:rPr>
          <w:color w:val="323031"/>
          <w:spacing w:val="6"/>
          <w:w w:val="105"/>
          <w:position w:val="2"/>
        </w:rPr>
        <w:t>）</w:t>
      </w:r>
      <w:r>
        <w:rPr>
          <w:color w:val="323031"/>
          <w:spacing w:val="32"/>
          <w:w w:val="105"/>
          <w:position w:val="2"/>
        </w:rPr>
        <w:t>之婦女地位委員會</w:t>
      </w:r>
    </w:p>
    <w:p>
      <w:pPr>
        <w:pStyle w:val="BodyText"/>
        <w:spacing w:line="321" w:lineRule="auto" w:before="104"/>
        <w:ind w:left="1247" w:right="949"/>
        <w:jc w:val="both"/>
      </w:pPr>
      <w:r>
        <w:rPr>
          <w:color w:val="323031"/>
          <w:w w:val="105"/>
          <w:position w:val="2"/>
        </w:rPr>
        <w:t>（</w:t>
      </w:r>
      <w:r>
        <w:rPr>
          <w:rFonts w:ascii="Arial" w:eastAsia="Arial"/>
          <w:color w:val="323031"/>
          <w:w w:val="105"/>
        </w:rPr>
        <w:t>Commission</w:t>
      </w:r>
      <w:r>
        <w:rPr>
          <w:rFonts w:ascii="Arial" w:eastAsia="Arial"/>
          <w:color w:val="323031"/>
          <w:spacing w:val="20"/>
          <w:w w:val="105"/>
        </w:rPr>
        <w:t> </w:t>
      </w:r>
      <w:r>
        <w:rPr>
          <w:rFonts w:ascii="Arial" w:eastAsia="Arial"/>
          <w:color w:val="323031"/>
          <w:w w:val="105"/>
        </w:rPr>
        <w:t>on</w:t>
      </w:r>
      <w:r>
        <w:rPr>
          <w:rFonts w:ascii="Arial" w:eastAsia="Arial"/>
          <w:color w:val="323031"/>
          <w:spacing w:val="20"/>
          <w:w w:val="105"/>
        </w:rPr>
        <w:t> </w:t>
      </w:r>
      <w:r>
        <w:rPr>
          <w:rFonts w:ascii="Arial" w:eastAsia="Arial"/>
          <w:color w:val="323031"/>
          <w:w w:val="105"/>
        </w:rPr>
        <w:t>the</w:t>
      </w:r>
      <w:r>
        <w:rPr>
          <w:rFonts w:ascii="Arial" w:eastAsia="Arial"/>
          <w:color w:val="323031"/>
          <w:spacing w:val="21"/>
          <w:w w:val="105"/>
        </w:rPr>
        <w:t> </w:t>
      </w:r>
      <w:r>
        <w:rPr>
          <w:rFonts w:ascii="Arial" w:eastAsia="Arial"/>
          <w:color w:val="323031"/>
          <w:w w:val="105"/>
        </w:rPr>
        <w:t>Status</w:t>
      </w:r>
      <w:r>
        <w:rPr>
          <w:rFonts w:ascii="Arial" w:eastAsia="Arial"/>
          <w:color w:val="323031"/>
          <w:spacing w:val="20"/>
          <w:w w:val="105"/>
        </w:rPr>
        <w:t> </w:t>
      </w:r>
      <w:r>
        <w:rPr>
          <w:rFonts w:ascii="Arial" w:eastAsia="Arial"/>
          <w:color w:val="323031"/>
          <w:w w:val="105"/>
        </w:rPr>
        <w:t>of</w:t>
      </w:r>
      <w:r>
        <w:rPr>
          <w:rFonts w:ascii="Arial" w:eastAsia="Arial"/>
          <w:color w:val="323031"/>
          <w:spacing w:val="21"/>
          <w:w w:val="105"/>
        </w:rPr>
        <w:t> </w:t>
      </w:r>
      <w:r>
        <w:rPr>
          <w:rFonts w:ascii="Arial" w:eastAsia="Arial"/>
          <w:color w:val="323031"/>
          <w:spacing w:val="3"/>
          <w:w w:val="105"/>
        </w:rPr>
        <w:t>Women</w:t>
      </w:r>
      <w:r>
        <w:rPr>
          <w:color w:val="323031"/>
          <w:w w:val="105"/>
          <w:position w:val="2"/>
        </w:rPr>
        <w:t>，簡稱 </w:t>
      </w:r>
      <w:r>
        <w:rPr>
          <w:rFonts w:ascii="Arial" w:eastAsia="Arial"/>
          <w:color w:val="323031"/>
          <w:spacing w:val="3"/>
          <w:w w:val="105"/>
        </w:rPr>
        <w:t>CSW</w:t>
      </w:r>
      <w:r>
        <w:rPr>
          <w:color w:val="323031"/>
          <w:spacing w:val="3"/>
          <w:w w:val="105"/>
          <w:position w:val="2"/>
        </w:rPr>
        <w:t>）</w:t>
      </w:r>
      <w:r>
        <w:rPr>
          <w:color w:val="323031"/>
          <w:spacing w:val="7"/>
          <w:w w:val="105"/>
          <w:position w:val="2"/>
        </w:rPr>
        <w:t>倡導性別主流化與婦女在政</w:t>
      </w:r>
      <w:r>
        <w:rPr>
          <w:color w:val="323031"/>
          <w:spacing w:val="6"/>
        </w:rPr>
        <w:t>治、經濟與社會等權益促進，每年召開委員會議；同時由非營利組織婦女地位委員會</w:t>
      </w:r>
    </w:p>
    <w:p>
      <w:pPr>
        <w:pStyle w:val="BodyText"/>
        <w:spacing w:line="321" w:lineRule="auto"/>
        <w:ind w:left="1247" w:right="960"/>
        <w:jc w:val="both"/>
      </w:pPr>
      <w:r>
        <w:rPr>
          <w:color w:val="323031"/>
          <w:w w:val="105"/>
          <w:position w:val="2"/>
        </w:rPr>
        <w:t>（</w:t>
      </w:r>
      <w:r>
        <w:rPr>
          <w:rFonts w:ascii="Arial" w:eastAsia="Arial"/>
          <w:color w:val="323031"/>
          <w:w w:val="105"/>
        </w:rPr>
        <w:t>The Non-Governmental Organization Commission on the Status of Women</w:t>
      </w:r>
      <w:r>
        <w:rPr>
          <w:color w:val="323031"/>
          <w:w w:val="105"/>
          <w:position w:val="2"/>
        </w:rPr>
        <w:t>，    </w:t>
      </w:r>
      <w:r>
        <w:rPr>
          <w:color w:val="323031"/>
          <w:spacing w:val="10"/>
          <w:position w:val="2"/>
        </w:rPr>
        <w:t>簡稱 </w:t>
      </w:r>
      <w:r>
        <w:rPr>
          <w:rFonts w:ascii="Arial" w:eastAsia="Arial"/>
          <w:color w:val="323031"/>
          <w:spacing w:val="2"/>
        </w:rPr>
        <w:t>NGO-CSW</w:t>
      </w:r>
      <w:r>
        <w:rPr>
          <w:color w:val="323031"/>
          <w:spacing w:val="2"/>
          <w:position w:val="2"/>
        </w:rPr>
        <w:t>）</w:t>
      </w:r>
      <w:r>
        <w:rPr>
          <w:color w:val="323031"/>
          <w:spacing w:val="1"/>
          <w:position w:val="2"/>
        </w:rPr>
        <w:t>舉辦周邊會議。各國公私部門代表就當年度議題進行意見交流。我國</w:t>
      </w:r>
      <w:r>
        <w:rPr>
          <w:color w:val="323031"/>
          <w:spacing w:val="2"/>
        </w:rPr>
        <w:t>民間團體及政府代表均積極派員與會，期透過國際交流及經驗分享，提升我國性別平等</w:t>
      </w:r>
      <w:r>
        <w:rPr>
          <w:color w:val="323031"/>
          <w:spacing w:val="2"/>
          <w:w w:val="105"/>
        </w:rPr>
        <w:t>之發展。</w:t>
      </w:r>
    </w:p>
    <w:p>
      <w:pPr>
        <w:pStyle w:val="BodyText"/>
        <w:spacing w:before="11"/>
        <w:rPr>
          <w:sz w:val="15"/>
        </w:rPr>
      </w:pPr>
    </w:p>
    <w:p>
      <w:pPr>
        <w:pStyle w:val="BodyText"/>
        <w:spacing w:line="321" w:lineRule="auto"/>
        <w:ind w:left="1247" w:right="955"/>
        <w:jc w:val="both"/>
      </w:pPr>
      <w:r>
        <w:rPr>
          <w:color w:val="323031"/>
          <w:position w:val="2"/>
        </w:rPr>
        <w:t>此外，我國與歐盟雙方自 </w:t>
      </w:r>
      <w:r>
        <w:rPr>
          <w:rFonts w:ascii="Arial" w:eastAsia="Arial"/>
          <w:color w:val="323031"/>
        </w:rPr>
        <w:t>103 </w:t>
      </w:r>
      <w:r>
        <w:rPr>
          <w:color w:val="323031"/>
          <w:position w:val="2"/>
        </w:rPr>
        <w:t>年「第 </w:t>
      </w:r>
      <w:r>
        <w:rPr>
          <w:rFonts w:ascii="Arial" w:eastAsia="Arial"/>
          <w:color w:val="323031"/>
        </w:rPr>
        <w:t>26 </w:t>
      </w:r>
      <w:r>
        <w:rPr>
          <w:color w:val="323031"/>
          <w:position w:val="2"/>
        </w:rPr>
        <w:t>屆臺歐盟年度諮商非經貿議題會議」起建立性</w:t>
      </w:r>
      <w:r>
        <w:rPr>
          <w:color w:val="323031"/>
        </w:rPr>
        <w:t>別平權交流合作，雙方同意擴大人權合作範圍，納入性別平等議題，並由性平處向歐方提案，透過國際研討會、交流研習及人員互訪，掌握歐盟性別議題與發展趨勢，為我國相關政策注入嶄新思維，未來可期向亞太國家推廣臺歐盟性別平權典範，發揮區域影響力。</w:t>
      </w:r>
    </w:p>
    <w:p>
      <w:pPr>
        <w:pStyle w:val="BodyText"/>
        <w:spacing w:before="12"/>
        <w:rPr>
          <w:sz w:val="11"/>
        </w:rPr>
      </w:pPr>
    </w:p>
    <w:p>
      <w:pPr>
        <w:pStyle w:val="BodyText"/>
        <w:spacing w:line="321" w:lineRule="auto" w:before="57"/>
        <w:ind w:left="1247" w:right="955"/>
        <w:jc w:val="both"/>
      </w:pPr>
      <w:r>
        <w:rPr>
          <w:color w:val="323031"/>
        </w:rPr>
        <w:t>除積極參與國際相關活動，與各國就「性別平等」及「女性經濟」等議題進行交流外， 為使性別平等意識於地方扎根，促進本院性平會與地方性別平等會／婦女權益促進委員會（簡稱地方性平會／婦權會）之交流，本院提供跨區域之政策對話平臺，透過本院性</w:t>
      </w:r>
    </w:p>
    <w:p>
      <w:pPr>
        <w:pStyle w:val="BodyText"/>
        <w:tabs>
          <w:tab w:pos="10134" w:val="left" w:leader="none"/>
          <w:tab w:pos="10771" w:val="left" w:leader="none"/>
        </w:tabs>
        <w:spacing w:line="305" w:lineRule="exact"/>
        <w:ind w:left="1247"/>
        <w:jc w:val="both"/>
        <w:rPr>
          <w:rFonts w:ascii="Times New Roman" w:eastAsia="Times New Roman"/>
        </w:rPr>
      </w:pPr>
      <w:r>
        <w:rPr>
          <w:color w:val="323031"/>
        </w:rPr>
        <w:t>別平等政策之推廣及各機關經驗分享，協助地方政府有效推展性別平等工作。</w:t>
        <w:tab/>
      </w:r>
      <w:r>
        <w:rPr>
          <w:rFonts w:ascii="Times New Roman" w:eastAsia="Times New Roman"/>
          <w:color w:val="323031"/>
          <w:u w:val="single" w:color="231F20"/>
        </w:rPr>
        <w:t> </w:t>
        <w:tab/>
      </w:r>
    </w:p>
    <w:p>
      <w:pPr>
        <w:spacing w:before="101"/>
        <w:ind w:left="0" w:right="383" w:firstLine="0"/>
        <w:jc w:val="right"/>
        <w:rPr>
          <w:rFonts w:ascii="Century Gothic"/>
          <w:sz w:val="20"/>
        </w:rPr>
      </w:pPr>
      <w:r>
        <w:rPr>
          <w:rFonts w:ascii="Century Gothic"/>
          <w:color w:val="231F20"/>
          <w:sz w:val="20"/>
        </w:rPr>
        <w:t>32</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bookmarkStart w:name="_bookmark18" w:id="19"/>
      <w:bookmarkEnd w:id="19"/>
      <w:r>
        <w:rPr/>
      </w:r>
      <w:r>
        <w:rPr>
          <w:rFonts w:ascii="Century Gothic"/>
          <w:sz w:val="20"/>
        </w:rPr>
        <w:drawing>
          <wp:inline distT="0" distB="0" distL="0" distR="0">
            <wp:extent cx="1082688" cy="280987"/>
            <wp:effectExtent l="0" t="0" r="0" b="0"/>
            <wp:docPr id="35" name="image16.png"/>
            <wp:cNvGraphicFramePr>
              <a:graphicFrameLocks noChangeAspect="1"/>
            </wp:cNvGraphicFramePr>
            <a:graphic>
              <a:graphicData uri="http://schemas.openxmlformats.org/drawingml/2006/picture">
                <pic:pic>
                  <pic:nvPicPr>
                    <pic:cNvPr id="36"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pStyle w:val="Heading3"/>
      </w:pPr>
      <w:r>
        <w:rPr/>
        <w:pict>
          <v:line style="position:absolute;mso-position-horizontal-relative:page;mso-position-vertical-relative:paragraph;z-index:252089344" from="136.771698pt,-28.192913pt" to="538.583pt,-28.192913pt" stroked="true" strokeweight=".35pt" strokecolor="#58595b">
            <v:stroke dashstyle="solid"/>
            <w10:wrap type="none"/>
          </v:line>
        </w:pict>
      </w:r>
      <w:r>
        <w:rPr>
          <w:color w:val="231F20"/>
        </w:rPr>
        <w:t>一、促進婦女國際參與及提升婦女經濟參與</w:t>
      </w:r>
    </w:p>
    <w:p>
      <w:pPr>
        <w:pStyle w:val="BodyText"/>
        <w:spacing w:before="8"/>
        <w:rPr>
          <w:sz w:val="29"/>
        </w:rPr>
      </w:pPr>
    </w:p>
    <w:p>
      <w:pPr>
        <w:spacing w:before="0"/>
        <w:ind w:left="963" w:right="0" w:firstLine="0"/>
        <w:jc w:val="left"/>
        <w:rPr>
          <w:sz w:val="24"/>
        </w:rPr>
      </w:pPr>
      <w:r>
        <w:rPr>
          <w:rFonts w:ascii="Arial" w:eastAsia="Arial"/>
          <w:b/>
          <w:color w:val="323031"/>
          <w:position w:val="-1"/>
          <w:sz w:val="24"/>
        </w:rPr>
        <w:t>( </w:t>
      </w:r>
      <w:r>
        <w:rPr>
          <w:color w:val="323031"/>
          <w:sz w:val="24"/>
        </w:rPr>
        <w:t>一 </w:t>
      </w:r>
      <w:r>
        <w:rPr>
          <w:rFonts w:ascii="Arial" w:eastAsia="Arial"/>
          <w:b/>
          <w:color w:val="323031"/>
          <w:position w:val="-1"/>
          <w:sz w:val="24"/>
        </w:rPr>
        <w:t>) </w:t>
      </w:r>
      <w:r>
        <w:rPr>
          <w:color w:val="323031"/>
          <w:sz w:val="24"/>
        </w:rPr>
        <w:t>參與 </w:t>
      </w:r>
      <w:r>
        <w:rPr>
          <w:rFonts w:ascii="Arial" w:eastAsia="Arial"/>
          <w:b/>
          <w:color w:val="323031"/>
          <w:position w:val="-1"/>
          <w:sz w:val="24"/>
        </w:rPr>
        <w:t>APEC </w:t>
      </w:r>
      <w:r>
        <w:rPr>
          <w:color w:val="323031"/>
          <w:sz w:val="24"/>
        </w:rPr>
        <w:t>婦女經濟論壇</w:t>
      </w:r>
    </w:p>
    <w:p>
      <w:pPr>
        <w:pStyle w:val="BodyText"/>
        <w:spacing w:before="7"/>
      </w:pPr>
    </w:p>
    <w:p>
      <w:pPr>
        <w:pStyle w:val="BodyText"/>
        <w:spacing w:line="328" w:lineRule="auto"/>
        <w:ind w:left="1903" w:right="1188" w:hanging="340"/>
        <w:jc w:val="both"/>
      </w:pPr>
      <w:r>
        <w:rPr>
          <w:rFonts w:ascii="Arial" w:eastAsia="Arial"/>
          <w:color w:val="323031"/>
        </w:rPr>
        <w:t>1</w:t>
      </w:r>
      <w:r>
        <w:rPr>
          <w:color w:val="323031"/>
          <w:position w:val="2"/>
        </w:rPr>
        <w:t>、</w:t>
      </w:r>
      <w:r>
        <w:rPr>
          <w:rFonts w:ascii="Arial" w:eastAsia="Arial"/>
          <w:color w:val="323031"/>
        </w:rPr>
        <w:t>107 </w:t>
      </w:r>
      <w:r>
        <w:rPr>
          <w:color w:val="323031"/>
          <w:position w:val="2"/>
        </w:rPr>
        <w:t>年</w:t>
      </w:r>
      <w:r>
        <w:rPr>
          <w:rFonts w:ascii="Arial" w:eastAsia="Arial"/>
          <w:color w:val="323031"/>
        </w:rPr>
        <w:t>APEC </w:t>
      </w:r>
      <w:r>
        <w:rPr>
          <w:color w:val="323031"/>
          <w:position w:val="2"/>
        </w:rPr>
        <w:t>婦女與經濟論壇於</w:t>
      </w:r>
      <w:r>
        <w:rPr>
          <w:rFonts w:ascii="Arial" w:eastAsia="Arial"/>
          <w:color w:val="323031"/>
        </w:rPr>
        <w:t>9 </w:t>
      </w:r>
      <w:r>
        <w:rPr>
          <w:color w:val="323031"/>
          <w:position w:val="2"/>
        </w:rPr>
        <w:t>月</w:t>
      </w:r>
      <w:r>
        <w:rPr>
          <w:rFonts w:ascii="Arial" w:eastAsia="Arial"/>
          <w:color w:val="323031"/>
        </w:rPr>
        <w:t>3 </w:t>
      </w:r>
      <w:r>
        <w:rPr>
          <w:color w:val="323031"/>
          <w:position w:val="2"/>
        </w:rPr>
        <w:t>至</w:t>
      </w:r>
      <w:r>
        <w:rPr>
          <w:rFonts w:ascii="Arial" w:eastAsia="Arial"/>
          <w:color w:val="323031"/>
        </w:rPr>
        <w:t>8 </w:t>
      </w:r>
      <w:r>
        <w:rPr>
          <w:color w:val="323031"/>
          <w:position w:val="2"/>
        </w:rPr>
        <w:t>日假巴布亞紐幾內亞莫士比港召開， </w:t>
      </w:r>
      <w:r>
        <w:rPr>
          <w:color w:val="323031"/>
        </w:rPr>
        <w:t>會議主題定為「掌握女性在數位時代躍升的機遇」，我國由國家通訊傳播委員會詹主任委員婷怡率本院性別平等會委員、性平處、經濟部、勞動部、財團法</w:t>
      </w:r>
      <w:r>
        <w:rPr>
          <w:color w:val="323031"/>
          <w:position w:val="2"/>
        </w:rPr>
        <w:t>人婦女權益促進發展基金會及民間企業家等公私部門等代表一行 </w:t>
      </w:r>
      <w:r>
        <w:rPr>
          <w:rFonts w:ascii="Arial" w:eastAsia="Arial"/>
          <w:color w:val="323031"/>
        </w:rPr>
        <w:t>15 </w:t>
      </w:r>
      <w:r>
        <w:rPr>
          <w:color w:val="323031"/>
          <w:position w:val="2"/>
        </w:rPr>
        <w:t>人與會。</w:t>
      </w:r>
    </w:p>
    <w:p>
      <w:pPr>
        <w:pStyle w:val="BodyText"/>
        <w:spacing w:before="12"/>
        <w:rPr>
          <w:sz w:val="19"/>
        </w:rPr>
      </w:pPr>
    </w:p>
    <w:p>
      <w:pPr>
        <w:pStyle w:val="BodyText"/>
        <w:spacing w:line="328" w:lineRule="auto"/>
        <w:ind w:left="1903" w:right="1235" w:hanging="340"/>
        <w:jc w:val="both"/>
      </w:pPr>
      <w:r>
        <w:rPr>
          <w:rFonts w:ascii="Arial" w:eastAsia="Arial"/>
          <w:color w:val="323031"/>
        </w:rPr>
        <w:t>2</w:t>
      </w:r>
      <w:r>
        <w:rPr>
          <w:color w:val="323031"/>
          <w:position w:val="2"/>
        </w:rPr>
        <w:t>、詹主委於「高階政策對話會議」發言，呼應本年主題，說明我國推動女性參與</w:t>
      </w:r>
      <w:r>
        <w:rPr>
          <w:color w:val="323031"/>
        </w:rPr>
        <w:t>數位經濟及多元包容性的政策及措施。另我代表團於婦女與經濟政策夥伴關係</w:t>
      </w:r>
      <w:r>
        <w:rPr>
          <w:color w:val="323031"/>
          <w:position w:val="2"/>
        </w:rPr>
        <w:t>第 </w:t>
      </w:r>
      <w:r>
        <w:rPr>
          <w:rFonts w:ascii="Arial" w:eastAsia="Arial"/>
          <w:color w:val="323031"/>
        </w:rPr>
        <w:t>2 </w:t>
      </w:r>
      <w:r>
        <w:rPr>
          <w:color w:val="323031"/>
          <w:position w:val="2"/>
        </w:rPr>
        <w:t>次工作小組（</w:t>
      </w:r>
      <w:r>
        <w:rPr>
          <w:rFonts w:ascii="Arial" w:eastAsia="Arial"/>
          <w:color w:val="323031"/>
        </w:rPr>
        <w:t>PPWE 2</w:t>
      </w:r>
      <w:r>
        <w:rPr>
          <w:color w:val="323031"/>
          <w:position w:val="2"/>
        </w:rPr>
        <w:t>）會議，發表 </w:t>
      </w:r>
      <w:r>
        <w:rPr>
          <w:rFonts w:ascii="Arial" w:eastAsia="Arial"/>
          <w:color w:val="323031"/>
        </w:rPr>
        <w:t>APEC </w:t>
      </w:r>
      <w:r>
        <w:rPr>
          <w:color w:val="323031"/>
          <w:position w:val="2"/>
        </w:rPr>
        <w:t>經費補助之「智慧科技農業性別化創新」計畫，成功爭取我國倡議納入 </w:t>
      </w:r>
      <w:r>
        <w:rPr>
          <w:rFonts w:ascii="Arial" w:eastAsia="Arial"/>
          <w:color w:val="323031"/>
        </w:rPr>
        <w:t>PPWE </w:t>
      </w:r>
      <w:r>
        <w:rPr>
          <w:color w:val="323031"/>
          <w:position w:val="2"/>
        </w:rPr>
        <w:t>策略計畫（</w:t>
      </w:r>
      <w:r>
        <w:rPr>
          <w:rFonts w:ascii="Arial" w:eastAsia="Arial"/>
          <w:color w:val="323031"/>
        </w:rPr>
        <w:t>2019~2021</w:t>
      </w:r>
      <w:r>
        <w:rPr>
          <w:color w:val="323031"/>
          <w:position w:val="2"/>
        </w:rPr>
        <w:t>） </w:t>
      </w:r>
      <w:r>
        <w:rPr>
          <w:color w:val="323031"/>
          <w:w w:val="105"/>
          <w:position w:val="2"/>
        </w:rPr>
        <w:t>及 </w:t>
      </w:r>
      <w:r>
        <w:rPr>
          <w:rFonts w:ascii="Arial" w:eastAsia="Arial"/>
          <w:color w:val="323031"/>
          <w:w w:val="105"/>
        </w:rPr>
        <w:t>WEF </w:t>
      </w:r>
      <w:r>
        <w:rPr>
          <w:color w:val="323031"/>
          <w:w w:val="105"/>
          <w:position w:val="2"/>
        </w:rPr>
        <w:t>宣言。</w:t>
      </w:r>
    </w:p>
    <w:p>
      <w:pPr>
        <w:pStyle w:val="BodyText"/>
        <w:spacing w:before="10"/>
        <w:rPr>
          <w:sz w:val="19"/>
        </w:rPr>
      </w:pPr>
    </w:p>
    <w:p>
      <w:pPr>
        <w:pStyle w:val="BodyText"/>
        <w:spacing w:line="328" w:lineRule="auto"/>
        <w:ind w:left="1903" w:right="1188" w:hanging="340"/>
        <w:jc w:val="both"/>
      </w:pPr>
      <w:r>
        <w:rPr>
          <w:rFonts w:ascii="Arial" w:eastAsia="Arial"/>
          <w:color w:val="323031"/>
        </w:rPr>
        <w:t>3</w:t>
      </w:r>
      <w:r>
        <w:rPr>
          <w:color w:val="323031"/>
          <w:spacing w:val="-11"/>
          <w:position w:val="2"/>
        </w:rPr>
        <w:t>、我代表團與美國、智利及菲律賓等國進行雙邊會談，在多項倡議達成合作共識， </w:t>
      </w:r>
      <w:r>
        <w:rPr>
          <w:color w:val="323031"/>
          <w:spacing w:val="1"/>
        </w:rPr>
        <w:t>強化雙方緊密合作關係；另代表團成員亦表現亮眼，如「生命之星」創辦人暨</w:t>
      </w:r>
      <w:r>
        <w:rPr>
          <w:color w:val="323031"/>
        </w:rPr>
        <w:t>董事長王美蓁受邀參與俄羅斯「傑出女性中小企業獎」競賽並於公私部門對話會議擔任與談人；勞動部勞動力發展署科長廖貴燕亦受邀擔任韓國主辦之研討</w:t>
      </w:r>
      <w:r>
        <w:rPr>
          <w:color w:val="323031"/>
          <w:position w:val="2"/>
        </w:rPr>
        <w:t>會講者，</w:t>
      </w:r>
      <w:r>
        <w:rPr>
          <w:rFonts w:ascii="Arial" w:eastAsia="Arial"/>
          <w:color w:val="323031"/>
        </w:rPr>
        <w:t>2 </w:t>
      </w:r>
      <w:r>
        <w:rPr>
          <w:color w:val="323031"/>
          <w:position w:val="2"/>
        </w:rPr>
        <w:t>位講者均獲得與會者熱烈迴響。</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pict>
          <v:shape style="position:absolute;margin-left:18.740088pt;margin-top:-61.953106pt;width:10.95pt;height:53.15pt;mso-position-horizontal-relative:page;mso-position-vertical-relative:paragraph;z-index:252090368"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Century Gothic"/>
          <w:color w:val="231F20"/>
          <w:sz w:val="20"/>
        </w:rPr>
        <w:t>33</w:t>
      </w:r>
    </w:p>
    <w:p>
      <w:pPr>
        <w:spacing w:after="0"/>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7"/>
        <w:rPr>
          <w:sz w:val="23"/>
        </w:rPr>
      </w:pPr>
      <w:r>
        <w:rPr/>
        <w:drawing>
          <wp:anchor distT="0" distB="0" distL="0" distR="0" allowOverlap="1" layoutInCell="1" locked="0" behindDoc="0" simplePos="0" relativeHeight="424">
            <wp:simplePos x="0" y="0"/>
            <wp:positionH relativeFrom="page">
              <wp:posOffset>791997</wp:posOffset>
            </wp:positionH>
            <wp:positionV relativeFrom="paragraph">
              <wp:posOffset>233646</wp:posOffset>
            </wp:positionV>
            <wp:extent cx="5464374" cy="3401663"/>
            <wp:effectExtent l="0" t="0" r="0" b="0"/>
            <wp:wrapTopAndBottom/>
            <wp:docPr id="37" name="image70.jpeg"/>
            <wp:cNvGraphicFramePr>
              <a:graphicFrameLocks noChangeAspect="1"/>
            </wp:cNvGraphicFramePr>
            <a:graphic>
              <a:graphicData uri="http://schemas.openxmlformats.org/drawingml/2006/picture">
                <pic:pic>
                  <pic:nvPicPr>
                    <pic:cNvPr id="38" name="image70.jpeg"/>
                    <pic:cNvPicPr/>
                  </pic:nvPicPr>
                  <pic:blipFill>
                    <a:blip r:embed="rId76" cstate="print"/>
                    <a:stretch>
                      <a:fillRect/>
                    </a:stretch>
                  </pic:blipFill>
                  <pic:spPr>
                    <a:xfrm>
                      <a:off x="0" y="0"/>
                      <a:ext cx="5464374" cy="3401663"/>
                    </a:xfrm>
                    <a:prstGeom prst="rect">
                      <a:avLst/>
                    </a:prstGeom>
                  </pic:spPr>
                </pic:pic>
              </a:graphicData>
            </a:graphic>
          </wp:anchor>
        </w:drawing>
      </w:r>
    </w:p>
    <w:p>
      <w:pPr>
        <w:pStyle w:val="BodyText"/>
        <w:spacing w:before="10"/>
        <w:rPr>
          <w:sz w:val="9"/>
        </w:rPr>
      </w:pPr>
    </w:p>
    <w:p>
      <w:pPr>
        <w:spacing w:before="59"/>
        <w:ind w:left="1720" w:right="1437" w:firstLine="0"/>
        <w:jc w:val="center"/>
        <w:rPr>
          <w:sz w:val="20"/>
        </w:rPr>
      </w:pPr>
      <w:r>
        <w:rPr>
          <w:color w:val="58595B"/>
          <w:spacing w:val="2"/>
          <w:position w:val="2"/>
          <w:sz w:val="20"/>
        </w:rPr>
        <w:t>圖 </w:t>
      </w:r>
      <w:r>
        <w:rPr>
          <w:rFonts w:ascii="Arial" w:eastAsia="Arial"/>
          <w:b/>
          <w:color w:val="58595B"/>
          <w:sz w:val="20"/>
        </w:rPr>
        <w:t>7-1</w:t>
      </w:r>
      <w:r>
        <w:rPr>
          <w:rFonts w:ascii="Arial" w:eastAsia="Arial"/>
          <w:b/>
          <w:color w:val="58595B"/>
          <w:spacing w:val="14"/>
          <w:sz w:val="20"/>
        </w:rPr>
        <w:t>  </w:t>
      </w:r>
      <w:r>
        <w:rPr>
          <w:color w:val="58595B"/>
          <w:spacing w:val="1"/>
          <w:position w:val="2"/>
          <w:sz w:val="20"/>
        </w:rPr>
        <w:t>參與 </w:t>
      </w:r>
      <w:r>
        <w:rPr>
          <w:rFonts w:ascii="Arial" w:eastAsia="Arial"/>
          <w:b/>
          <w:color w:val="58595B"/>
          <w:sz w:val="20"/>
        </w:rPr>
        <w:t>APEC</w:t>
      </w:r>
      <w:r>
        <w:rPr>
          <w:rFonts w:ascii="Arial" w:eastAsia="Arial"/>
          <w:b/>
          <w:color w:val="58595B"/>
          <w:spacing w:val="1"/>
          <w:sz w:val="20"/>
        </w:rPr>
        <w:t> </w:t>
      </w:r>
      <w:r>
        <w:rPr>
          <w:color w:val="58595B"/>
          <w:position w:val="2"/>
          <w:sz w:val="20"/>
        </w:rPr>
        <w:t>婦女經濟論壇與美國雙邊對談</w:t>
      </w:r>
    </w:p>
    <w:p>
      <w:pPr>
        <w:pStyle w:val="BodyText"/>
        <w:rPr>
          <w:sz w:val="20"/>
        </w:rPr>
      </w:pPr>
    </w:p>
    <w:p>
      <w:pPr>
        <w:pStyle w:val="BodyText"/>
        <w:spacing w:before="10"/>
        <w:rPr>
          <w:sz w:val="13"/>
        </w:rPr>
      </w:pPr>
      <w:r>
        <w:rPr/>
        <w:drawing>
          <wp:anchor distT="0" distB="0" distL="0" distR="0" allowOverlap="1" layoutInCell="1" locked="0" behindDoc="0" simplePos="0" relativeHeight="425">
            <wp:simplePos x="0" y="0"/>
            <wp:positionH relativeFrom="page">
              <wp:posOffset>792000</wp:posOffset>
            </wp:positionH>
            <wp:positionV relativeFrom="paragraph">
              <wp:posOffset>146682</wp:posOffset>
            </wp:positionV>
            <wp:extent cx="5446312" cy="3390423"/>
            <wp:effectExtent l="0" t="0" r="0" b="0"/>
            <wp:wrapTopAndBottom/>
            <wp:docPr id="39" name="image71.jpeg"/>
            <wp:cNvGraphicFramePr>
              <a:graphicFrameLocks noChangeAspect="1"/>
            </wp:cNvGraphicFramePr>
            <a:graphic>
              <a:graphicData uri="http://schemas.openxmlformats.org/drawingml/2006/picture">
                <pic:pic>
                  <pic:nvPicPr>
                    <pic:cNvPr id="40" name="image71.jpeg"/>
                    <pic:cNvPicPr/>
                  </pic:nvPicPr>
                  <pic:blipFill>
                    <a:blip r:embed="rId77" cstate="print"/>
                    <a:stretch>
                      <a:fillRect/>
                    </a:stretch>
                  </pic:blipFill>
                  <pic:spPr>
                    <a:xfrm>
                      <a:off x="0" y="0"/>
                      <a:ext cx="5446312" cy="3390423"/>
                    </a:xfrm>
                    <a:prstGeom prst="rect">
                      <a:avLst/>
                    </a:prstGeom>
                  </pic:spPr>
                </pic:pic>
              </a:graphicData>
            </a:graphic>
          </wp:anchor>
        </w:drawing>
      </w:r>
    </w:p>
    <w:p>
      <w:pPr>
        <w:pStyle w:val="BodyText"/>
        <w:rPr>
          <w:sz w:val="11"/>
        </w:rPr>
      </w:pPr>
    </w:p>
    <w:p>
      <w:pPr>
        <w:spacing w:before="58"/>
        <w:ind w:left="1720" w:right="1437" w:firstLine="0"/>
        <w:jc w:val="center"/>
        <w:rPr>
          <w:sz w:val="20"/>
        </w:rPr>
      </w:pPr>
      <w:r>
        <w:rPr/>
        <w:pict>
          <v:line style="position:absolute;mso-position-horizontal-relative:page;mso-position-vertical-relative:paragraph;z-index:252094464" from="506.740112pt,15.460599pt" to="538.583pt,15.460599pt" stroked="true" strokeweight=".5pt" strokecolor="#231f20">
            <v:stroke dashstyle="solid"/>
            <w10:wrap type="none"/>
          </v:line>
        </w:pict>
      </w:r>
      <w:r>
        <w:rPr>
          <w:color w:val="58595B"/>
          <w:spacing w:val="2"/>
          <w:position w:val="2"/>
          <w:sz w:val="20"/>
        </w:rPr>
        <w:t>圖 </w:t>
      </w:r>
      <w:r>
        <w:rPr>
          <w:rFonts w:ascii="Arial" w:eastAsia="Arial"/>
          <w:b/>
          <w:color w:val="58595B"/>
          <w:sz w:val="20"/>
        </w:rPr>
        <w:t>7-2</w:t>
      </w:r>
      <w:r>
        <w:rPr>
          <w:rFonts w:ascii="Arial" w:eastAsia="Arial"/>
          <w:b/>
          <w:color w:val="58595B"/>
          <w:spacing w:val="14"/>
          <w:sz w:val="20"/>
        </w:rPr>
        <w:t>  </w:t>
      </w:r>
      <w:r>
        <w:rPr>
          <w:color w:val="58595B"/>
          <w:spacing w:val="1"/>
          <w:position w:val="2"/>
          <w:sz w:val="20"/>
        </w:rPr>
        <w:t>參與 </w:t>
      </w:r>
      <w:r>
        <w:rPr>
          <w:rFonts w:ascii="Arial" w:eastAsia="Arial"/>
          <w:b/>
          <w:color w:val="58595B"/>
          <w:sz w:val="20"/>
        </w:rPr>
        <w:t>APEC</w:t>
      </w:r>
      <w:r>
        <w:rPr>
          <w:rFonts w:ascii="Arial" w:eastAsia="Arial"/>
          <w:b/>
          <w:color w:val="58595B"/>
          <w:spacing w:val="1"/>
          <w:sz w:val="20"/>
        </w:rPr>
        <w:t> </w:t>
      </w:r>
      <w:r>
        <w:rPr>
          <w:color w:val="58595B"/>
          <w:position w:val="2"/>
          <w:sz w:val="20"/>
        </w:rPr>
        <w:t>婦女經濟論壇與智利雙邊對談</w:t>
      </w:r>
    </w:p>
    <w:p>
      <w:pPr>
        <w:spacing w:before="102"/>
        <w:ind w:left="0" w:right="383" w:firstLine="0"/>
        <w:jc w:val="right"/>
        <w:rPr>
          <w:rFonts w:ascii="Century Gothic"/>
          <w:sz w:val="20"/>
        </w:rPr>
      </w:pPr>
      <w:r>
        <w:rPr>
          <w:rFonts w:ascii="Century Gothic"/>
          <w:color w:val="231F20"/>
          <w:sz w:val="20"/>
        </w:rPr>
        <w:t>34</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r>
        <w:rPr>
          <w:rFonts w:ascii="Century Gothic"/>
          <w:sz w:val="20"/>
        </w:rPr>
        <w:drawing>
          <wp:inline distT="0" distB="0" distL="0" distR="0">
            <wp:extent cx="1082688" cy="280987"/>
            <wp:effectExtent l="0" t="0" r="0" b="0"/>
            <wp:docPr id="41" name="image16.png"/>
            <wp:cNvGraphicFramePr>
              <a:graphicFrameLocks noChangeAspect="1"/>
            </wp:cNvGraphicFramePr>
            <a:graphic>
              <a:graphicData uri="http://schemas.openxmlformats.org/drawingml/2006/picture">
                <pic:pic>
                  <pic:nvPicPr>
                    <pic:cNvPr id="42"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spacing w:before="52"/>
        <w:ind w:left="963" w:right="0" w:firstLine="0"/>
        <w:jc w:val="left"/>
        <w:rPr>
          <w:sz w:val="24"/>
        </w:rPr>
      </w:pPr>
      <w:r>
        <w:rPr/>
        <w:pict>
          <v:line style="position:absolute;mso-position-horizontal-relative:page;mso-position-vertical-relative:paragraph;z-index:252097536" from="136.771698pt,-28.19129pt" to="538.583pt,-28.19129pt" stroked="true" strokeweight=".35pt" strokecolor="#58595b">
            <v:stroke dashstyle="solid"/>
            <w10:wrap type="none"/>
          </v:line>
        </w:pict>
      </w:r>
      <w:r>
        <w:rPr>
          <w:rFonts w:ascii="Arial" w:eastAsia="Arial"/>
          <w:b/>
          <w:color w:val="323031"/>
          <w:position w:val="-1"/>
          <w:sz w:val="24"/>
        </w:rPr>
        <w:t>( </w:t>
      </w:r>
      <w:r>
        <w:rPr>
          <w:color w:val="323031"/>
          <w:sz w:val="24"/>
        </w:rPr>
        <w:t>二 </w:t>
      </w:r>
      <w:r>
        <w:rPr>
          <w:rFonts w:ascii="Arial" w:eastAsia="Arial"/>
          <w:b/>
          <w:color w:val="323031"/>
          <w:position w:val="-1"/>
          <w:sz w:val="24"/>
        </w:rPr>
        <w:t>) </w:t>
      </w:r>
      <w:r>
        <w:rPr>
          <w:color w:val="323031"/>
          <w:sz w:val="24"/>
        </w:rPr>
        <w:t>參與 </w:t>
      </w:r>
      <w:r>
        <w:rPr>
          <w:rFonts w:ascii="Arial" w:eastAsia="Arial"/>
          <w:b/>
          <w:color w:val="323031"/>
          <w:position w:val="-1"/>
          <w:sz w:val="24"/>
        </w:rPr>
        <w:t>APEC </w:t>
      </w:r>
      <w:r>
        <w:rPr>
          <w:color w:val="323031"/>
          <w:sz w:val="24"/>
        </w:rPr>
        <w:t>周邊會議</w:t>
      </w:r>
    </w:p>
    <w:p>
      <w:pPr>
        <w:pStyle w:val="BodyText"/>
        <w:spacing w:before="7"/>
      </w:pPr>
    </w:p>
    <w:p>
      <w:pPr>
        <w:pStyle w:val="BodyText"/>
        <w:spacing w:line="328" w:lineRule="auto" w:before="1"/>
        <w:ind w:left="1559" w:right="1220"/>
        <w:jc w:val="both"/>
      </w:pPr>
      <w:r>
        <w:rPr>
          <w:rFonts w:ascii="Arial" w:eastAsia="Arial"/>
          <w:color w:val="323031"/>
          <w:w w:val="105"/>
        </w:rPr>
        <w:t>APEC</w:t>
      </w:r>
      <w:r>
        <w:rPr>
          <w:rFonts w:ascii="Arial" w:eastAsia="Arial"/>
          <w:color w:val="323031"/>
          <w:spacing w:val="-45"/>
          <w:w w:val="105"/>
        </w:rPr>
        <w:t> </w:t>
      </w:r>
      <w:r>
        <w:rPr>
          <w:color w:val="323031"/>
          <w:spacing w:val="2"/>
          <w:w w:val="105"/>
          <w:position w:val="2"/>
        </w:rPr>
        <w:t>婦女與經濟政策夥伴關係第 </w:t>
      </w:r>
      <w:r>
        <w:rPr>
          <w:rFonts w:ascii="Arial" w:eastAsia="Arial"/>
          <w:color w:val="323031"/>
          <w:w w:val="105"/>
        </w:rPr>
        <w:t>1</w:t>
      </w:r>
      <w:r>
        <w:rPr>
          <w:rFonts w:ascii="Arial" w:eastAsia="Arial"/>
          <w:color w:val="323031"/>
          <w:spacing w:val="-44"/>
          <w:w w:val="105"/>
        </w:rPr>
        <w:t> </w:t>
      </w:r>
      <w:r>
        <w:rPr>
          <w:color w:val="323031"/>
          <w:spacing w:val="4"/>
          <w:w w:val="105"/>
          <w:position w:val="2"/>
        </w:rPr>
        <w:t>次會議</w:t>
      </w:r>
      <w:r>
        <w:rPr>
          <w:color w:val="323031"/>
          <w:w w:val="105"/>
          <w:position w:val="2"/>
        </w:rPr>
        <w:t>（</w:t>
      </w:r>
      <w:r>
        <w:rPr>
          <w:rFonts w:ascii="Arial" w:eastAsia="Arial"/>
          <w:color w:val="323031"/>
          <w:w w:val="105"/>
        </w:rPr>
        <w:t>PPWE</w:t>
      </w:r>
      <w:r>
        <w:rPr>
          <w:rFonts w:ascii="Arial" w:eastAsia="Arial"/>
          <w:color w:val="323031"/>
          <w:spacing w:val="-33"/>
          <w:w w:val="105"/>
        </w:rPr>
        <w:t> </w:t>
      </w:r>
      <w:r>
        <w:rPr>
          <w:rFonts w:ascii="Arial" w:eastAsia="Arial"/>
          <w:color w:val="323031"/>
          <w:spacing w:val="4"/>
          <w:w w:val="105"/>
        </w:rPr>
        <w:t>1</w:t>
      </w:r>
      <w:r>
        <w:rPr>
          <w:color w:val="323031"/>
          <w:spacing w:val="4"/>
          <w:w w:val="105"/>
          <w:position w:val="2"/>
        </w:rPr>
        <w:t>）</w:t>
      </w:r>
      <w:r>
        <w:rPr>
          <w:color w:val="323031"/>
          <w:spacing w:val="-12"/>
          <w:w w:val="105"/>
          <w:position w:val="2"/>
        </w:rPr>
        <w:t>暨第 </w:t>
      </w:r>
      <w:r>
        <w:rPr>
          <w:rFonts w:ascii="Arial" w:eastAsia="Arial"/>
          <w:color w:val="323031"/>
          <w:w w:val="105"/>
        </w:rPr>
        <w:t>2</w:t>
      </w:r>
      <w:r>
        <w:rPr>
          <w:rFonts w:ascii="Arial" w:eastAsia="Arial"/>
          <w:color w:val="323031"/>
          <w:spacing w:val="-45"/>
          <w:w w:val="105"/>
        </w:rPr>
        <w:t> </w:t>
      </w:r>
      <w:r>
        <w:rPr>
          <w:color w:val="323031"/>
          <w:spacing w:val="7"/>
          <w:w w:val="105"/>
          <w:position w:val="2"/>
        </w:rPr>
        <w:t>次資深官員周邊</w:t>
      </w:r>
      <w:r>
        <w:rPr>
          <w:color w:val="323031"/>
          <w:spacing w:val="-3"/>
          <w:w w:val="105"/>
          <w:position w:val="2"/>
        </w:rPr>
        <w:t>會議於 </w:t>
      </w:r>
      <w:r>
        <w:rPr>
          <w:rFonts w:ascii="Arial" w:eastAsia="Arial"/>
          <w:color w:val="323031"/>
          <w:w w:val="105"/>
        </w:rPr>
        <w:t>107</w:t>
      </w:r>
      <w:r>
        <w:rPr>
          <w:rFonts w:ascii="Arial" w:eastAsia="Arial"/>
          <w:color w:val="323031"/>
          <w:spacing w:val="-39"/>
          <w:w w:val="105"/>
        </w:rPr>
        <w:t> </w:t>
      </w:r>
      <w:r>
        <w:rPr>
          <w:color w:val="323031"/>
          <w:spacing w:val="-17"/>
          <w:w w:val="105"/>
          <w:position w:val="2"/>
        </w:rPr>
        <w:t>年 </w:t>
      </w:r>
      <w:r>
        <w:rPr>
          <w:rFonts w:ascii="Arial" w:eastAsia="Arial"/>
          <w:color w:val="323031"/>
          <w:w w:val="105"/>
        </w:rPr>
        <w:t>5</w:t>
      </w:r>
      <w:r>
        <w:rPr>
          <w:rFonts w:ascii="Arial" w:eastAsia="Arial"/>
          <w:color w:val="323031"/>
          <w:spacing w:val="-39"/>
          <w:w w:val="105"/>
        </w:rPr>
        <w:t> </w:t>
      </w:r>
      <w:r>
        <w:rPr>
          <w:color w:val="323031"/>
          <w:spacing w:val="-17"/>
          <w:w w:val="105"/>
          <w:position w:val="2"/>
        </w:rPr>
        <w:t>月 </w:t>
      </w:r>
      <w:r>
        <w:rPr>
          <w:rFonts w:ascii="Arial" w:eastAsia="Arial"/>
          <w:color w:val="323031"/>
          <w:w w:val="105"/>
        </w:rPr>
        <w:t>15</w:t>
      </w:r>
      <w:r>
        <w:rPr>
          <w:rFonts w:ascii="Arial" w:eastAsia="Arial"/>
          <w:color w:val="323031"/>
          <w:spacing w:val="-39"/>
          <w:w w:val="105"/>
        </w:rPr>
        <w:t> </w:t>
      </w:r>
      <w:r>
        <w:rPr>
          <w:color w:val="323031"/>
          <w:spacing w:val="-8"/>
          <w:w w:val="105"/>
          <w:position w:val="2"/>
        </w:rPr>
        <w:t>日至 </w:t>
      </w:r>
      <w:r>
        <w:rPr>
          <w:rFonts w:ascii="Arial" w:eastAsia="Arial"/>
          <w:color w:val="323031"/>
          <w:w w:val="105"/>
        </w:rPr>
        <w:t>18</w:t>
      </w:r>
      <w:r>
        <w:rPr>
          <w:rFonts w:ascii="Arial" w:eastAsia="Arial"/>
          <w:color w:val="323031"/>
          <w:spacing w:val="-39"/>
          <w:w w:val="105"/>
        </w:rPr>
        <w:t> </w:t>
      </w:r>
      <w:r>
        <w:rPr>
          <w:color w:val="323031"/>
          <w:spacing w:val="8"/>
          <w:w w:val="105"/>
          <w:position w:val="2"/>
        </w:rPr>
        <w:t>日召開，性平處與會代表於會中就「婦女與經濟</w:t>
      </w:r>
      <w:r>
        <w:rPr>
          <w:color w:val="323031"/>
          <w:spacing w:val="20"/>
          <w:w w:val="105"/>
          <w:position w:val="2"/>
        </w:rPr>
        <w:t>論壇</w:t>
      </w:r>
      <w:r>
        <w:rPr>
          <w:color w:val="323031"/>
          <w:spacing w:val="9"/>
          <w:w w:val="105"/>
          <w:position w:val="2"/>
        </w:rPr>
        <w:t>（</w:t>
      </w:r>
      <w:r>
        <w:rPr>
          <w:rFonts w:ascii="Arial" w:eastAsia="Arial"/>
          <w:color w:val="323031"/>
          <w:spacing w:val="9"/>
          <w:w w:val="105"/>
        </w:rPr>
        <w:t>WEF</w:t>
      </w:r>
      <w:r>
        <w:rPr>
          <w:color w:val="323031"/>
          <w:spacing w:val="9"/>
          <w:w w:val="105"/>
          <w:position w:val="2"/>
        </w:rPr>
        <w:t>）</w:t>
      </w:r>
      <w:r>
        <w:rPr>
          <w:color w:val="323031"/>
          <w:spacing w:val="15"/>
          <w:w w:val="105"/>
          <w:position w:val="2"/>
        </w:rPr>
        <w:t>主題」、「</w:t>
      </w:r>
      <w:r>
        <w:rPr>
          <w:rFonts w:ascii="Arial" w:eastAsia="Arial"/>
          <w:color w:val="323031"/>
          <w:w w:val="105"/>
        </w:rPr>
        <w:t>2018</w:t>
      </w:r>
      <w:r>
        <w:rPr>
          <w:rFonts w:ascii="Arial" w:eastAsia="Arial"/>
          <w:color w:val="323031"/>
          <w:spacing w:val="-12"/>
          <w:w w:val="105"/>
        </w:rPr>
        <w:t> </w:t>
      </w:r>
      <w:r>
        <w:rPr>
          <w:rFonts w:ascii="Arial" w:eastAsia="Arial"/>
          <w:color w:val="323031"/>
          <w:w w:val="105"/>
        </w:rPr>
        <w:t>PPWE</w:t>
      </w:r>
      <w:r>
        <w:rPr>
          <w:rFonts w:ascii="Arial" w:eastAsia="Arial"/>
          <w:color w:val="323031"/>
          <w:spacing w:val="-27"/>
          <w:w w:val="105"/>
        </w:rPr>
        <w:t> </w:t>
      </w:r>
      <w:r>
        <w:rPr>
          <w:color w:val="323031"/>
          <w:spacing w:val="30"/>
          <w:w w:val="105"/>
          <w:position w:val="2"/>
        </w:rPr>
        <w:t>工作計畫</w:t>
      </w:r>
      <w:r>
        <w:rPr>
          <w:color w:val="323031"/>
          <w:w w:val="105"/>
          <w:position w:val="2"/>
        </w:rPr>
        <w:t>（</w:t>
      </w:r>
      <w:r>
        <w:rPr>
          <w:rFonts w:ascii="Arial" w:eastAsia="Arial"/>
          <w:color w:val="323031"/>
          <w:w w:val="105"/>
        </w:rPr>
        <w:t>Work</w:t>
      </w:r>
      <w:r>
        <w:rPr>
          <w:rFonts w:ascii="Arial" w:eastAsia="Arial"/>
          <w:color w:val="323031"/>
          <w:spacing w:val="-12"/>
          <w:w w:val="105"/>
        </w:rPr>
        <w:t> </w:t>
      </w:r>
      <w:r>
        <w:rPr>
          <w:rFonts w:ascii="Arial" w:eastAsia="Arial"/>
          <w:color w:val="323031"/>
          <w:w w:val="105"/>
        </w:rPr>
        <w:t>Plan</w:t>
      </w:r>
      <w:r>
        <w:rPr>
          <w:color w:val="323031"/>
          <w:w w:val="105"/>
          <w:position w:val="2"/>
        </w:rPr>
        <w:t>）」、「</w:t>
      </w:r>
      <w:r>
        <w:rPr>
          <w:rFonts w:ascii="Arial" w:eastAsia="Arial"/>
          <w:color w:val="323031"/>
          <w:w w:val="105"/>
        </w:rPr>
        <w:t>PPWE 2019-2021</w:t>
      </w:r>
      <w:r>
        <w:rPr>
          <w:rFonts w:ascii="Arial" w:eastAsia="Arial"/>
          <w:color w:val="323031"/>
          <w:spacing w:val="-10"/>
          <w:w w:val="105"/>
        </w:rPr>
        <w:t> </w:t>
      </w:r>
      <w:r>
        <w:rPr>
          <w:color w:val="323031"/>
          <w:spacing w:val="18"/>
          <w:w w:val="105"/>
          <w:position w:val="2"/>
        </w:rPr>
        <w:t>策略計畫</w:t>
      </w:r>
      <w:r>
        <w:rPr>
          <w:color w:val="323031"/>
          <w:w w:val="105"/>
          <w:position w:val="2"/>
        </w:rPr>
        <w:t>（</w:t>
      </w:r>
      <w:r>
        <w:rPr>
          <w:rFonts w:ascii="Arial" w:eastAsia="Arial"/>
          <w:color w:val="323031"/>
          <w:w w:val="105"/>
        </w:rPr>
        <w:t>Strategic</w:t>
      </w:r>
      <w:r>
        <w:rPr>
          <w:rFonts w:ascii="Arial" w:eastAsia="Arial"/>
          <w:color w:val="323031"/>
          <w:spacing w:val="17"/>
          <w:w w:val="105"/>
        </w:rPr>
        <w:t> </w:t>
      </w:r>
      <w:r>
        <w:rPr>
          <w:rFonts w:ascii="Arial" w:eastAsia="Arial"/>
          <w:color w:val="323031"/>
          <w:spacing w:val="2"/>
          <w:w w:val="105"/>
        </w:rPr>
        <w:t>Plan</w:t>
      </w:r>
      <w:r>
        <w:rPr>
          <w:color w:val="323031"/>
          <w:spacing w:val="2"/>
          <w:w w:val="105"/>
          <w:position w:val="2"/>
        </w:rPr>
        <w:t>）</w:t>
      </w:r>
      <w:r>
        <w:rPr>
          <w:color w:val="323031"/>
          <w:w w:val="105"/>
          <w:position w:val="2"/>
        </w:rPr>
        <w:t>」、「</w:t>
      </w:r>
      <w:r>
        <w:rPr>
          <w:rFonts w:ascii="Arial" w:eastAsia="Arial"/>
          <w:color w:val="323031"/>
          <w:w w:val="105"/>
        </w:rPr>
        <w:t>2018</w:t>
      </w:r>
      <w:r>
        <w:rPr>
          <w:rFonts w:ascii="Arial" w:eastAsia="Arial"/>
          <w:color w:val="323031"/>
          <w:spacing w:val="16"/>
          <w:w w:val="105"/>
        </w:rPr>
        <w:t> </w:t>
      </w:r>
      <w:r>
        <w:rPr>
          <w:rFonts w:ascii="Arial" w:eastAsia="Arial"/>
          <w:color w:val="323031"/>
          <w:w w:val="105"/>
        </w:rPr>
        <w:t>WEF</w:t>
      </w:r>
      <w:r>
        <w:rPr>
          <w:rFonts w:ascii="Arial" w:eastAsia="Arial"/>
          <w:color w:val="323031"/>
          <w:spacing w:val="-10"/>
          <w:w w:val="105"/>
        </w:rPr>
        <w:t> </w:t>
      </w:r>
      <w:r>
        <w:rPr>
          <w:color w:val="323031"/>
          <w:spacing w:val="23"/>
          <w:w w:val="105"/>
          <w:position w:val="2"/>
        </w:rPr>
        <w:t>聲明」等文件草案</w:t>
      </w:r>
      <w:r>
        <w:rPr>
          <w:color w:val="323031"/>
          <w:spacing w:val="12"/>
          <w:position w:val="2"/>
        </w:rPr>
        <w:t>內容，以及就「</w:t>
      </w:r>
      <w:r>
        <w:rPr>
          <w:rFonts w:ascii="Arial" w:eastAsia="Arial"/>
          <w:color w:val="323031"/>
        </w:rPr>
        <w:t>2019-2020</w:t>
      </w:r>
      <w:r>
        <w:rPr>
          <w:rFonts w:ascii="Arial" w:eastAsia="Arial"/>
          <w:color w:val="323031"/>
          <w:spacing w:val="45"/>
        </w:rPr>
        <w:t> </w:t>
      </w:r>
      <w:r>
        <w:rPr>
          <w:rFonts w:ascii="Arial" w:eastAsia="Arial"/>
          <w:color w:val="323031"/>
        </w:rPr>
        <w:t>PPWE</w:t>
      </w:r>
      <w:r>
        <w:rPr>
          <w:rFonts w:ascii="Arial" w:eastAsia="Arial"/>
          <w:color w:val="323031"/>
          <w:spacing w:val="51"/>
        </w:rPr>
        <w:t> </w:t>
      </w:r>
      <w:r>
        <w:rPr>
          <w:color w:val="323031"/>
          <w:spacing w:val="17"/>
          <w:position w:val="2"/>
        </w:rPr>
        <w:t>主席選任制度」、「女性與經濟衡量指標</w:t>
      </w:r>
    </w:p>
    <w:p>
      <w:pPr>
        <w:pStyle w:val="BodyText"/>
        <w:spacing w:line="328" w:lineRule="auto"/>
        <w:ind w:left="1559" w:right="1237"/>
        <w:jc w:val="both"/>
      </w:pPr>
      <w:r>
        <w:rPr>
          <w:color w:val="323031"/>
          <w:position w:val="2"/>
        </w:rPr>
        <w:t>（</w:t>
      </w:r>
      <w:r>
        <w:rPr>
          <w:rFonts w:ascii="Arial" w:eastAsia="Arial"/>
          <w:color w:val="323031"/>
        </w:rPr>
        <w:t>Dashboard</w:t>
      </w:r>
      <w:r>
        <w:rPr>
          <w:color w:val="323031"/>
          <w:position w:val="2"/>
        </w:rPr>
        <w:t>）」等議題與 </w:t>
      </w:r>
      <w:r>
        <w:rPr>
          <w:rFonts w:ascii="Arial" w:eastAsia="Arial"/>
          <w:color w:val="323031"/>
        </w:rPr>
        <w:t>APEC </w:t>
      </w:r>
      <w:r>
        <w:rPr>
          <w:color w:val="323031"/>
          <w:position w:val="2"/>
        </w:rPr>
        <w:t>各經濟體與會代表進行討論並交換意見；並報告獲 </w:t>
      </w:r>
      <w:r>
        <w:rPr>
          <w:rFonts w:ascii="Arial" w:eastAsia="Arial"/>
          <w:color w:val="323031"/>
        </w:rPr>
        <w:t>APEC </w:t>
      </w:r>
      <w:r>
        <w:rPr>
          <w:color w:val="323031"/>
          <w:position w:val="2"/>
        </w:rPr>
        <w:t>經費補助之「</w:t>
      </w:r>
      <w:r>
        <w:rPr>
          <w:rFonts w:ascii="Arial" w:eastAsia="Arial"/>
          <w:color w:val="323031"/>
        </w:rPr>
        <w:t>APEC GIFT </w:t>
      </w:r>
      <w:r>
        <w:rPr>
          <w:color w:val="323031"/>
          <w:position w:val="2"/>
        </w:rPr>
        <w:t>智慧科技農業性別化創新計畫」相關倡議</w:t>
      </w:r>
      <w:r>
        <w:rPr>
          <w:color w:val="323031"/>
        </w:rPr>
        <w:t>執行規劃；本會議藉由女性與經濟相關議題進行對話交流，以促進亞太區域內女性之就業機會及經濟參與。另我國德大機械股份有限公司女性代表亦受邀分享企</w:t>
      </w:r>
      <w:r>
        <w:rPr>
          <w:color w:val="323031"/>
          <w:w w:val="105"/>
        </w:rPr>
        <w:t>業協助員工達致身心平衡之友善措施，以及女性晉升高階決策地位之典範。</w:t>
      </w:r>
    </w:p>
    <w:p>
      <w:pPr>
        <w:pStyle w:val="BodyText"/>
        <w:spacing w:before="4"/>
        <w:rPr>
          <w:sz w:val="9"/>
        </w:rPr>
      </w:pPr>
      <w:r>
        <w:rPr/>
        <w:drawing>
          <wp:anchor distT="0" distB="0" distL="0" distR="0" allowOverlap="1" layoutInCell="1" locked="0" behindDoc="0" simplePos="0" relativeHeight="427">
            <wp:simplePos x="0" y="0"/>
            <wp:positionH relativeFrom="page">
              <wp:posOffset>612000</wp:posOffset>
            </wp:positionH>
            <wp:positionV relativeFrom="paragraph">
              <wp:posOffset>107434</wp:posOffset>
            </wp:positionV>
            <wp:extent cx="5410268" cy="3511296"/>
            <wp:effectExtent l="0" t="0" r="0" b="0"/>
            <wp:wrapTopAndBottom/>
            <wp:docPr id="43" name="image72.jpeg"/>
            <wp:cNvGraphicFramePr>
              <a:graphicFrameLocks noChangeAspect="1"/>
            </wp:cNvGraphicFramePr>
            <a:graphic>
              <a:graphicData uri="http://schemas.openxmlformats.org/drawingml/2006/picture">
                <pic:pic>
                  <pic:nvPicPr>
                    <pic:cNvPr id="44" name="image72.jpeg"/>
                    <pic:cNvPicPr/>
                  </pic:nvPicPr>
                  <pic:blipFill>
                    <a:blip r:embed="rId78" cstate="print"/>
                    <a:stretch>
                      <a:fillRect/>
                    </a:stretch>
                  </pic:blipFill>
                  <pic:spPr>
                    <a:xfrm>
                      <a:off x="0" y="0"/>
                      <a:ext cx="5410268" cy="3511296"/>
                    </a:xfrm>
                    <a:prstGeom prst="rect">
                      <a:avLst/>
                    </a:prstGeom>
                  </pic:spPr>
                </pic:pic>
              </a:graphicData>
            </a:graphic>
          </wp:anchor>
        </w:drawing>
      </w:r>
    </w:p>
    <w:p>
      <w:pPr>
        <w:pStyle w:val="BodyText"/>
        <w:spacing w:before="11"/>
        <w:rPr>
          <w:sz w:val="17"/>
        </w:rPr>
      </w:pPr>
    </w:p>
    <w:p>
      <w:pPr>
        <w:spacing w:before="0"/>
        <w:ind w:left="963" w:right="0" w:firstLine="0"/>
        <w:jc w:val="left"/>
        <w:rPr>
          <w:sz w:val="20"/>
        </w:rPr>
      </w:pPr>
      <w:r>
        <w:rPr/>
        <w:pict>
          <v:shape style="position:absolute;margin-left:18.740088pt;margin-top:9.258999pt;width:10.95pt;height:53.15pt;mso-position-horizontal-relative:page;mso-position-vertical-relative:paragraph;z-index:252098560"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color w:val="58595B"/>
          <w:w w:val="105"/>
          <w:position w:val="2"/>
          <w:sz w:val="20"/>
        </w:rPr>
        <w:t>圖 </w:t>
      </w:r>
      <w:r>
        <w:rPr>
          <w:rFonts w:ascii="Arial" w:eastAsia="Arial"/>
          <w:b/>
          <w:color w:val="58595B"/>
          <w:w w:val="105"/>
          <w:sz w:val="20"/>
        </w:rPr>
        <w:t>7-3 </w:t>
      </w:r>
      <w:r>
        <w:rPr>
          <w:color w:val="58595B"/>
          <w:w w:val="105"/>
          <w:position w:val="2"/>
          <w:sz w:val="20"/>
        </w:rPr>
        <w:t>參與 </w:t>
      </w:r>
      <w:r>
        <w:rPr>
          <w:rFonts w:ascii="Arial" w:eastAsia="Arial"/>
          <w:b/>
          <w:color w:val="58595B"/>
          <w:w w:val="105"/>
          <w:sz w:val="20"/>
        </w:rPr>
        <w:t>APEC </w:t>
      </w:r>
      <w:r>
        <w:rPr>
          <w:color w:val="58595B"/>
          <w:w w:val="105"/>
          <w:position w:val="2"/>
          <w:sz w:val="20"/>
        </w:rPr>
        <w:t>婦女與經濟政策夥伴關係第 </w:t>
      </w:r>
      <w:r>
        <w:rPr>
          <w:rFonts w:ascii="Arial" w:eastAsia="Arial"/>
          <w:b/>
          <w:color w:val="58595B"/>
          <w:w w:val="105"/>
          <w:sz w:val="20"/>
        </w:rPr>
        <w:t>1 </w:t>
      </w:r>
      <w:r>
        <w:rPr>
          <w:color w:val="58595B"/>
          <w:w w:val="105"/>
          <w:position w:val="2"/>
          <w:sz w:val="20"/>
        </w:rPr>
        <w:t>次會議（</w:t>
      </w:r>
      <w:r>
        <w:rPr>
          <w:rFonts w:ascii="Arial" w:eastAsia="Arial"/>
          <w:b/>
          <w:color w:val="58595B"/>
          <w:w w:val="105"/>
          <w:sz w:val="20"/>
        </w:rPr>
        <w:t>PPWE 1</w:t>
      </w:r>
      <w:r>
        <w:rPr>
          <w:color w:val="58595B"/>
          <w:w w:val="105"/>
          <w:position w:val="2"/>
          <w:sz w:val="20"/>
        </w:rPr>
        <w:t>）暨第 </w:t>
      </w:r>
      <w:r>
        <w:rPr>
          <w:rFonts w:ascii="Arial" w:eastAsia="Arial"/>
          <w:b/>
          <w:color w:val="58595B"/>
          <w:w w:val="105"/>
          <w:sz w:val="20"/>
        </w:rPr>
        <w:t>2 </w:t>
      </w:r>
      <w:r>
        <w:rPr>
          <w:color w:val="58595B"/>
          <w:w w:val="105"/>
          <w:position w:val="2"/>
          <w:sz w:val="20"/>
        </w:rPr>
        <w:t>次資深官員周邊會議</w:t>
      </w: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rFonts w:ascii="Century Gothic"/>
          <w:color w:val="231F20"/>
          <w:sz w:val="20"/>
        </w:rPr>
        <w:t>35</w:t>
      </w:r>
    </w:p>
    <w:p>
      <w:pPr>
        <w:spacing w:after="0"/>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2"/>
        <w:rPr>
          <w:sz w:val="19"/>
        </w:rPr>
      </w:pPr>
    </w:p>
    <w:p>
      <w:pPr>
        <w:spacing w:before="52"/>
        <w:ind w:left="1247" w:right="0" w:firstLine="0"/>
        <w:jc w:val="left"/>
        <w:rPr>
          <w:sz w:val="24"/>
        </w:rPr>
      </w:pPr>
      <w:r>
        <w:rPr>
          <w:rFonts w:ascii="Arial" w:eastAsia="Arial"/>
          <w:b/>
          <w:color w:val="323031"/>
          <w:position w:val="-1"/>
          <w:sz w:val="24"/>
        </w:rPr>
        <w:t>( </w:t>
      </w:r>
      <w:r>
        <w:rPr>
          <w:color w:val="323031"/>
          <w:sz w:val="24"/>
        </w:rPr>
        <w:t>三 </w:t>
      </w:r>
      <w:r>
        <w:rPr>
          <w:rFonts w:ascii="Arial" w:eastAsia="Arial"/>
          <w:b/>
          <w:color w:val="323031"/>
          <w:position w:val="-1"/>
          <w:sz w:val="24"/>
        </w:rPr>
        <w:t>) </w:t>
      </w:r>
      <w:r>
        <w:rPr>
          <w:color w:val="323031"/>
          <w:sz w:val="24"/>
        </w:rPr>
        <w:t>參與 </w:t>
      </w:r>
      <w:r>
        <w:rPr>
          <w:rFonts w:ascii="Arial" w:eastAsia="Arial"/>
          <w:b/>
          <w:color w:val="323031"/>
          <w:position w:val="-1"/>
          <w:sz w:val="24"/>
        </w:rPr>
        <w:t>APEC</w:t>
      </w:r>
      <w:r>
        <w:rPr>
          <w:color w:val="323031"/>
          <w:sz w:val="24"/>
        </w:rPr>
        <w:t>「結構改革與性別之公私部門對話」會議</w:t>
      </w:r>
    </w:p>
    <w:p>
      <w:pPr>
        <w:pStyle w:val="BodyText"/>
        <w:rPr>
          <w:sz w:val="23"/>
        </w:rPr>
      </w:pPr>
    </w:p>
    <w:p>
      <w:pPr>
        <w:pStyle w:val="BodyText"/>
        <w:spacing w:line="333" w:lineRule="auto"/>
        <w:ind w:left="1842" w:right="954"/>
        <w:jc w:val="both"/>
      </w:pPr>
      <w:r>
        <w:rPr>
          <w:color w:val="323031"/>
          <w:spacing w:val="-3"/>
        </w:rPr>
        <w:t>性平處應主辦國紐西蘭邀請，派員參與並擔任亞太經濟合作組織「結構改革與性別</w:t>
      </w:r>
      <w:r>
        <w:rPr>
          <w:color w:val="323031"/>
          <w:spacing w:val="2"/>
          <w:w w:val="105"/>
          <w:position w:val="2"/>
        </w:rPr>
        <w:t>之公私部門對話</w:t>
      </w:r>
      <w:r>
        <w:rPr>
          <w:color w:val="323031"/>
          <w:w w:val="105"/>
          <w:position w:val="2"/>
        </w:rPr>
        <w:t>（</w:t>
      </w:r>
      <w:r>
        <w:rPr>
          <w:rFonts w:ascii="Arial" w:eastAsia="Arial"/>
          <w:color w:val="323031"/>
          <w:w w:val="105"/>
        </w:rPr>
        <w:t>The</w:t>
      </w:r>
      <w:r>
        <w:rPr>
          <w:rFonts w:ascii="Arial" w:eastAsia="Arial"/>
          <w:color w:val="323031"/>
          <w:spacing w:val="54"/>
          <w:w w:val="105"/>
        </w:rPr>
        <w:t> </w:t>
      </w:r>
      <w:r>
        <w:rPr>
          <w:rFonts w:ascii="Arial" w:eastAsia="Arial"/>
          <w:color w:val="323031"/>
          <w:w w:val="105"/>
        </w:rPr>
        <w:t>APEC</w:t>
      </w:r>
      <w:r>
        <w:rPr>
          <w:rFonts w:ascii="Arial" w:eastAsia="Arial"/>
          <w:color w:val="323031"/>
          <w:spacing w:val="54"/>
          <w:w w:val="105"/>
        </w:rPr>
        <w:t> </w:t>
      </w:r>
      <w:r>
        <w:rPr>
          <w:rFonts w:ascii="Arial" w:eastAsia="Arial"/>
          <w:color w:val="323031"/>
          <w:w w:val="105"/>
        </w:rPr>
        <w:t>Public-Private</w:t>
      </w:r>
      <w:r>
        <w:rPr>
          <w:rFonts w:ascii="Arial" w:eastAsia="Arial"/>
          <w:color w:val="323031"/>
          <w:spacing w:val="54"/>
          <w:w w:val="105"/>
        </w:rPr>
        <w:t> </w:t>
      </w:r>
      <w:r>
        <w:rPr>
          <w:rFonts w:ascii="Arial" w:eastAsia="Arial"/>
          <w:color w:val="323031"/>
          <w:w w:val="105"/>
        </w:rPr>
        <w:t>Dialogue</w:t>
      </w:r>
      <w:r>
        <w:rPr>
          <w:rFonts w:ascii="Arial" w:eastAsia="Arial"/>
          <w:color w:val="323031"/>
          <w:spacing w:val="54"/>
          <w:w w:val="105"/>
        </w:rPr>
        <w:t> </w:t>
      </w:r>
      <w:r>
        <w:rPr>
          <w:rFonts w:ascii="Arial" w:eastAsia="Arial"/>
          <w:color w:val="323031"/>
          <w:w w:val="105"/>
        </w:rPr>
        <w:t>on</w:t>
      </w:r>
      <w:r>
        <w:rPr>
          <w:rFonts w:ascii="Arial" w:eastAsia="Arial"/>
          <w:color w:val="323031"/>
          <w:spacing w:val="54"/>
          <w:w w:val="105"/>
        </w:rPr>
        <w:t> </w:t>
      </w:r>
      <w:r>
        <w:rPr>
          <w:rFonts w:ascii="Arial" w:eastAsia="Arial"/>
          <w:color w:val="323031"/>
          <w:w w:val="105"/>
        </w:rPr>
        <w:t>Structural</w:t>
      </w:r>
      <w:r>
        <w:rPr>
          <w:rFonts w:ascii="Arial" w:eastAsia="Arial"/>
          <w:color w:val="323031"/>
          <w:spacing w:val="54"/>
          <w:w w:val="105"/>
        </w:rPr>
        <w:t> </w:t>
      </w:r>
      <w:r>
        <w:rPr>
          <w:rFonts w:ascii="Arial" w:eastAsia="Arial"/>
          <w:color w:val="323031"/>
          <w:w w:val="105"/>
        </w:rPr>
        <w:t>Reform </w:t>
      </w:r>
      <w:r>
        <w:rPr>
          <w:rFonts w:ascii="Arial" w:eastAsia="Arial"/>
          <w:color w:val="323031"/>
        </w:rPr>
        <w:t>and Gender</w:t>
      </w:r>
      <w:r>
        <w:rPr>
          <w:color w:val="323031"/>
          <w:position w:val="2"/>
        </w:rPr>
        <w:t>）」會議其中兩場次主題主講者，以政府部門角色分享我國如何推動</w:t>
      </w:r>
      <w:r>
        <w:rPr>
          <w:color w:val="323031"/>
          <w:spacing w:val="5"/>
        </w:rPr>
        <w:t>女性在私部門之經濟與決策參與情形，包含困境與執行成果，以及我國推動性別影響評估之具體作法及案例介紹。藉由各經濟體最佳案例具體經驗分享，以帶動</w:t>
      </w:r>
      <w:r>
        <w:rPr>
          <w:rFonts w:ascii="Arial" w:eastAsia="Arial"/>
          <w:color w:val="323031"/>
          <w:w w:val="105"/>
        </w:rPr>
        <w:t>APEC </w:t>
      </w:r>
      <w:r>
        <w:rPr>
          <w:color w:val="323031"/>
          <w:w w:val="105"/>
          <w:position w:val="2"/>
        </w:rPr>
        <w:t>性別觀點之結構性改革。</w:t>
      </w:r>
    </w:p>
    <w:p>
      <w:pPr>
        <w:pStyle w:val="BodyText"/>
        <w:spacing w:before="8"/>
        <w:rPr>
          <w:sz w:val="19"/>
        </w:rPr>
      </w:pPr>
    </w:p>
    <w:p>
      <w:pPr>
        <w:spacing w:before="1"/>
        <w:ind w:left="1247" w:right="0" w:firstLine="0"/>
        <w:jc w:val="left"/>
        <w:rPr>
          <w:sz w:val="24"/>
        </w:rPr>
      </w:pPr>
      <w:r>
        <w:rPr>
          <w:rFonts w:ascii="Arial" w:eastAsia="Arial"/>
          <w:b/>
          <w:color w:val="323031"/>
          <w:position w:val="-1"/>
          <w:sz w:val="24"/>
        </w:rPr>
        <w:t>( </w:t>
      </w:r>
      <w:r>
        <w:rPr>
          <w:color w:val="323031"/>
          <w:sz w:val="24"/>
        </w:rPr>
        <w:t>四 </w:t>
      </w:r>
      <w:r>
        <w:rPr>
          <w:rFonts w:ascii="Arial" w:eastAsia="Arial"/>
          <w:b/>
          <w:color w:val="323031"/>
          <w:position w:val="-1"/>
          <w:sz w:val="24"/>
        </w:rPr>
        <w:t>) </w:t>
      </w:r>
      <w:r>
        <w:rPr>
          <w:color w:val="323031"/>
          <w:sz w:val="24"/>
        </w:rPr>
        <w:t>辦理 </w:t>
      </w:r>
      <w:r>
        <w:rPr>
          <w:rFonts w:ascii="Arial" w:eastAsia="Arial"/>
          <w:b/>
          <w:color w:val="323031"/>
          <w:position w:val="-1"/>
          <w:sz w:val="24"/>
        </w:rPr>
        <w:t>APEC </w:t>
      </w:r>
      <w:r>
        <w:rPr>
          <w:color w:val="323031"/>
          <w:sz w:val="24"/>
        </w:rPr>
        <w:t>科技化性別創新計畫</w:t>
      </w:r>
    </w:p>
    <w:p>
      <w:pPr>
        <w:pStyle w:val="BodyText"/>
        <w:spacing w:before="13"/>
      </w:pPr>
    </w:p>
    <w:p>
      <w:pPr>
        <w:pStyle w:val="BodyText"/>
        <w:spacing w:before="1"/>
        <w:ind w:right="958"/>
        <w:jc w:val="right"/>
      </w:pPr>
      <w:r>
        <w:rPr>
          <w:rFonts w:ascii="Arial" w:eastAsia="Arial"/>
          <w:color w:val="323031"/>
          <w:w w:val="105"/>
        </w:rPr>
        <w:t>1</w:t>
      </w:r>
      <w:r>
        <w:rPr>
          <w:color w:val="323031"/>
          <w:w w:val="105"/>
          <w:position w:val="2"/>
        </w:rPr>
        <w:t>、我國於 </w:t>
      </w:r>
      <w:r>
        <w:rPr>
          <w:rFonts w:ascii="Arial" w:eastAsia="Arial"/>
          <w:color w:val="323031"/>
          <w:w w:val="105"/>
        </w:rPr>
        <w:t>107 </w:t>
      </w:r>
      <w:r>
        <w:rPr>
          <w:color w:val="323031"/>
          <w:w w:val="105"/>
          <w:position w:val="2"/>
        </w:rPr>
        <w:t>年 </w:t>
      </w:r>
      <w:r>
        <w:rPr>
          <w:rFonts w:ascii="Arial" w:eastAsia="Arial"/>
          <w:color w:val="323031"/>
          <w:w w:val="105"/>
        </w:rPr>
        <w:t>3 </w:t>
      </w:r>
      <w:r>
        <w:rPr>
          <w:color w:val="323031"/>
          <w:w w:val="105"/>
          <w:position w:val="2"/>
        </w:rPr>
        <w:t>月提案「</w:t>
      </w:r>
      <w:r>
        <w:rPr>
          <w:rFonts w:ascii="Arial" w:eastAsia="Arial"/>
          <w:color w:val="323031"/>
          <w:w w:val="105"/>
        </w:rPr>
        <w:t>APEC GIFTS </w:t>
      </w:r>
      <w:r>
        <w:rPr>
          <w:color w:val="323031"/>
          <w:w w:val="105"/>
          <w:position w:val="2"/>
        </w:rPr>
        <w:t>智慧科技農業性別化創新計畫」，獲</w:t>
      </w:r>
    </w:p>
    <w:p>
      <w:pPr>
        <w:pStyle w:val="BodyText"/>
        <w:spacing w:before="119"/>
        <w:ind w:right="904"/>
        <w:jc w:val="right"/>
      </w:pPr>
      <w:r>
        <w:rPr>
          <w:rFonts w:ascii="Arial" w:eastAsia="Arial"/>
          <w:color w:val="323031"/>
        </w:rPr>
        <w:t>9</w:t>
      </w:r>
      <w:r>
        <w:rPr>
          <w:rFonts w:ascii="Arial" w:eastAsia="Arial"/>
          <w:color w:val="323031"/>
          <w:spacing w:val="58"/>
        </w:rPr>
        <w:t> </w:t>
      </w:r>
      <w:r>
        <w:rPr>
          <w:color w:val="323031"/>
          <w:position w:val="2"/>
        </w:rPr>
        <w:t>個經濟體支持（</w:t>
      </w:r>
      <w:r>
        <w:rPr>
          <w:rFonts w:ascii="Arial" w:eastAsia="Arial"/>
          <w:color w:val="323031"/>
        </w:rPr>
        <w:t>co-sponsor</w:t>
      </w:r>
      <w:r>
        <w:rPr>
          <w:color w:val="323031"/>
          <w:position w:val="2"/>
        </w:rPr>
        <w:t>）及各經濟體認同，成功獲得 </w:t>
      </w:r>
      <w:r>
        <w:rPr>
          <w:rFonts w:ascii="Arial" w:eastAsia="Arial"/>
          <w:color w:val="323031"/>
        </w:rPr>
        <w:t>APEC</w:t>
      </w:r>
      <w:r>
        <w:rPr>
          <w:rFonts w:ascii="Arial" w:eastAsia="Arial"/>
          <w:color w:val="323031"/>
          <w:spacing w:val="59"/>
        </w:rPr>
        <w:t> </w:t>
      </w:r>
      <w:r>
        <w:rPr>
          <w:color w:val="323031"/>
          <w:position w:val="2"/>
        </w:rPr>
        <w:t>經費補助。</w:t>
      </w:r>
    </w:p>
    <w:p>
      <w:pPr>
        <w:pStyle w:val="BodyText"/>
        <w:spacing w:before="10"/>
        <w:rPr>
          <w:sz w:val="28"/>
        </w:rPr>
      </w:pPr>
    </w:p>
    <w:p>
      <w:pPr>
        <w:pStyle w:val="BodyText"/>
        <w:spacing w:before="1"/>
        <w:ind w:left="1847"/>
        <w:jc w:val="both"/>
      </w:pPr>
      <w:r>
        <w:rPr>
          <w:rFonts w:ascii="Arial" w:eastAsia="Arial"/>
          <w:color w:val="323031"/>
          <w:w w:val="105"/>
        </w:rPr>
        <w:t>2</w:t>
      </w:r>
      <w:r>
        <w:rPr>
          <w:color w:val="323031"/>
          <w:w w:val="105"/>
          <w:position w:val="2"/>
        </w:rPr>
        <w:t>、本項計畫呼應 </w:t>
      </w:r>
      <w:r>
        <w:rPr>
          <w:rFonts w:ascii="Arial" w:eastAsia="Arial"/>
          <w:color w:val="323031"/>
          <w:w w:val="105"/>
        </w:rPr>
        <w:t>2018 APEC </w:t>
      </w:r>
      <w:r>
        <w:rPr>
          <w:color w:val="323031"/>
          <w:w w:val="105"/>
          <w:position w:val="2"/>
        </w:rPr>
        <w:t>優先目標「提升永續及包容性成長」及 </w:t>
      </w:r>
      <w:r>
        <w:rPr>
          <w:rFonts w:ascii="Arial" w:eastAsia="Arial"/>
          <w:color w:val="323031"/>
          <w:w w:val="105"/>
        </w:rPr>
        <w:t>WEF </w:t>
      </w:r>
      <w:r>
        <w:rPr>
          <w:color w:val="323031"/>
          <w:w w:val="105"/>
          <w:position w:val="2"/>
        </w:rPr>
        <w:t>主題</w:t>
      </w:r>
    </w:p>
    <w:p>
      <w:pPr>
        <w:pStyle w:val="BodyText"/>
        <w:spacing w:line="333" w:lineRule="auto" w:before="119"/>
        <w:ind w:left="2187" w:right="954"/>
        <w:jc w:val="both"/>
      </w:pPr>
      <w:r>
        <w:rPr>
          <w:color w:val="323031"/>
          <w:position w:val="2"/>
        </w:rPr>
        <w:t>「善用包容性機會，擁抱數位未來」，為 </w:t>
      </w:r>
      <w:r>
        <w:rPr>
          <w:rFonts w:ascii="Arial" w:eastAsia="Arial"/>
          <w:color w:val="323031"/>
        </w:rPr>
        <w:t>107 </w:t>
      </w:r>
      <w:r>
        <w:rPr>
          <w:color w:val="323031"/>
          <w:position w:val="2"/>
        </w:rPr>
        <w:t>年 </w:t>
      </w:r>
      <w:r>
        <w:rPr>
          <w:rFonts w:ascii="Arial" w:eastAsia="Arial"/>
          <w:color w:val="323031"/>
        </w:rPr>
        <w:t>PPWE </w:t>
      </w:r>
      <w:r>
        <w:rPr>
          <w:color w:val="323031"/>
          <w:position w:val="2"/>
        </w:rPr>
        <w:t>工作小組重點計畫， 於 </w:t>
      </w:r>
      <w:r>
        <w:rPr>
          <w:rFonts w:ascii="Arial" w:eastAsia="Arial"/>
          <w:color w:val="323031"/>
        </w:rPr>
        <w:t>2018 APEC </w:t>
      </w:r>
      <w:r>
        <w:rPr>
          <w:color w:val="323031"/>
          <w:position w:val="2"/>
        </w:rPr>
        <w:t>婦女與經濟論壇（</w:t>
      </w:r>
      <w:r>
        <w:rPr>
          <w:rFonts w:ascii="Arial" w:eastAsia="Arial"/>
          <w:color w:val="323031"/>
        </w:rPr>
        <w:t>WEF</w:t>
      </w:r>
      <w:r>
        <w:rPr>
          <w:color w:val="323031"/>
          <w:position w:val="2"/>
        </w:rPr>
        <w:t>）獲 </w:t>
      </w:r>
      <w:r>
        <w:rPr>
          <w:rFonts w:ascii="Arial" w:eastAsia="Arial"/>
          <w:color w:val="323031"/>
        </w:rPr>
        <w:t>APEC </w:t>
      </w:r>
      <w:r>
        <w:rPr>
          <w:color w:val="323031"/>
          <w:position w:val="2"/>
        </w:rPr>
        <w:t>各經濟體領袖肯定，計畫倡議納入 </w:t>
      </w:r>
      <w:r>
        <w:rPr>
          <w:rFonts w:ascii="Arial" w:eastAsia="Arial"/>
          <w:color w:val="323031"/>
        </w:rPr>
        <w:t>WEF </w:t>
      </w:r>
      <w:r>
        <w:rPr>
          <w:color w:val="323031"/>
          <w:position w:val="2"/>
        </w:rPr>
        <w:t>宣言。</w:t>
      </w:r>
    </w:p>
    <w:p>
      <w:pPr>
        <w:pStyle w:val="BodyText"/>
        <w:spacing w:before="1"/>
        <w:rPr>
          <w:sz w:val="20"/>
        </w:rPr>
      </w:pPr>
    </w:p>
    <w:p>
      <w:pPr>
        <w:pStyle w:val="BodyText"/>
        <w:spacing w:line="333" w:lineRule="auto"/>
        <w:ind w:left="2187" w:right="904" w:hanging="340"/>
        <w:jc w:val="both"/>
      </w:pPr>
      <w:r>
        <w:rPr>
          <w:rFonts w:ascii="Arial" w:eastAsia="Arial"/>
          <w:color w:val="323031"/>
        </w:rPr>
        <w:t>3</w:t>
      </w:r>
      <w:r>
        <w:rPr>
          <w:color w:val="323031"/>
          <w:spacing w:val="-5"/>
          <w:position w:val="2"/>
        </w:rPr>
        <w:t>、本項計畫於 </w:t>
      </w:r>
      <w:r>
        <w:rPr>
          <w:rFonts w:ascii="Arial" w:eastAsia="Arial"/>
          <w:color w:val="323031"/>
        </w:rPr>
        <w:t>107 </w:t>
      </w:r>
      <w:r>
        <w:rPr>
          <w:color w:val="323031"/>
          <w:spacing w:val="1"/>
          <w:position w:val="2"/>
        </w:rPr>
        <w:t>年 </w:t>
      </w:r>
      <w:r>
        <w:rPr>
          <w:rFonts w:ascii="Arial" w:eastAsia="Arial"/>
          <w:color w:val="323031"/>
        </w:rPr>
        <w:t>10 </w:t>
      </w:r>
      <w:r>
        <w:rPr>
          <w:color w:val="323031"/>
          <w:spacing w:val="1"/>
          <w:position w:val="2"/>
        </w:rPr>
        <w:t>月 </w:t>
      </w:r>
      <w:r>
        <w:rPr>
          <w:rFonts w:ascii="Arial" w:eastAsia="Arial"/>
          <w:color w:val="323031"/>
        </w:rPr>
        <w:t>22 </w:t>
      </w:r>
      <w:r>
        <w:rPr>
          <w:color w:val="323031"/>
          <w:position w:val="2"/>
        </w:rPr>
        <w:t>日至 </w:t>
      </w:r>
      <w:r>
        <w:rPr>
          <w:rFonts w:ascii="Arial" w:eastAsia="Arial"/>
          <w:color w:val="323031"/>
        </w:rPr>
        <w:t>24 </w:t>
      </w:r>
      <w:r>
        <w:rPr>
          <w:color w:val="323031"/>
          <w:spacing w:val="-5"/>
          <w:position w:val="2"/>
        </w:rPr>
        <w:t>日在臺北舉辦研討會，邀請加拿大、智利、</w:t>
      </w:r>
      <w:r>
        <w:rPr>
          <w:color w:val="323031"/>
          <w:spacing w:val="-7"/>
          <w:position w:val="2"/>
        </w:rPr>
        <w:t>紐西蘭、菲律賓與美國等亞太地區 </w:t>
      </w:r>
      <w:r>
        <w:rPr>
          <w:rFonts w:ascii="Arial" w:eastAsia="Arial"/>
          <w:color w:val="323031"/>
        </w:rPr>
        <w:t>12 </w:t>
      </w:r>
      <w:r>
        <w:rPr>
          <w:color w:val="323031"/>
          <w:position w:val="2"/>
        </w:rPr>
        <w:t>個經濟體專家學者及代表約 </w:t>
      </w:r>
      <w:r>
        <w:rPr>
          <w:rFonts w:ascii="Arial" w:eastAsia="Arial"/>
          <w:color w:val="323031"/>
        </w:rPr>
        <w:t>130 </w:t>
      </w:r>
      <w:r>
        <w:rPr>
          <w:color w:val="323031"/>
          <w:position w:val="2"/>
        </w:rPr>
        <w:t>人與會， </w:t>
      </w:r>
      <w:r>
        <w:rPr>
          <w:color w:val="323031"/>
          <w:spacing w:val="3"/>
        </w:rPr>
        <w:t>共同探討以性別化創新方式促使區域內農業技術與設施發明符合女性需求，以</w:t>
      </w:r>
      <w:r>
        <w:rPr>
          <w:color w:val="323031"/>
          <w:spacing w:val="4"/>
          <w:position w:val="2"/>
        </w:rPr>
        <w:t>及協助女農因應數位衝擊等議題，研討會結論將列入政策建議工具包</w:t>
      </w:r>
      <w:r>
        <w:rPr>
          <w:color w:val="323031"/>
          <w:position w:val="2"/>
        </w:rPr>
        <w:t>（</w:t>
      </w:r>
      <w:r>
        <w:rPr>
          <w:rFonts w:ascii="Arial" w:eastAsia="Arial"/>
          <w:color w:val="323031"/>
        </w:rPr>
        <w:t>policy toolkit</w:t>
      </w:r>
      <w:r>
        <w:rPr>
          <w:color w:val="323031"/>
          <w:position w:val="2"/>
        </w:rPr>
        <w:t>）供各經濟體參考。</w:t>
      </w:r>
    </w:p>
    <w:p>
      <w:pPr>
        <w:pStyle w:val="BodyText"/>
        <w:spacing w:before="13"/>
        <w:rPr>
          <w:sz w:val="19"/>
        </w:rPr>
      </w:pPr>
    </w:p>
    <w:p>
      <w:pPr>
        <w:pStyle w:val="BodyText"/>
        <w:spacing w:line="333" w:lineRule="auto"/>
        <w:ind w:left="2187" w:right="957" w:hanging="340"/>
        <w:jc w:val="both"/>
      </w:pPr>
      <w:r>
        <w:rPr>
          <w:rFonts w:ascii="Arial" w:eastAsia="Arial"/>
          <w:color w:val="323031"/>
        </w:rPr>
        <w:t>4</w:t>
      </w:r>
      <w:r>
        <w:rPr>
          <w:color w:val="323031"/>
          <w:position w:val="2"/>
        </w:rPr>
        <w:t>、計畫亦已規劃於 </w:t>
      </w:r>
      <w:r>
        <w:rPr>
          <w:rFonts w:ascii="Arial" w:eastAsia="Arial"/>
          <w:color w:val="323031"/>
        </w:rPr>
        <w:t>108 </w:t>
      </w:r>
      <w:r>
        <w:rPr>
          <w:color w:val="323031"/>
          <w:position w:val="2"/>
        </w:rPr>
        <w:t>年與 </w:t>
      </w:r>
      <w:r>
        <w:rPr>
          <w:rFonts w:ascii="Arial" w:eastAsia="Arial"/>
          <w:color w:val="323031"/>
        </w:rPr>
        <w:t>APEC </w:t>
      </w:r>
      <w:r>
        <w:rPr>
          <w:color w:val="323031"/>
          <w:position w:val="2"/>
        </w:rPr>
        <w:t>主辦國智利及菲律賓共同執行計畫，共同製作智慧科技女農影片及彙編政策建議工具包，並於 </w:t>
      </w:r>
      <w:r>
        <w:rPr>
          <w:rFonts w:ascii="Arial" w:eastAsia="Arial"/>
          <w:color w:val="323031"/>
        </w:rPr>
        <w:t>WEF </w:t>
      </w:r>
      <w:r>
        <w:rPr>
          <w:color w:val="323031"/>
          <w:position w:val="2"/>
        </w:rPr>
        <w:t>會議期間與智利召開</w:t>
      </w:r>
      <w:r>
        <w:rPr>
          <w:rFonts w:ascii="Arial" w:eastAsia="Arial"/>
          <w:color w:val="323031"/>
          <w:w w:val="105"/>
        </w:rPr>
        <w:t>1 </w:t>
      </w:r>
      <w:r>
        <w:rPr>
          <w:color w:val="323031"/>
          <w:w w:val="105"/>
          <w:position w:val="2"/>
        </w:rPr>
        <w:t>場周邊會議。</w:t>
      </w:r>
    </w:p>
    <w:p>
      <w:pPr>
        <w:pStyle w:val="BodyText"/>
        <w:spacing w:before="12"/>
        <w:rPr>
          <w:sz w:val="23"/>
        </w:rPr>
      </w:pPr>
    </w:p>
    <w:p>
      <w:pPr>
        <w:spacing w:before="0"/>
        <w:ind w:left="1247" w:right="0" w:firstLine="0"/>
        <w:jc w:val="left"/>
        <w:rPr>
          <w:sz w:val="24"/>
        </w:rPr>
      </w:pPr>
      <w:r>
        <w:rPr>
          <w:rFonts w:ascii="Arial" w:eastAsia="Arial"/>
          <w:b/>
          <w:color w:val="323031"/>
          <w:position w:val="-1"/>
          <w:sz w:val="24"/>
        </w:rPr>
        <w:t>( </w:t>
      </w:r>
      <w:r>
        <w:rPr>
          <w:color w:val="323031"/>
          <w:sz w:val="24"/>
        </w:rPr>
        <w:t>五 </w:t>
      </w:r>
      <w:r>
        <w:rPr>
          <w:rFonts w:ascii="Arial" w:eastAsia="Arial"/>
          <w:b/>
          <w:color w:val="323031"/>
          <w:position w:val="-1"/>
          <w:sz w:val="24"/>
        </w:rPr>
        <w:t>) </w:t>
      </w:r>
      <w:r>
        <w:rPr>
          <w:color w:val="323031"/>
          <w:sz w:val="24"/>
        </w:rPr>
        <w:t>出席臺歐盟性別平權交流會議</w:t>
      </w:r>
    </w:p>
    <w:p>
      <w:pPr>
        <w:pStyle w:val="BodyText"/>
        <w:rPr>
          <w:sz w:val="19"/>
        </w:rPr>
      </w:pPr>
    </w:p>
    <w:p>
      <w:pPr>
        <w:pStyle w:val="BodyText"/>
        <w:tabs>
          <w:tab w:pos="10134" w:val="left" w:leader="none"/>
          <w:tab w:pos="10771" w:val="left" w:leader="none"/>
        </w:tabs>
        <w:spacing w:before="56"/>
        <w:ind w:left="1842"/>
        <w:rPr>
          <w:rFonts w:ascii="Times New Roman" w:eastAsia="Times New Roman"/>
        </w:rPr>
      </w:pPr>
      <w:r>
        <w:rPr>
          <w:rFonts w:ascii="Arial" w:eastAsia="Arial"/>
          <w:color w:val="323031"/>
        </w:rPr>
        <w:t>107</w:t>
      </w:r>
      <w:r>
        <w:rPr>
          <w:rFonts w:ascii="Arial" w:eastAsia="Arial"/>
          <w:color w:val="323031"/>
          <w:spacing w:val="26"/>
        </w:rPr>
        <w:t> </w:t>
      </w:r>
      <w:r>
        <w:rPr>
          <w:color w:val="323031"/>
          <w:spacing w:val="8"/>
          <w:position w:val="2"/>
        </w:rPr>
        <w:t>年籌組訪團赴歐盟會員國進行性別平權議題交</w:t>
      </w:r>
      <w:r>
        <w:rPr>
          <w:color w:val="323031"/>
          <w:position w:val="2"/>
        </w:rPr>
        <w:t>流</w:t>
      </w:r>
      <w:r>
        <w:rPr>
          <w:color w:val="323031"/>
          <w:spacing w:val="8"/>
          <w:position w:val="2"/>
        </w:rPr>
        <w:t>，由本院羅政務委員秉成</w:t>
      </w:r>
      <w:r>
        <w:rPr>
          <w:color w:val="323031"/>
          <w:position w:val="2"/>
        </w:rPr>
        <w:t>率</w:t>
        <w:tab/>
      </w:r>
      <w:r>
        <w:rPr>
          <w:rFonts w:ascii="Times New Roman" w:eastAsia="Times New Roman"/>
          <w:color w:val="323031"/>
          <w:position w:val="2"/>
          <w:u w:val="single" w:color="231F20"/>
        </w:rPr>
        <w:t> </w:t>
        <w:tab/>
      </w:r>
    </w:p>
    <w:p>
      <w:pPr>
        <w:spacing w:before="101"/>
        <w:ind w:left="0" w:right="383" w:firstLine="0"/>
        <w:jc w:val="right"/>
        <w:rPr>
          <w:rFonts w:ascii="Century Gothic"/>
          <w:sz w:val="20"/>
        </w:rPr>
      </w:pPr>
      <w:r>
        <w:rPr>
          <w:rFonts w:ascii="Century Gothic"/>
          <w:color w:val="231F20"/>
          <w:sz w:val="20"/>
        </w:rPr>
        <w:t>36</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bookmarkStart w:name="_bookmark19" w:id="20"/>
      <w:bookmarkEnd w:id="20"/>
      <w:r>
        <w:rPr/>
      </w:r>
      <w:r>
        <w:rPr>
          <w:rFonts w:ascii="Century Gothic"/>
          <w:sz w:val="20"/>
        </w:rPr>
        <w:drawing>
          <wp:inline distT="0" distB="0" distL="0" distR="0">
            <wp:extent cx="1082688" cy="280987"/>
            <wp:effectExtent l="0" t="0" r="0" b="0"/>
            <wp:docPr id="45" name="image16.png"/>
            <wp:cNvGraphicFramePr>
              <a:graphicFrameLocks noChangeAspect="1"/>
            </wp:cNvGraphicFramePr>
            <a:graphic>
              <a:graphicData uri="http://schemas.openxmlformats.org/drawingml/2006/picture">
                <pic:pic>
                  <pic:nvPicPr>
                    <pic:cNvPr id="46"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pStyle w:val="BodyText"/>
        <w:spacing w:line="328" w:lineRule="auto" w:before="56"/>
        <w:ind w:left="1559" w:right="1235"/>
        <w:jc w:val="both"/>
      </w:pPr>
      <w:r>
        <w:rPr/>
        <w:pict>
          <v:line style="position:absolute;mso-position-horizontal-relative:page;mso-position-vertical-relative:paragraph;z-index:252101632" from="136.771698pt,-28.190571pt" to="538.583pt,-28.190571pt" stroked="true" strokeweight=".35pt" strokecolor="#58595b">
            <v:stroke dashstyle="solid"/>
            <w10:wrap type="none"/>
          </v:line>
        </w:pict>
      </w:r>
      <w:r>
        <w:rPr>
          <w:color w:val="323031"/>
        </w:rPr>
        <w:t>性平處、司法院、內政部、經濟部、衛福部、法務部及縣市政府代表，與全球性別平等表現卓越之北歐國家—芬蘭、瑞典及丹麥負責推動性別平等之政府部門、國際組織代表及民間倡議組織會面，就增進公私部門決策參與、提升女性經濟參與、改善教育與職業隔離、強化托育與高齡社會公共支持、人權與終止性別暴力等五項主軸議題，與歐方學習分享推動策進作為及亮點計畫方案，持續深化我國與歐方雙邊互動合作關係。</w:t>
      </w:r>
    </w:p>
    <w:p>
      <w:pPr>
        <w:pStyle w:val="BodyText"/>
      </w:pPr>
    </w:p>
    <w:p>
      <w:pPr>
        <w:pStyle w:val="Heading3"/>
        <w:spacing w:before="182"/>
      </w:pPr>
      <w:r>
        <w:rPr>
          <w:color w:val="231F20"/>
        </w:rPr>
        <w:t>二、推動地方性別平等培力工作</w:t>
      </w:r>
    </w:p>
    <w:p>
      <w:pPr>
        <w:pStyle w:val="BodyText"/>
        <w:spacing w:before="11"/>
        <w:rPr>
          <w:sz w:val="25"/>
        </w:rPr>
      </w:pPr>
    </w:p>
    <w:p>
      <w:pPr>
        <w:pStyle w:val="BodyText"/>
        <w:spacing w:line="328" w:lineRule="auto"/>
        <w:ind w:left="963" w:right="1238"/>
        <w:jc w:val="both"/>
      </w:pPr>
      <w:r>
        <w:rPr>
          <w:color w:val="323031"/>
          <w:spacing w:val="2"/>
        </w:rPr>
        <w:t>為持續提升地方政府同仁性別平等知能，並進一步強化偏遠及資源不足縣市能量，提供</w:t>
      </w:r>
      <w:r>
        <w:rPr>
          <w:color w:val="323031"/>
          <w:spacing w:val="2"/>
          <w:position w:val="2"/>
        </w:rPr>
        <w:t>個別化學習內容，性平處與本院人事行政總處協力辦理「</w:t>
      </w:r>
      <w:r>
        <w:rPr>
          <w:rFonts w:ascii="Arial" w:eastAsia="Arial"/>
          <w:color w:val="323031"/>
        </w:rPr>
        <w:t>107</w:t>
      </w:r>
      <w:r>
        <w:rPr>
          <w:rFonts w:ascii="Arial" w:eastAsia="Arial"/>
          <w:color w:val="323031"/>
          <w:spacing w:val="14"/>
        </w:rPr>
        <w:t> </w:t>
      </w:r>
      <w:r>
        <w:rPr>
          <w:color w:val="323031"/>
          <w:spacing w:val="5"/>
          <w:position w:val="2"/>
        </w:rPr>
        <w:t>年地方性別平等業務研習</w:t>
      </w:r>
      <w:r>
        <w:rPr>
          <w:color w:val="323031"/>
          <w:spacing w:val="2"/>
          <w:position w:val="2"/>
        </w:rPr>
        <w:t>班」在地化班次課程，參考「</w:t>
      </w:r>
      <w:r>
        <w:rPr>
          <w:rFonts w:ascii="Arial" w:eastAsia="Arial"/>
          <w:color w:val="323031"/>
        </w:rPr>
        <w:t>105</w:t>
      </w:r>
      <w:r>
        <w:rPr>
          <w:rFonts w:ascii="Arial" w:eastAsia="Arial"/>
          <w:color w:val="323031"/>
          <w:spacing w:val="17"/>
        </w:rPr>
        <w:t> </w:t>
      </w:r>
      <w:r>
        <w:rPr>
          <w:color w:val="323031"/>
          <w:spacing w:val="4"/>
          <w:position w:val="2"/>
        </w:rPr>
        <w:t>年度行政院辦理直轄市與縣</w:t>
      </w:r>
      <w:r>
        <w:rPr>
          <w:color w:val="323031"/>
          <w:spacing w:val="5"/>
          <w:position w:val="2"/>
        </w:rPr>
        <w:t>（市）政府推動性別平等</w:t>
      </w:r>
      <w:r>
        <w:rPr>
          <w:color w:val="323031"/>
          <w:spacing w:val="2"/>
        </w:rPr>
        <w:t>業務輔導獎勵計畫」評審結果，以資源不足亟待培力之縣市政府為優先培訓對象，並依</w:t>
      </w:r>
      <w:r>
        <w:rPr>
          <w:color w:val="323031"/>
        </w:rPr>
        <w:t>縣市需求規劃「性別主流化概述」、「我國性別平等發展概況」、「性別影響評估」、</w:t>
      </w:r>
    </w:p>
    <w:p>
      <w:pPr>
        <w:pStyle w:val="BodyText"/>
        <w:spacing w:line="328" w:lineRule="auto"/>
        <w:ind w:left="963" w:right="1236"/>
        <w:jc w:val="both"/>
      </w:pPr>
      <w:r>
        <w:rPr>
          <w:color w:val="323031"/>
          <w:spacing w:val="-5"/>
          <w:position w:val="2"/>
        </w:rPr>
        <w:t>「性別議題政策規劃及性別分析」及「消除對婦女一切形式歧視公約</w:t>
      </w:r>
      <w:r>
        <w:rPr>
          <w:color w:val="323031"/>
          <w:position w:val="2"/>
        </w:rPr>
        <w:t>（</w:t>
      </w:r>
      <w:r>
        <w:rPr>
          <w:rFonts w:ascii="Arial" w:eastAsia="Arial"/>
          <w:color w:val="323031"/>
        </w:rPr>
        <w:t>CEDAW</w:t>
      </w:r>
      <w:r>
        <w:rPr>
          <w:color w:val="323031"/>
          <w:position w:val="2"/>
        </w:rPr>
        <w:t>）導論」</w:t>
      </w:r>
      <w:r>
        <w:rPr>
          <w:color w:val="323031"/>
          <w:spacing w:val="5"/>
          <w:position w:val="2"/>
        </w:rPr>
        <w:t>等課程內容，</w:t>
      </w:r>
      <w:r>
        <w:rPr>
          <w:rFonts w:ascii="Arial" w:eastAsia="Arial"/>
          <w:color w:val="323031"/>
        </w:rPr>
        <w:t>107</w:t>
      </w:r>
      <w:r>
        <w:rPr>
          <w:rFonts w:ascii="Arial" w:eastAsia="Arial"/>
          <w:color w:val="323031"/>
          <w:spacing w:val="9"/>
        </w:rPr>
        <w:t> </w:t>
      </w:r>
      <w:r>
        <w:rPr>
          <w:color w:val="323031"/>
          <w:spacing w:val="6"/>
          <w:position w:val="2"/>
        </w:rPr>
        <w:t>年 </w:t>
      </w:r>
      <w:r>
        <w:rPr>
          <w:rFonts w:ascii="Arial" w:eastAsia="Arial"/>
          <w:color w:val="323031"/>
        </w:rPr>
        <w:t>5</w:t>
      </w:r>
      <w:r>
        <w:rPr>
          <w:rFonts w:ascii="Arial" w:eastAsia="Arial"/>
          <w:color w:val="323031"/>
          <w:spacing w:val="9"/>
        </w:rPr>
        <w:t> </w:t>
      </w:r>
      <w:r>
        <w:rPr>
          <w:color w:val="323031"/>
          <w:spacing w:val="7"/>
          <w:position w:val="2"/>
        </w:rPr>
        <w:t>月至 </w:t>
      </w:r>
      <w:r>
        <w:rPr>
          <w:rFonts w:ascii="Arial" w:eastAsia="Arial"/>
          <w:color w:val="323031"/>
        </w:rPr>
        <w:t>10</w:t>
      </w:r>
      <w:r>
        <w:rPr>
          <w:rFonts w:ascii="Arial" w:eastAsia="Arial"/>
          <w:color w:val="323031"/>
          <w:spacing w:val="9"/>
        </w:rPr>
        <w:t> </w:t>
      </w:r>
      <w:r>
        <w:rPr>
          <w:color w:val="323031"/>
          <w:spacing w:val="5"/>
          <w:position w:val="2"/>
        </w:rPr>
        <w:t>月間於連江縣、金門縣、南投縣及新竹縣等縣市共辦理</w:t>
      </w:r>
    </w:p>
    <w:p>
      <w:pPr>
        <w:pStyle w:val="BodyText"/>
        <w:spacing w:line="305" w:lineRule="exact"/>
        <w:ind w:left="963"/>
        <w:jc w:val="both"/>
      </w:pPr>
      <w:r>
        <w:rPr>
          <w:rFonts w:ascii="Arial" w:eastAsia="Arial"/>
          <w:color w:val="323031"/>
        </w:rPr>
        <w:t>4 </w:t>
      </w:r>
      <w:r>
        <w:rPr>
          <w:color w:val="323031"/>
          <w:position w:val="2"/>
        </w:rPr>
        <w:t>場次研習班，計 </w:t>
      </w:r>
      <w:r>
        <w:rPr>
          <w:rFonts w:ascii="Arial" w:eastAsia="Arial"/>
          <w:color w:val="323031"/>
        </w:rPr>
        <w:t>354 </w:t>
      </w:r>
      <w:r>
        <w:rPr>
          <w:color w:val="323031"/>
          <w:position w:val="2"/>
        </w:rPr>
        <w:t>人參訓（男 </w:t>
      </w:r>
      <w:r>
        <w:rPr>
          <w:rFonts w:ascii="Arial" w:eastAsia="Arial"/>
          <w:color w:val="323031"/>
        </w:rPr>
        <w:t>134 </w:t>
      </w:r>
      <w:r>
        <w:rPr>
          <w:color w:val="323031"/>
          <w:position w:val="2"/>
        </w:rPr>
        <w:t>人、女 </w:t>
      </w:r>
      <w:r>
        <w:rPr>
          <w:rFonts w:ascii="Arial" w:eastAsia="Arial"/>
          <w:color w:val="323031"/>
        </w:rPr>
        <w:t>220 </w:t>
      </w:r>
      <w:r>
        <w:rPr>
          <w:color w:val="323031"/>
          <w:position w:val="2"/>
        </w:rPr>
        <w:t>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pict>
          <v:shape style="position:absolute;margin-left:18.740088pt;margin-top:-61.953106pt;width:10.95pt;height:53.15pt;mso-position-horizontal-relative:page;mso-position-vertical-relative:paragraph;z-index:252102656"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Century Gothic"/>
          <w:color w:val="231F20"/>
          <w:sz w:val="20"/>
        </w:rPr>
        <w:t>37</w:t>
      </w:r>
    </w:p>
    <w:p>
      <w:pPr>
        <w:spacing w:after="0"/>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7"/>
        <w:rPr>
          <w:sz w:val="23"/>
        </w:rPr>
      </w:pPr>
      <w:r>
        <w:rPr/>
        <w:drawing>
          <wp:anchor distT="0" distB="0" distL="0" distR="0" allowOverlap="1" layoutInCell="1" locked="0" behindDoc="0" simplePos="0" relativeHeight="436">
            <wp:simplePos x="0" y="0"/>
            <wp:positionH relativeFrom="page">
              <wp:posOffset>792000</wp:posOffset>
            </wp:positionH>
            <wp:positionV relativeFrom="paragraph">
              <wp:posOffset>233646</wp:posOffset>
            </wp:positionV>
            <wp:extent cx="5433460" cy="3382422"/>
            <wp:effectExtent l="0" t="0" r="0" b="0"/>
            <wp:wrapTopAndBottom/>
            <wp:docPr id="47" name="image73.jpeg"/>
            <wp:cNvGraphicFramePr>
              <a:graphicFrameLocks noChangeAspect="1"/>
            </wp:cNvGraphicFramePr>
            <a:graphic>
              <a:graphicData uri="http://schemas.openxmlformats.org/drawingml/2006/picture">
                <pic:pic>
                  <pic:nvPicPr>
                    <pic:cNvPr id="48" name="image73.jpeg"/>
                    <pic:cNvPicPr/>
                  </pic:nvPicPr>
                  <pic:blipFill>
                    <a:blip r:embed="rId79" cstate="print"/>
                    <a:stretch>
                      <a:fillRect/>
                    </a:stretch>
                  </pic:blipFill>
                  <pic:spPr>
                    <a:xfrm>
                      <a:off x="0" y="0"/>
                      <a:ext cx="5433460" cy="3382422"/>
                    </a:xfrm>
                    <a:prstGeom prst="rect">
                      <a:avLst/>
                    </a:prstGeom>
                  </pic:spPr>
                </pic:pic>
              </a:graphicData>
            </a:graphic>
          </wp:anchor>
        </w:drawing>
      </w:r>
    </w:p>
    <w:p>
      <w:pPr>
        <w:pStyle w:val="BodyText"/>
        <w:spacing w:before="13"/>
        <w:rPr>
          <w:sz w:val="11"/>
        </w:rPr>
      </w:pPr>
    </w:p>
    <w:p>
      <w:pPr>
        <w:spacing w:before="58"/>
        <w:ind w:left="1720" w:right="1437" w:firstLine="0"/>
        <w:jc w:val="center"/>
        <w:rPr>
          <w:sz w:val="20"/>
        </w:rPr>
      </w:pPr>
      <w:r>
        <w:rPr>
          <w:color w:val="58595B"/>
          <w:position w:val="2"/>
          <w:sz w:val="20"/>
        </w:rPr>
        <w:t>圖 </w:t>
      </w:r>
      <w:r>
        <w:rPr>
          <w:rFonts w:ascii="Arial" w:eastAsia="Arial"/>
          <w:b/>
          <w:color w:val="58595B"/>
          <w:sz w:val="20"/>
        </w:rPr>
        <w:t>7-4 </w:t>
      </w:r>
      <w:r>
        <w:rPr>
          <w:color w:val="58595B"/>
          <w:position w:val="2"/>
          <w:sz w:val="20"/>
        </w:rPr>
        <w:t>辦理 </w:t>
      </w:r>
      <w:r>
        <w:rPr>
          <w:rFonts w:ascii="Arial" w:eastAsia="Arial"/>
          <w:b/>
          <w:color w:val="58595B"/>
          <w:sz w:val="20"/>
        </w:rPr>
        <w:t>107 </w:t>
      </w:r>
      <w:r>
        <w:rPr>
          <w:color w:val="58595B"/>
          <w:position w:val="2"/>
          <w:sz w:val="20"/>
        </w:rPr>
        <w:t>年地方性別平等業務研習班 </w:t>
      </w:r>
      <w:r>
        <w:rPr>
          <w:rFonts w:ascii="Arial" w:eastAsia="Arial"/>
          <w:b/>
          <w:color w:val="58595B"/>
          <w:sz w:val="20"/>
        </w:rPr>
        <w:t>- </w:t>
      </w:r>
      <w:r>
        <w:rPr>
          <w:color w:val="58595B"/>
          <w:position w:val="2"/>
          <w:sz w:val="20"/>
        </w:rPr>
        <w:t>金門縣場次</w:t>
      </w:r>
    </w:p>
    <w:p>
      <w:pPr>
        <w:pStyle w:val="BodyText"/>
        <w:rPr>
          <w:sz w:val="20"/>
        </w:rPr>
      </w:pPr>
    </w:p>
    <w:p>
      <w:pPr>
        <w:pStyle w:val="BodyText"/>
        <w:spacing w:before="10"/>
        <w:rPr>
          <w:sz w:val="13"/>
        </w:rPr>
      </w:pPr>
      <w:r>
        <w:rPr/>
        <w:drawing>
          <wp:anchor distT="0" distB="0" distL="0" distR="0" allowOverlap="1" layoutInCell="1" locked="0" behindDoc="0" simplePos="0" relativeHeight="437">
            <wp:simplePos x="0" y="0"/>
            <wp:positionH relativeFrom="page">
              <wp:posOffset>791997</wp:posOffset>
            </wp:positionH>
            <wp:positionV relativeFrom="paragraph">
              <wp:posOffset>146896</wp:posOffset>
            </wp:positionV>
            <wp:extent cx="5401953" cy="3362801"/>
            <wp:effectExtent l="0" t="0" r="0" b="0"/>
            <wp:wrapTopAndBottom/>
            <wp:docPr id="49" name="image74.jpeg"/>
            <wp:cNvGraphicFramePr>
              <a:graphicFrameLocks noChangeAspect="1"/>
            </wp:cNvGraphicFramePr>
            <a:graphic>
              <a:graphicData uri="http://schemas.openxmlformats.org/drawingml/2006/picture">
                <pic:pic>
                  <pic:nvPicPr>
                    <pic:cNvPr id="50" name="image74.jpeg"/>
                    <pic:cNvPicPr/>
                  </pic:nvPicPr>
                  <pic:blipFill>
                    <a:blip r:embed="rId80" cstate="print"/>
                    <a:stretch>
                      <a:fillRect/>
                    </a:stretch>
                  </pic:blipFill>
                  <pic:spPr>
                    <a:xfrm>
                      <a:off x="0" y="0"/>
                      <a:ext cx="5401953" cy="3362801"/>
                    </a:xfrm>
                    <a:prstGeom prst="rect">
                      <a:avLst/>
                    </a:prstGeom>
                  </pic:spPr>
                </pic:pic>
              </a:graphicData>
            </a:graphic>
          </wp:anchor>
        </w:drawing>
      </w:r>
    </w:p>
    <w:p>
      <w:pPr>
        <w:pStyle w:val="BodyText"/>
        <w:spacing w:before="2"/>
        <w:rPr>
          <w:sz w:val="14"/>
        </w:rPr>
      </w:pPr>
    </w:p>
    <w:p>
      <w:pPr>
        <w:tabs>
          <w:tab w:pos="10134" w:val="left" w:leader="none"/>
          <w:tab w:pos="10771" w:val="left" w:leader="none"/>
        </w:tabs>
        <w:spacing w:before="58"/>
        <w:ind w:left="2971" w:right="0" w:firstLine="0"/>
        <w:jc w:val="left"/>
        <w:rPr>
          <w:rFonts w:ascii="Times New Roman" w:eastAsia="Times New Roman"/>
          <w:sz w:val="20"/>
        </w:rPr>
      </w:pPr>
      <w:r>
        <w:rPr>
          <w:color w:val="58595B"/>
          <w:position w:val="2"/>
          <w:sz w:val="20"/>
        </w:rPr>
        <w:t>圖</w:t>
      </w:r>
      <w:r>
        <w:rPr>
          <w:color w:val="58595B"/>
          <w:spacing w:val="4"/>
          <w:position w:val="2"/>
          <w:sz w:val="20"/>
        </w:rPr>
        <w:t> </w:t>
      </w:r>
      <w:r>
        <w:rPr>
          <w:rFonts w:ascii="Arial" w:eastAsia="Arial"/>
          <w:b/>
          <w:color w:val="58595B"/>
          <w:sz w:val="20"/>
        </w:rPr>
        <w:t>7-5 </w:t>
      </w:r>
      <w:r>
        <w:rPr>
          <w:rFonts w:ascii="Arial" w:eastAsia="Arial"/>
          <w:b/>
          <w:color w:val="58595B"/>
          <w:spacing w:val="27"/>
          <w:sz w:val="20"/>
        </w:rPr>
        <w:t> </w:t>
      </w:r>
      <w:r>
        <w:rPr>
          <w:color w:val="58595B"/>
          <w:position w:val="2"/>
          <w:sz w:val="20"/>
        </w:rPr>
        <w:t>辦理</w:t>
      </w:r>
      <w:r>
        <w:rPr>
          <w:color w:val="58595B"/>
          <w:spacing w:val="4"/>
          <w:position w:val="2"/>
          <w:sz w:val="20"/>
        </w:rPr>
        <w:t> </w:t>
      </w:r>
      <w:r>
        <w:rPr>
          <w:rFonts w:ascii="Arial" w:eastAsia="Arial"/>
          <w:b/>
          <w:color w:val="58595B"/>
          <w:sz w:val="20"/>
        </w:rPr>
        <w:t>107 </w:t>
      </w:r>
      <w:r>
        <w:rPr>
          <w:color w:val="58595B"/>
          <w:position w:val="2"/>
          <w:sz w:val="20"/>
        </w:rPr>
        <w:t>年地方性別平等業務研習班</w:t>
      </w:r>
      <w:r>
        <w:rPr>
          <w:color w:val="58595B"/>
          <w:spacing w:val="4"/>
          <w:position w:val="2"/>
          <w:sz w:val="20"/>
        </w:rPr>
        <w:t> </w:t>
      </w:r>
      <w:r>
        <w:rPr>
          <w:rFonts w:ascii="Arial" w:eastAsia="Arial"/>
          <w:b/>
          <w:color w:val="58595B"/>
          <w:sz w:val="20"/>
        </w:rPr>
        <w:t>- </w:t>
      </w:r>
      <w:r>
        <w:rPr>
          <w:color w:val="58595B"/>
          <w:position w:val="2"/>
          <w:sz w:val="20"/>
        </w:rPr>
        <w:t>連江縣場次</w:t>
        <w:tab/>
      </w:r>
      <w:r>
        <w:rPr>
          <w:rFonts w:ascii="Times New Roman" w:eastAsia="Times New Roman"/>
          <w:color w:val="58595B"/>
          <w:position w:val="2"/>
          <w:sz w:val="20"/>
          <w:u w:val="single" w:color="231F20"/>
        </w:rPr>
        <w:t> </w:t>
        <w:tab/>
      </w:r>
    </w:p>
    <w:p>
      <w:pPr>
        <w:spacing w:before="102"/>
        <w:ind w:left="0" w:right="383" w:firstLine="0"/>
        <w:jc w:val="right"/>
        <w:rPr>
          <w:rFonts w:ascii="Century Gothic"/>
          <w:sz w:val="20"/>
        </w:rPr>
      </w:pPr>
      <w:r>
        <w:rPr>
          <w:rFonts w:ascii="Century Gothic"/>
          <w:color w:val="231F20"/>
          <w:sz w:val="20"/>
        </w:rPr>
        <w:t>38</w:t>
      </w:r>
    </w:p>
    <w:p>
      <w:pPr>
        <w:spacing w:after="0"/>
        <w:jc w:val="right"/>
        <w:rPr>
          <w:rFonts w:ascii="Century Gothic"/>
          <w:sz w:val="20"/>
        </w:rPr>
        <w:sectPr>
          <w:pgSz w:w="10780" w:h="15030"/>
          <w:pgMar w:header="0" w:footer="460" w:top="640" w:bottom="660" w:left="0" w:right="0"/>
        </w:sectPr>
      </w:pPr>
    </w:p>
    <w:p>
      <w:pPr>
        <w:pStyle w:val="BodyText"/>
        <w:rPr>
          <w:rFonts w:ascii="Century Gothic"/>
          <w:sz w:val="20"/>
        </w:rPr>
      </w:pPr>
    </w:p>
    <w:p>
      <w:pPr>
        <w:pStyle w:val="BodyText"/>
        <w:rPr>
          <w:rFonts w:ascii="Century Gothic"/>
          <w:sz w:val="20"/>
        </w:rPr>
      </w:pPr>
    </w:p>
    <w:p>
      <w:pPr>
        <w:pStyle w:val="BodyText"/>
        <w:spacing w:before="2"/>
        <w:rPr>
          <w:rFonts w:ascii="Century Gothic"/>
          <w:sz w:val="17"/>
        </w:rPr>
      </w:pPr>
    </w:p>
    <w:p>
      <w:pPr>
        <w:pStyle w:val="Heading1"/>
      </w:pPr>
      <w:bookmarkStart w:name="_bookmark20" w:id="21"/>
      <w:bookmarkEnd w:id="21"/>
      <w:r>
        <w:rPr/>
      </w:r>
      <w:r>
        <w:rPr>
          <w:color w:val="231F20"/>
        </w:rPr>
        <w:t>捌、辦理性別平等業務輔導考核</w:t>
      </w: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spacing w:line="328" w:lineRule="auto" w:before="56"/>
        <w:ind w:left="963" w:right="1239"/>
        <w:jc w:val="both"/>
      </w:pPr>
      <w:r>
        <w:rPr>
          <w:color w:val="323031"/>
        </w:rPr>
        <w:t>為引導本院所屬部會、直轄市與縣（市）政府於擬訂政策、計畫及措施時皆能融入性別觀點，函頒「行政院所屬機關推動性別平等業務輔導考核及獎勵計畫」、「行政院辦理直轄市與縣（市）政府推動性別平等業務輔導獎勵計畫」，一年考核本院所屬各部會、一年考核地方政府，並對於辦理績效優良之機關頒發金馨獎，以督促本院所屬各部會及地方政府積極推動性別平等工作。</w:t>
      </w:r>
    </w:p>
    <w:p>
      <w:pPr>
        <w:pStyle w:val="BodyText"/>
      </w:pPr>
    </w:p>
    <w:p>
      <w:pPr>
        <w:pStyle w:val="BodyText"/>
        <w:spacing w:before="2"/>
        <w:rPr>
          <w:sz w:val="17"/>
        </w:rPr>
      </w:pPr>
    </w:p>
    <w:p>
      <w:pPr>
        <w:pStyle w:val="Heading3"/>
        <w:spacing w:before="1"/>
      </w:pPr>
      <w:r>
        <w:rPr>
          <w:color w:val="231F20"/>
        </w:rPr>
        <w:t>一、行政院所屬機關推動性別平等業務輔導考核</w:t>
      </w:r>
    </w:p>
    <w:p>
      <w:pPr>
        <w:pStyle w:val="BodyText"/>
        <w:spacing w:before="10"/>
        <w:rPr>
          <w:sz w:val="25"/>
        </w:rPr>
      </w:pPr>
    </w:p>
    <w:p>
      <w:pPr>
        <w:pStyle w:val="BodyText"/>
        <w:spacing w:line="328" w:lineRule="auto" w:before="1"/>
        <w:ind w:left="1643" w:right="1234" w:hanging="680"/>
        <w:jc w:val="both"/>
      </w:pPr>
      <w:r>
        <w:rPr>
          <w:color w:val="323031"/>
        </w:rPr>
        <w:t>（一）為引導本院所屬部會於擬訂政策、計畫及措施時皆能融入性別觀點，函頒「行政院所屬機關推動性別平等業務輔導考核及獎勵計畫」每二年考核本院所屬各部會。爰為使各部會可以提早規劃準備推動性別平等各項政策、計畫，本院參照歷</w:t>
      </w:r>
      <w:r>
        <w:rPr>
          <w:color w:val="323031"/>
          <w:position w:val="2"/>
        </w:rPr>
        <w:t>屆部會考核結果及未來推動方向，於 </w:t>
      </w:r>
      <w:r>
        <w:rPr>
          <w:rFonts w:ascii="Arial" w:eastAsia="Arial"/>
          <w:color w:val="323031"/>
        </w:rPr>
        <w:t>107 </w:t>
      </w:r>
      <w:r>
        <w:rPr>
          <w:color w:val="323031"/>
          <w:position w:val="2"/>
        </w:rPr>
        <w:t>年底規劃訂定「</w:t>
      </w:r>
      <w:r>
        <w:rPr>
          <w:rFonts w:ascii="Arial" w:eastAsia="Arial"/>
          <w:color w:val="323031"/>
        </w:rPr>
        <w:t>110 </w:t>
      </w:r>
      <w:r>
        <w:rPr>
          <w:color w:val="323031"/>
          <w:position w:val="2"/>
        </w:rPr>
        <w:t>年行政院所屬機關</w:t>
      </w:r>
      <w:r>
        <w:rPr>
          <w:color w:val="323031"/>
        </w:rPr>
        <w:t>推動性別平等業務輔導考核及獎勵計畫」，期引導以使各部會積極推動性別平等工作。</w:t>
      </w:r>
    </w:p>
    <w:p>
      <w:pPr>
        <w:pStyle w:val="BodyText"/>
        <w:spacing w:before="7"/>
        <w:rPr>
          <w:sz w:val="15"/>
        </w:rPr>
      </w:pPr>
    </w:p>
    <w:p>
      <w:pPr>
        <w:pStyle w:val="BodyText"/>
        <w:ind w:right="1240"/>
        <w:jc w:val="right"/>
      </w:pPr>
      <w:r>
        <w:rPr>
          <w:color w:val="323031"/>
          <w:spacing w:val="5"/>
          <w:position w:val="2"/>
        </w:rPr>
        <w:t>（二）</w:t>
      </w:r>
      <w:r>
        <w:rPr>
          <w:color w:val="323031"/>
          <w:spacing w:val="4"/>
          <w:position w:val="2"/>
        </w:rPr>
        <w:t>本院性別平等會於 </w:t>
      </w:r>
      <w:r>
        <w:rPr>
          <w:rFonts w:ascii="Arial" w:eastAsia="Arial"/>
          <w:color w:val="323031"/>
        </w:rPr>
        <w:t>107</w:t>
      </w:r>
      <w:r>
        <w:rPr>
          <w:rFonts w:ascii="Arial" w:eastAsia="Arial"/>
          <w:color w:val="323031"/>
          <w:spacing w:val="5"/>
        </w:rPr>
        <w:t> </w:t>
      </w:r>
      <w:r>
        <w:rPr>
          <w:color w:val="323031"/>
          <w:spacing w:val="4"/>
          <w:position w:val="2"/>
        </w:rPr>
        <w:t>年 </w:t>
      </w:r>
      <w:r>
        <w:rPr>
          <w:rFonts w:ascii="Arial" w:eastAsia="Arial"/>
          <w:color w:val="323031"/>
        </w:rPr>
        <w:t>3</w:t>
      </w:r>
      <w:r>
        <w:rPr>
          <w:rFonts w:ascii="Arial" w:eastAsia="Arial"/>
          <w:color w:val="323031"/>
          <w:spacing w:val="5"/>
        </w:rPr>
        <w:t> </w:t>
      </w:r>
      <w:r>
        <w:rPr>
          <w:color w:val="323031"/>
          <w:spacing w:val="4"/>
          <w:position w:val="2"/>
        </w:rPr>
        <w:t>月 </w:t>
      </w:r>
      <w:r>
        <w:rPr>
          <w:rFonts w:ascii="Arial" w:eastAsia="Arial"/>
          <w:color w:val="323031"/>
        </w:rPr>
        <w:t>5</w:t>
      </w:r>
      <w:r>
        <w:rPr>
          <w:rFonts w:ascii="Arial" w:eastAsia="Arial"/>
          <w:color w:val="323031"/>
          <w:spacing w:val="5"/>
        </w:rPr>
        <w:t> </w:t>
      </w:r>
      <w:r>
        <w:rPr>
          <w:color w:val="323031"/>
          <w:spacing w:val="4"/>
          <w:position w:val="2"/>
        </w:rPr>
        <w:t>日召開第 </w:t>
      </w:r>
      <w:r>
        <w:rPr>
          <w:rFonts w:ascii="Arial" w:eastAsia="Arial"/>
          <w:color w:val="323031"/>
        </w:rPr>
        <w:t>17</w:t>
      </w:r>
      <w:r>
        <w:rPr>
          <w:rFonts w:ascii="Arial" w:eastAsia="Arial"/>
          <w:color w:val="323031"/>
          <w:spacing w:val="5"/>
        </w:rPr>
        <w:t> </w:t>
      </w:r>
      <w:r>
        <w:rPr>
          <w:color w:val="323031"/>
          <w:spacing w:val="4"/>
          <w:position w:val="2"/>
        </w:rPr>
        <w:t>次委員會議，會中由賴院長清德頒</w:t>
      </w:r>
    </w:p>
    <w:p>
      <w:pPr>
        <w:pStyle w:val="BodyText"/>
        <w:spacing w:before="113"/>
        <w:ind w:right="1243"/>
        <w:jc w:val="right"/>
        <w:rPr>
          <w:rFonts w:ascii="Arial" w:eastAsia="Arial"/>
        </w:rPr>
      </w:pPr>
      <w:r>
        <w:rPr>
          <w:color w:val="323031"/>
          <w:spacing w:val="6"/>
          <w:position w:val="2"/>
        </w:rPr>
        <w:t>發第 </w:t>
      </w:r>
      <w:r>
        <w:rPr>
          <w:rFonts w:ascii="Arial" w:eastAsia="Arial"/>
          <w:color w:val="323031"/>
        </w:rPr>
        <w:t>16</w:t>
      </w:r>
      <w:r>
        <w:rPr>
          <w:rFonts w:ascii="Arial" w:eastAsia="Arial"/>
          <w:color w:val="323031"/>
          <w:spacing w:val="11"/>
        </w:rPr>
        <w:t> </w:t>
      </w:r>
      <w:r>
        <w:rPr>
          <w:color w:val="323031"/>
          <w:spacing w:val="1"/>
          <w:position w:val="2"/>
        </w:rPr>
        <w:t>屆金馨獎得獎機關，以表揚各機關積極推動性別平等工作，本次共計 </w:t>
      </w:r>
      <w:r>
        <w:rPr>
          <w:rFonts w:ascii="Arial" w:eastAsia="Arial"/>
          <w:color w:val="323031"/>
        </w:rPr>
        <w:t>20</w:t>
      </w:r>
    </w:p>
    <w:p>
      <w:pPr>
        <w:pStyle w:val="BodyText"/>
        <w:spacing w:before="112"/>
        <w:ind w:left="1643"/>
      </w:pPr>
      <w:r>
        <w:rPr>
          <w:color w:val="323031"/>
        </w:rPr>
        <w:t>個機關獲獎。</w:t>
      </w:r>
    </w:p>
    <w:p>
      <w:pPr>
        <w:pStyle w:val="BodyText"/>
        <w:spacing w:before="4"/>
        <w:rPr>
          <w:sz w:val="24"/>
        </w:rPr>
      </w:pPr>
    </w:p>
    <w:p>
      <w:pPr>
        <w:pStyle w:val="BodyText"/>
        <w:ind w:left="963"/>
      </w:pPr>
      <w:r>
        <w:rPr>
          <w:color w:val="323031"/>
        </w:rPr>
        <w:t>（三）辦理考核交流觀摩會：</w:t>
      </w:r>
    </w:p>
    <w:p>
      <w:pPr>
        <w:pStyle w:val="BodyText"/>
        <w:spacing w:before="3"/>
        <w:rPr>
          <w:sz w:val="24"/>
        </w:rPr>
      </w:pPr>
    </w:p>
    <w:p>
      <w:pPr>
        <w:pStyle w:val="BodyText"/>
        <w:spacing w:line="328" w:lineRule="auto" w:after="30"/>
        <w:ind w:left="1587" w:right="1235"/>
        <w:jc w:val="both"/>
      </w:pPr>
      <w:r>
        <w:rPr/>
        <w:pict>
          <v:shape style="position:absolute;margin-left:18.740088pt;margin-top:24.844501pt;width:10.95pt;height:53.15pt;mso-position-horizontal-relative:page;mso-position-vertical-relative:paragraph;z-index:252107776" type="#_x0000_t202" filled="false" stroked="false">
            <v:textbox inset="0,0,0,0" style="layout-flow:vertical">
              <w:txbxContent>
                <w:p>
                  <w:pPr>
                    <w:spacing w:before="14"/>
                    <w:ind w:left="20" w:right="0" w:firstLine="0"/>
                    <w:jc w:val="left"/>
                    <w:rPr>
                      <w:rFonts w:ascii="Arial"/>
                      <w:sz w:val="16"/>
                    </w:rPr>
                  </w:pPr>
                  <w:r>
                    <w:rPr>
                      <w:rFonts w:ascii="Arial"/>
                      <w:color w:val="B1B3B6"/>
                      <w:sz w:val="16"/>
                    </w:rPr>
                    <w:t>Annual Report</w:t>
                  </w:r>
                </w:p>
              </w:txbxContent>
            </v:textbox>
            <w10:wrap type="none"/>
          </v:shape>
        </w:pict>
      </w:r>
      <w:r>
        <w:rPr>
          <w:color w:val="323031"/>
          <w:spacing w:val="-4"/>
          <w:w w:val="105"/>
          <w:position w:val="2"/>
        </w:rPr>
        <w:t>本院每 </w:t>
      </w:r>
      <w:r>
        <w:rPr>
          <w:rFonts w:ascii="Arial" w:eastAsia="Arial"/>
          <w:color w:val="323031"/>
          <w:w w:val="105"/>
        </w:rPr>
        <w:t>2</w:t>
      </w:r>
      <w:r>
        <w:rPr>
          <w:rFonts w:ascii="Arial" w:eastAsia="Arial"/>
          <w:color w:val="323031"/>
          <w:spacing w:val="-35"/>
          <w:w w:val="105"/>
        </w:rPr>
        <w:t> </w:t>
      </w:r>
      <w:r>
        <w:rPr>
          <w:color w:val="323031"/>
          <w:spacing w:val="6"/>
          <w:w w:val="105"/>
          <w:position w:val="2"/>
        </w:rPr>
        <w:t>年考核各部會，</w:t>
      </w:r>
      <w:r>
        <w:rPr>
          <w:rFonts w:ascii="Arial" w:eastAsia="Arial"/>
          <w:color w:val="323031"/>
          <w:w w:val="105"/>
        </w:rPr>
        <w:t>106</w:t>
      </w:r>
      <w:r>
        <w:rPr>
          <w:rFonts w:ascii="Arial" w:eastAsia="Arial"/>
          <w:color w:val="323031"/>
          <w:spacing w:val="-35"/>
          <w:w w:val="105"/>
        </w:rPr>
        <w:t> </w:t>
      </w:r>
      <w:r>
        <w:rPr>
          <w:color w:val="323031"/>
          <w:spacing w:val="4"/>
          <w:w w:val="105"/>
          <w:position w:val="2"/>
        </w:rPr>
        <w:t>年考核作業辦理完竣後，性平處於 </w:t>
      </w:r>
      <w:r>
        <w:rPr>
          <w:rFonts w:ascii="Arial" w:eastAsia="Arial"/>
          <w:color w:val="323031"/>
          <w:w w:val="105"/>
        </w:rPr>
        <w:t>107</w:t>
      </w:r>
      <w:r>
        <w:rPr>
          <w:rFonts w:ascii="Arial" w:eastAsia="Arial"/>
          <w:color w:val="323031"/>
          <w:spacing w:val="-35"/>
          <w:w w:val="105"/>
        </w:rPr>
        <w:t> </w:t>
      </w:r>
      <w:r>
        <w:rPr>
          <w:color w:val="323031"/>
          <w:spacing w:val="-16"/>
          <w:w w:val="105"/>
          <w:position w:val="2"/>
        </w:rPr>
        <w:t>年 </w:t>
      </w:r>
      <w:r>
        <w:rPr>
          <w:rFonts w:ascii="Arial" w:eastAsia="Arial"/>
          <w:color w:val="323031"/>
          <w:w w:val="105"/>
        </w:rPr>
        <w:t>9</w:t>
      </w:r>
      <w:r>
        <w:rPr>
          <w:rFonts w:ascii="Arial" w:eastAsia="Arial"/>
          <w:color w:val="323031"/>
          <w:spacing w:val="-34"/>
          <w:w w:val="105"/>
        </w:rPr>
        <w:t> </w:t>
      </w:r>
      <w:r>
        <w:rPr>
          <w:color w:val="323031"/>
          <w:spacing w:val="-16"/>
          <w:w w:val="105"/>
          <w:position w:val="2"/>
        </w:rPr>
        <w:t>月 </w:t>
      </w:r>
      <w:r>
        <w:rPr>
          <w:rFonts w:ascii="Arial" w:eastAsia="Arial"/>
          <w:color w:val="323031"/>
          <w:w w:val="105"/>
        </w:rPr>
        <w:t>18 </w:t>
      </w:r>
      <w:r>
        <w:rPr>
          <w:color w:val="323031"/>
          <w:spacing w:val="6"/>
        </w:rPr>
        <w:t>日假國立臺灣大學圖書館國際會議廳邀請辦理績效優良之機關進行經驗分享與交</w:t>
      </w:r>
      <w:r>
        <w:rPr>
          <w:color w:val="323031"/>
          <w:spacing w:val="1"/>
          <w:position w:val="2"/>
        </w:rPr>
        <w:t>流，透過標竿學習以督促本院所屬各部會積極推動性別平等工作，共計 </w:t>
      </w:r>
      <w:r>
        <w:rPr>
          <w:rFonts w:ascii="Arial" w:eastAsia="Arial"/>
          <w:color w:val="323031"/>
        </w:rPr>
        <w:t>145</w:t>
      </w:r>
      <w:r>
        <w:rPr>
          <w:rFonts w:ascii="Arial" w:eastAsia="Arial"/>
          <w:color w:val="323031"/>
          <w:spacing w:val="8"/>
        </w:rPr>
        <w:t> </w:t>
      </w:r>
      <w:r>
        <w:rPr>
          <w:color w:val="323031"/>
          <w:spacing w:val="5"/>
          <w:position w:val="2"/>
        </w:rPr>
        <w:t>人與</w:t>
      </w:r>
      <w:r>
        <w:rPr>
          <w:color w:val="323031"/>
          <w:w w:val="105"/>
        </w:rPr>
        <w:t>會。</w:t>
      </w: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rFonts w:ascii="Century Gothic"/>
          <w:color w:val="231F20"/>
          <w:sz w:val="20"/>
        </w:rPr>
        <w:t>39</w:t>
      </w:r>
    </w:p>
    <w:p>
      <w:pPr>
        <w:spacing w:after="0"/>
        <w:jc w:val="left"/>
        <w:rPr>
          <w:rFonts w:ascii="Century Gothic"/>
          <w:sz w:val="20"/>
        </w:rPr>
        <w:sectPr>
          <w:pgSz w:w="10780" w:h="15030"/>
          <w:pgMar w:header="0" w:footer="460" w:top="1420" w:bottom="660" w:left="0" w:right="0"/>
        </w:sectPr>
      </w:pPr>
    </w:p>
    <w:p>
      <w:pPr>
        <w:spacing w:before="77"/>
        <w:ind w:left="0" w:right="840" w:firstLine="0"/>
        <w:jc w:val="right"/>
        <w:rPr>
          <w:sz w:val="16"/>
        </w:rPr>
      </w:pPr>
      <w:r>
        <w:rPr/>
        <w:pict>
          <v:line style="position:absolute;mso-position-horizontal-relative:page;mso-position-vertical-relative:paragraph;z-index:-251207680;mso-wrap-distance-left:0;mso-wrap-distance-right:0" from="62.362202pt,19.641779pt" to="496.063202pt,19.641779pt" stroked="true" strokeweight=".35pt" strokecolor="#58595b">
            <v:stroke dashstyle="solid"/>
            <w10:wrap type="topAndBottom"/>
          </v:line>
        </w:pict>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spacing w:before="4"/>
      </w:pPr>
      <w:r>
        <w:rPr/>
        <w:drawing>
          <wp:anchor distT="0" distB="0" distL="0" distR="0" allowOverlap="1" layoutInCell="1" locked="0" behindDoc="0" simplePos="0" relativeHeight="441">
            <wp:simplePos x="0" y="0"/>
            <wp:positionH relativeFrom="page">
              <wp:posOffset>792000</wp:posOffset>
            </wp:positionH>
            <wp:positionV relativeFrom="paragraph">
              <wp:posOffset>222854</wp:posOffset>
            </wp:positionV>
            <wp:extent cx="5438377" cy="3831336"/>
            <wp:effectExtent l="0" t="0" r="0" b="0"/>
            <wp:wrapTopAndBottom/>
            <wp:docPr id="51" name="image75.jpeg"/>
            <wp:cNvGraphicFramePr>
              <a:graphicFrameLocks noChangeAspect="1"/>
            </wp:cNvGraphicFramePr>
            <a:graphic>
              <a:graphicData uri="http://schemas.openxmlformats.org/drawingml/2006/picture">
                <pic:pic>
                  <pic:nvPicPr>
                    <pic:cNvPr id="52" name="image75.jpeg"/>
                    <pic:cNvPicPr/>
                  </pic:nvPicPr>
                  <pic:blipFill>
                    <a:blip r:embed="rId81" cstate="print"/>
                    <a:stretch>
                      <a:fillRect/>
                    </a:stretch>
                  </pic:blipFill>
                  <pic:spPr>
                    <a:xfrm>
                      <a:off x="0" y="0"/>
                      <a:ext cx="5438377" cy="3831336"/>
                    </a:xfrm>
                    <a:prstGeom prst="rect">
                      <a:avLst/>
                    </a:prstGeom>
                  </pic:spPr>
                </pic:pic>
              </a:graphicData>
            </a:graphic>
          </wp:anchor>
        </w:drawing>
      </w:r>
    </w:p>
    <w:p>
      <w:pPr>
        <w:pStyle w:val="BodyText"/>
        <w:spacing w:before="8"/>
        <w:rPr>
          <w:sz w:val="11"/>
        </w:rPr>
      </w:pPr>
    </w:p>
    <w:p>
      <w:pPr>
        <w:spacing w:before="58"/>
        <w:ind w:left="1720" w:right="1437" w:firstLine="0"/>
        <w:jc w:val="center"/>
        <w:rPr>
          <w:sz w:val="20"/>
        </w:rPr>
      </w:pPr>
      <w:r>
        <w:rPr>
          <w:color w:val="58595B"/>
          <w:position w:val="2"/>
          <w:sz w:val="20"/>
        </w:rPr>
        <w:t>圖 </w:t>
      </w:r>
      <w:r>
        <w:rPr>
          <w:rFonts w:ascii="Arial" w:eastAsia="Arial"/>
          <w:b/>
          <w:color w:val="58595B"/>
          <w:sz w:val="20"/>
        </w:rPr>
        <w:t>8-1  </w:t>
      </w:r>
      <w:r>
        <w:rPr>
          <w:color w:val="58595B"/>
          <w:position w:val="2"/>
          <w:sz w:val="20"/>
        </w:rPr>
        <w:t>第 </w:t>
      </w:r>
      <w:r>
        <w:rPr>
          <w:rFonts w:ascii="Arial" w:eastAsia="Arial"/>
          <w:b/>
          <w:color w:val="58595B"/>
          <w:sz w:val="20"/>
        </w:rPr>
        <w:t>16 </w:t>
      </w:r>
      <w:r>
        <w:rPr>
          <w:color w:val="58595B"/>
          <w:position w:val="2"/>
          <w:sz w:val="20"/>
        </w:rPr>
        <w:t>屆金馨獎獲優等機關合照</w:t>
      </w:r>
    </w:p>
    <w:p>
      <w:pPr>
        <w:pStyle w:val="BodyText"/>
        <w:rPr>
          <w:sz w:val="20"/>
        </w:rPr>
      </w:pPr>
    </w:p>
    <w:p>
      <w:pPr>
        <w:pStyle w:val="BodyText"/>
        <w:spacing w:before="10"/>
        <w:rPr>
          <w:sz w:val="13"/>
        </w:rPr>
      </w:pPr>
      <w:r>
        <w:rPr/>
        <w:drawing>
          <wp:anchor distT="0" distB="0" distL="0" distR="0" allowOverlap="1" layoutInCell="1" locked="0" behindDoc="0" simplePos="0" relativeHeight="442">
            <wp:simplePos x="0" y="0"/>
            <wp:positionH relativeFrom="page">
              <wp:posOffset>792000</wp:posOffset>
            </wp:positionH>
            <wp:positionV relativeFrom="paragraph">
              <wp:posOffset>146806</wp:posOffset>
            </wp:positionV>
            <wp:extent cx="5449553" cy="2941320"/>
            <wp:effectExtent l="0" t="0" r="0" b="0"/>
            <wp:wrapTopAndBottom/>
            <wp:docPr id="53" name="image76.jpeg"/>
            <wp:cNvGraphicFramePr>
              <a:graphicFrameLocks noChangeAspect="1"/>
            </wp:cNvGraphicFramePr>
            <a:graphic>
              <a:graphicData uri="http://schemas.openxmlformats.org/drawingml/2006/picture">
                <pic:pic>
                  <pic:nvPicPr>
                    <pic:cNvPr id="54" name="image76.jpeg"/>
                    <pic:cNvPicPr/>
                  </pic:nvPicPr>
                  <pic:blipFill>
                    <a:blip r:embed="rId82" cstate="print"/>
                    <a:stretch>
                      <a:fillRect/>
                    </a:stretch>
                  </pic:blipFill>
                  <pic:spPr>
                    <a:xfrm>
                      <a:off x="0" y="0"/>
                      <a:ext cx="5449553" cy="2941320"/>
                    </a:xfrm>
                    <a:prstGeom prst="rect">
                      <a:avLst/>
                    </a:prstGeom>
                  </pic:spPr>
                </pic:pic>
              </a:graphicData>
            </a:graphic>
          </wp:anchor>
        </w:drawing>
      </w:r>
    </w:p>
    <w:p>
      <w:pPr>
        <w:pStyle w:val="BodyText"/>
        <w:spacing w:before="3"/>
        <w:rPr>
          <w:sz w:val="10"/>
        </w:rPr>
      </w:pPr>
    </w:p>
    <w:p>
      <w:pPr>
        <w:spacing w:before="58"/>
        <w:ind w:left="1720" w:right="1437" w:firstLine="0"/>
        <w:jc w:val="center"/>
        <w:rPr>
          <w:sz w:val="20"/>
        </w:rPr>
      </w:pPr>
      <w:r>
        <w:rPr/>
        <w:pict>
          <v:line style="position:absolute;mso-position-horizontal-relative:page;mso-position-vertical-relative:paragraph;z-index:252111872" from="506.740112pt,16.302301pt" to="538.583pt,16.302301pt" stroked="true" strokeweight=".5pt" strokecolor="#231f20">
            <v:stroke dashstyle="solid"/>
            <w10:wrap type="none"/>
          </v:line>
        </w:pict>
      </w:r>
      <w:r>
        <w:rPr>
          <w:color w:val="58595B"/>
          <w:w w:val="105"/>
          <w:position w:val="2"/>
          <w:sz w:val="20"/>
        </w:rPr>
        <w:t>圖 </w:t>
      </w:r>
      <w:r>
        <w:rPr>
          <w:rFonts w:ascii="Arial" w:eastAsia="Arial"/>
          <w:b/>
          <w:color w:val="58595B"/>
          <w:w w:val="105"/>
          <w:sz w:val="20"/>
        </w:rPr>
        <w:t>8-2  </w:t>
      </w:r>
      <w:r>
        <w:rPr>
          <w:color w:val="58595B"/>
          <w:w w:val="105"/>
          <w:position w:val="2"/>
          <w:sz w:val="20"/>
        </w:rPr>
        <w:t>考核交流觀摩會</w:t>
      </w:r>
    </w:p>
    <w:p>
      <w:pPr>
        <w:spacing w:before="119"/>
        <w:ind w:left="0" w:right="383" w:firstLine="0"/>
        <w:jc w:val="right"/>
        <w:rPr>
          <w:rFonts w:ascii="Century Gothic"/>
          <w:sz w:val="20"/>
        </w:rPr>
      </w:pPr>
      <w:r>
        <w:rPr>
          <w:rFonts w:ascii="Century Gothic"/>
          <w:color w:val="231F20"/>
          <w:sz w:val="20"/>
        </w:rPr>
        <w:t>40</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bookmarkStart w:name="_bookmark21" w:id="22"/>
      <w:bookmarkEnd w:id="22"/>
      <w:r>
        <w:rPr/>
      </w:r>
      <w:r>
        <w:rPr>
          <w:rFonts w:ascii="Century Gothic"/>
          <w:sz w:val="20"/>
        </w:rPr>
        <w:drawing>
          <wp:inline distT="0" distB="0" distL="0" distR="0">
            <wp:extent cx="1082688" cy="280987"/>
            <wp:effectExtent l="0" t="0" r="0" b="0"/>
            <wp:docPr id="55" name="image16.png"/>
            <wp:cNvGraphicFramePr>
              <a:graphicFrameLocks noChangeAspect="1"/>
            </wp:cNvGraphicFramePr>
            <a:graphic>
              <a:graphicData uri="http://schemas.openxmlformats.org/drawingml/2006/picture">
                <pic:pic>
                  <pic:nvPicPr>
                    <pic:cNvPr id="56"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pStyle w:val="Heading4"/>
        <w:spacing w:line="240" w:lineRule="auto" w:before="52"/>
        <w:ind w:left="963"/>
      </w:pPr>
      <w:r>
        <w:rPr/>
        <w:pict>
          <v:line style="position:absolute;mso-position-horizontal-relative:page;mso-position-vertical-relative:paragraph;z-index:252113920" from="136.771698pt,-28.191412pt" to="538.583pt,-28.191412pt" stroked="true" strokeweight=".35pt" strokecolor="#58595b">
            <v:stroke dashstyle="solid"/>
            <w10:wrap type="none"/>
          </v:line>
        </w:pict>
      </w:r>
      <w:r>
        <w:rPr>
          <w:color w:val="323031"/>
        </w:rPr>
        <w:t>二、直轄市與縣（市）政府推動性別平等業務輔導獎勵</w:t>
      </w:r>
    </w:p>
    <w:p>
      <w:pPr>
        <w:pStyle w:val="BodyText"/>
        <w:spacing w:before="11"/>
      </w:pPr>
    </w:p>
    <w:p>
      <w:pPr>
        <w:pStyle w:val="BodyText"/>
        <w:spacing w:line="331" w:lineRule="auto"/>
        <w:ind w:left="963" w:right="1238"/>
        <w:jc w:val="both"/>
      </w:pPr>
      <w:r>
        <w:rPr>
          <w:color w:val="323031"/>
        </w:rPr>
        <w:t>為賡續深入瞭解及評估地方政府推動性別平等業務現況，以引領地方政府推動各項性別</w:t>
      </w:r>
      <w:r>
        <w:rPr>
          <w:color w:val="323031"/>
          <w:position w:val="2"/>
        </w:rPr>
        <w:t>平等工作，積極消除性別歧視，本院訂頒「</w:t>
      </w:r>
      <w:r>
        <w:rPr>
          <w:rFonts w:ascii="Arial" w:eastAsia="Arial"/>
          <w:color w:val="323031"/>
        </w:rPr>
        <w:t>107 </w:t>
      </w:r>
      <w:r>
        <w:rPr>
          <w:color w:val="323031"/>
          <w:position w:val="2"/>
        </w:rPr>
        <w:t>年行政院辦理直轄市與縣（市）政府推動性別平等業務輔導獎勵計畫」，自 </w:t>
      </w:r>
      <w:r>
        <w:rPr>
          <w:rFonts w:ascii="Arial" w:eastAsia="Arial"/>
          <w:color w:val="323031"/>
        </w:rPr>
        <w:t>107 </w:t>
      </w:r>
      <w:r>
        <w:rPr>
          <w:color w:val="323031"/>
          <w:position w:val="2"/>
        </w:rPr>
        <w:t>年 </w:t>
      </w:r>
      <w:r>
        <w:rPr>
          <w:rFonts w:ascii="Arial" w:eastAsia="Arial"/>
          <w:color w:val="323031"/>
        </w:rPr>
        <w:t>7 </w:t>
      </w:r>
      <w:r>
        <w:rPr>
          <w:color w:val="323031"/>
          <w:position w:val="2"/>
        </w:rPr>
        <w:t>月至 </w:t>
      </w:r>
      <w:r>
        <w:rPr>
          <w:rFonts w:ascii="Arial" w:eastAsia="Arial"/>
          <w:color w:val="323031"/>
        </w:rPr>
        <w:t>12 </w:t>
      </w:r>
      <w:r>
        <w:rPr>
          <w:color w:val="323031"/>
          <w:position w:val="2"/>
        </w:rPr>
        <w:t>月進行評核作業，計評核 </w:t>
      </w:r>
      <w:r>
        <w:rPr>
          <w:rFonts w:ascii="Arial" w:eastAsia="Arial"/>
          <w:color w:val="323031"/>
        </w:rPr>
        <w:t>22 </w:t>
      </w:r>
      <w:r>
        <w:rPr>
          <w:color w:val="323031"/>
          <w:position w:val="2"/>
        </w:rPr>
        <w:t>個</w:t>
      </w:r>
      <w:r>
        <w:rPr>
          <w:color w:val="323031"/>
        </w:rPr>
        <w:t>直轄市及縣（市）政府。獲獎名單如下：</w:t>
      </w:r>
    </w:p>
    <w:p>
      <w:pPr>
        <w:pStyle w:val="BodyText"/>
        <w:spacing w:before="8"/>
        <w:rPr>
          <w:sz w:val="23"/>
        </w:rPr>
      </w:pPr>
    </w:p>
    <w:p>
      <w:pPr>
        <w:pStyle w:val="Heading4"/>
        <w:spacing w:line="240" w:lineRule="auto" w:before="1"/>
        <w:ind w:left="963"/>
      </w:pPr>
      <w:r>
        <w:rPr>
          <w:rFonts w:ascii="Arial" w:eastAsia="Arial"/>
          <w:b/>
          <w:color w:val="323031"/>
          <w:position w:val="-1"/>
        </w:rPr>
        <w:t>( </w:t>
      </w:r>
      <w:r>
        <w:rPr>
          <w:color w:val="323031"/>
        </w:rPr>
        <w:t>一 </w:t>
      </w:r>
      <w:r>
        <w:rPr>
          <w:rFonts w:ascii="Arial" w:eastAsia="Arial"/>
          <w:b/>
          <w:color w:val="323031"/>
          <w:position w:val="-1"/>
        </w:rPr>
        <w:t>) </w:t>
      </w:r>
      <w:r>
        <w:rPr>
          <w:color w:val="323031"/>
        </w:rPr>
        <w:t>優等：臺北市政府、新北市政府、苗栗縣政府等 </w:t>
      </w:r>
      <w:r>
        <w:rPr>
          <w:rFonts w:ascii="Arial" w:eastAsia="Arial"/>
          <w:b/>
          <w:color w:val="323031"/>
          <w:position w:val="-1"/>
        </w:rPr>
        <w:t>3 </w:t>
      </w:r>
      <w:r>
        <w:rPr>
          <w:color w:val="323031"/>
        </w:rPr>
        <w:t>機關。</w:t>
      </w:r>
    </w:p>
    <w:p>
      <w:pPr>
        <w:pStyle w:val="BodyText"/>
        <w:spacing w:before="10"/>
      </w:pPr>
    </w:p>
    <w:p>
      <w:pPr>
        <w:pStyle w:val="BodyText"/>
        <w:spacing w:line="331" w:lineRule="auto"/>
        <w:ind w:left="1903" w:right="1242" w:hanging="340"/>
        <w:jc w:val="both"/>
      </w:pPr>
      <w:r>
        <w:rPr>
          <w:rFonts w:ascii="Arial" w:eastAsia="Arial"/>
          <w:color w:val="323031"/>
        </w:rPr>
        <w:t>1</w:t>
      </w:r>
      <w:r>
        <w:rPr>
          <w:color w:val="323031"/>
          <w:position w:val="2"/>
        </w:rPr>
        <w:t>、臺北市政府：設有專責性別平等辦公室，扮演統合及專業諮詢角色，連結各局</w:t>
      </w:r>
      <w:r>
        <w:rPr>
          <w:color w:val="323031"/>
        </w:rPr>
        <w:t>處全面投入推動，善用各種資源、多元管道及政策工具，多方深入推廣性別平等。</w:t>
      </w:r>
    </w:p>
    <w:p>
      <w:pPr>
        <w:pStyle w:val="BodyText"/>
        <w:spacing w:line="331" w:lineRule="auto" w:before="109"/>
        <w:ind w:left="1903" w:right="1240" w:hanging="340"/>
        <w:jc w:val="both"/>
      </w:pPr>
      <w:r>
        <w:rPr>
          <w:rFonts w:ascii="Arial" w:eastAsia="Arial"/>
          <w:color w:val="323031"/>
        </w:rPr>
        <w:t>2</w:t>
      </w:r>
      <w:r>
        <w:rPr>
          <w:color w:val="323031"/>
          <w:position w:val="2"/>
        </w:rPr>
        <w:t>、新北市政府：由上而下推動，展現首長對性別平等施政工作高度支持，亦致力</w:t>
      </w:r>
      <w:r>
        <w:rPr>
          <w:color w:val="323031"/>
        </w:rPr>
        <w:t>推動性別主流化，由局處結合多個民間團體辦理創新方案，鼓勵男性參與家務分工，積極將性別平等扎根於社區鄰里。</w:t>
      </w:r>
    </w:p>
    <w:p>
      <w:pPr>
        <w:pStyle w:val="BodyText"/>
        <w:spacing w:line="331" w:lineRule="auto" w:before="109"/>
        <w:ind w:left="1903" w:right="1240" w:hanging="340"/>
        <w:jc w:val="both"/>
      </w:pPr>
      <w:r>
        <w:rPr>
          <w:rFonts w:ascii="Arial" w:eastAsia="Arial"/>
          <w:color w:val="323031"/>
        </w:rPr>
        <w:t>3</w:t>
      </w:r>
      <w:r>
        <w:rPr>
          <w:color w:val="323031"/>
          <w:position w:val="2"/>
        </w:rPr>
        <w:t>、苗栗縣政府：訂有性別平等政策，跨局處合作推動性別平等工作，並將性別主</w:t>
      </w:r>
      <w:r>
        <w:rPr>
          <w:color w:val="323031"/>
        </w:rPr>
        <w:t>流化運用於業務面之性別平等工作計畫，善用統計資料及現況分析，推動性別意識培力及相關教育訓練至公所層級。</w:t>
      </w:r>
    </w:p>
    <w:p>
      <w:pPr>
        <w:pStyle w:val="BodyText"/>
        <w:spacing w:before="10"/>
        <w:rPr>
          <w:sz w:val="23"/>
        </w:rPr>
      </w:pPr>
    </w:p>
    <w:p>
      <w:pPr>
        <w:pStyle w:val="Heading4"/>
        <w:spacing w:line="302" w:lineRule="auto" w:before="1"/>
        <w:ind w:left="1563" w:right="1242" w:hanging="600"/>
      </w:pPr>
      <w:r>
        <w:rPr>
          <w:rFonts w:ascii="Arial" w:eastAsia="Arial"/>
          <w:b/>
          <w:color w:val="323031"/>
          <w:spacing w:val="4"/>
          <w:position w:val="-1"/>
        </w:rPr>
        <w:t>( </w:t>
      </w:r>
      <w:r>
        <w:rPr>
          <w:color w:val="323031"/>
          <w:spacing w:val="6"/>
        </w:rPr>
        <w:t>二 </w:t>
      </w:r>
      <w:r>
        <w:rPr>
          <w:rFonts w:ascii="Arial" w:eastAsia="Arial"/>
          <w:b/>
          <w:color w:val="323031"/>
          <w:spacing w:val="4"/>
          <w:position w:val="-1"/>
        </w:rPr>
        <w:t>) </w:t>
      </w:r>
      <w:r>
        <w:rPr>
          <w:color w:val="323031"/>
        </w:rPr>
        <w:t>甲等：桃園市政府、臺中市政府、高雄市政府、屏東縣政府、嘉義市政府、花蓮縣政府、臺東縣政府等 </w:t>
      </w:r>
      <w:r>
        <w:rPr>
          <w:rFonts w:ascii="Arial" w:eastAsia="Arial"/>
          <w:b/>
          <w:color w:val="323031"/>
          <w:position w:val="-1"/>
        </w:rPr>
        <w:t>7</w:t>
      </w:r>
      <w:r>
        <w:rPr>
          <w:rFonts w:ascii="Arial" w:eastAsia="Arial"/>
          <w:b/>
          <w:color w:val="323031"/>
          <w:spacing w:val="-4"/>
          <w:position w:val="-1"/>
        </w:rPr>
        <w:t> </w:t>
      </w:r>
      <w:r>
        <w:rPr>
          <w:color w:val="323031"/>
        </w:rPr>
        <w:t>機關。</w:t>
      </w:r>
    </w:p>
    <w:p>
      <w:pPr>
        <w:pStyle w:val="BodyText"/>
        <w:spacing w:line="331" w:lineRule="auto" w:before="231"/>
        <w:ind w:left="1903" w:right="1188" w:hanging="340"/>
        <w:jc w:val="both"/>
      </w:pPr>
      <w:r>
        <w:rPr>
          <w:rFonts w:ascii="Arial" w:eastAsia="Arial"/>
          <w:color w:val="323031"/>
        </w:rPr>
        <w:t>1</w:t>
      </w:r>
      <w:r>
        <w:rPr>
          <w:color w:val="323031"/>
          <w:spacing w:val="2"/>
          <w:position w:val="2"/>
        </w:rPr>
        <w:t>、桃園市政府：性別平等辦公室發揮整合協調跨局處合作功能，積極推動性別平</w:t>
      </w:r>
      <w:r>
        <w:rPr>
          <w:color w:val="323031"/>
          <w:spacing w:val="-8"/>
        </w:rPr>
        <w:t>等業務，致力提升女性工會幹部比例，並透過區公所、團體、企業、鄰里社區， 以多元創意方式宣導性別平等觀念。</w:t>
      </w:r>
    </w:p>
    <w:p>
      <w:pPr>
        <w:pStyle w:val="BodyText"/>
        <w:spacing w:line="331" w:lineRule="auto" w:before="109"/>
        <w:ind w:left="1903" w:right="1238" w:hanging="340"/>
        <w:jc w:val="both"/>
      </w:pPr>
      <w:r>
        <w:rPr/>
        <w:pict>
          <v:shape style="position:absolute;margin-left:18.740088pt;margin-top:48.476997pt;width:10.95pt;height:53.15pt;mso-position-horizontal-relative:page;mso-position-vertical-relative:paragraph;z-index:252114944"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Arial" w:eastAsia="Arial"/>
          <w:color w:val="323031"/>
        </w:rPr>
        <w:t>2</w:t>
      </w:r>
      <w:r>
        <w:rPr>
          <w:color w:val="323031"/>
          <w:position w:val="2"/>
        </w:rPr>
        <w:t>、臺中市政府：積極推動性別主流化，訂有各機關推動性別平等創新計畫，並著</w:t>
      </w:r>
      <w:r>
        <w:rPr>
          <w:color w:val="323031"/>
        </w:rPr>
        <w:t>重於政策及措施的生活化，結合民間團體辦理豐富多元且具創意性的性別平等宣導。</w:t>
      </w:r>
    </w:p>
    <w:p>
      <w:pPr>
        <w:pStyle w:val="BodyText"/>
        <w:spacing w:line="331" w:lineRule="auto" w:before="109"/>
        <w:ind w:left="1903" w:right="1246" w:hanging="340"/>
      </w:pPr>
      <w:r>
        <w:rPr/>
        <w:pict>
          <v:line style="position:absolute;mso-position-horizontal-relative:page;mso-position-vertical-relative:paragraph;z-index:252112896" from=".0pt,40.5159pt" to="31.8421pt,40.5159pt" stroked="true" strokeweight=".5pt" strokecolor="#231f20">
            <v:stroke dashstyle="solid"/>
            <w10:wrap type="none"/>
          </v:line>
        </w:pict>
      </w:r>
      <w:r>
        <w:rPr>
          <w:rFonts w:ascii="Arial" w:eastAsia="Arial"/>
          <w:color w:val="323031"/>
        </w:rPr>
        <w:t>3</w:t>
      </w:r>
      <w:r>
        <w:rPr>
          <w:color w:val="323031"/>
          <w:position w:val="2"/>
        </w:rPr>
        <w:t>、高雄市政府：落實跨局處合作推動性別平等，重視女性決策參與，兼顧婦女、</w:t>
      </w:r>
      <w:r>
        <w:rPr>
          <w:color w:val="323031"/>
        </w:rPr>
        <w:t>男性、多元性別服務的思維，並積極促進婦女國際參與及社區參與。</w:t>
      </w:r>
    </w:p>
    <w:p>
      <w:pPr>
        <w:spacing w:line="228" w:lineRule="exact" w:before="0"/>
        <w:ind w:left="375" w:right="0" w:firstLine="0"/>
        <w:jc w:val="left"/>
        <w:rPr>
          <w:rFonts w:ascii="Century Gothic"/>
          <w:sz w:val="20"/>
        </w:rPr>
      </w:pPr>
      <w:r>
        <w:rPr>
          <w:rFonts w:ascii="Century Gothic"/>
          <w:color w:val="231F20"/>
          <w:sz w:val="20"/>
        </w:rPr>
        <w:t>41</w:t>
      </w:r>
    </w:p>
    <w:p>
      <w:pPr>
        <w:spacing w:after="0" w:line="228" w:lineRule="exact"/>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2"/>
        <w:rPr>
          <w:sz w:val="19"/>
        </w:rPr>
      </w:pPr>
    </w:p>
    <w:p>
      <w:pPr>
        <w:pStyle w:val="BodyText"/>
        <w:spacing w:line="331" w:lineRule="auto" w:before="56"/>
        <w:ind w:left="2187" w:right="958" w:hanging="340"/>
      </w:pPr>
      <w:r>
        <w:rPr>
          <w:rFonts w:ascii="Arial" w:eastAsia="Arial"/>
          <w:color w:val="323031"/>
        </w:rPr>
        <w:t>4</w:t>
      </w:r>
      <w:r>
        <w:rPr>
          <w:color w:val="323031"/>
          <w:position w:val="2"/>
        </w:rPr>
        <w:t>、屏東縣政府：各局處共同推展性別平等工作，並以多元方式進行宣導，充分運</w:t>
      </w:r>
      <w:r>
        <w:rPr>
          <w:color w:val="323031"/>
        </w:rPr>
        <w:t>用性別主流化政策工具，擴展基層單位參與，並結合民間團體推動性別平等。</w:t>
      </w:r>
    </w:p>
    <w:p>
      <w:pPr>
        <w:pStyle w:val="BodyText"/>
        <w:spacing w:line="331" w:lineRule="auto" w:before="110"/>
        <w:ind w:left="2187" w:right="957" w:hanging="340"/>
        <w:jc w:val="both"/>
      </w:pPr>
      <w:r>
        <w:rPr>
          <w:rFonts w:ascii="Arial" w:eastAsia="Arial"/>
          <w:color w:val="323031"/>
        </w:rPr>
        <w:t>5</w:t>
      </w:r>
      <w:r>
        <w:rPr>
          <w:color w:val="323031"/>
          <w:position w:val="2"/>
        </w:rPr>
        <w:t>、嘉義市政府：訂有性別平等政策方針，建立工作督導小組及跨局處推動機制， </w:t>
      </w:r>
      <w:r>
        <w:rPr>
          <w:color w:val="323031"/>
        </w:rPr>
        <w:t>執行成果豐富，並協助民間組織發展及落實性別主流化，深入基層培植性別平等意識。</w:t>
      </w:r>
    </w:p>
    <w:p>
      <w:pPr>
        <w:pStyle w:val="BodyText"/>
        <w:spacing w:line="331" w:lineRule="auto" w:before="109"/>
        <w:ind w:left="2187" w:right="958" w:hanging="340"/>
      </w:pPr>
      <w:r>
        <w:rPr>
          <w:rFonts w:ascii="Arial" w:eastAsia="Arial"/>
          <w:color w:val="323031"/>
        </w:rPr>
        <w:t>6</w:t>
      </w:r>
      <w:r>
        <w:rPr>
          <w:color w:val="323031"/>
          <w:position w:val="2"/>
        </w:rPr>
        <w:t>、花蓮縣政府：各局處推動性別平等業務各具巧思，將性別平等融入業務，推動</w:t>
      </w:r>
      <w:r>
        <w:rPr>
          <w:color w:val="323031"/>
        </w:rPr>
        <w:t>女性參與決策，多方結合企業、民間團體、社區共同推動性別平等業務。</w:t>
      </w:r>
    </w:p>
    <w:p>
      <w:pPr>
        <w:pStyle w:val="BodyText"/>
        <w:spacing w:line="331" w:lineRule="auto" w:before="111"/>
        <w:ind w:left="2187" w:right="956" w:hanging="340"/>
        <w:jc w:val="both"/>
      </w:pPr>
      <w:r>
        <w:rPr>
          <w:rFonts w:ascii="Arial" w:eastAsia="Arial"/>
          <w:color w:val="323031"/>
        </w:rPr>
        <w:t>7</w:t>
      </w:r>
      <w:r>
        <w:rPr>
          <w:color w:val="323031"/>
          <w:position w:val="2"/>
        </w:rPr>
        <w:t>、臺東縣政府：建立性別平等業務推動機制，透過原住民家庭服務中心宣導性別</w:t>
      </w:r>
      <w:r>
        <w:rPr>
          <w:color w:val="323031"/>
        </w:rPr>
        <w:t>平等議題及轉介各局處服務，並結合在地特色，提供在地婦女工作機會，建立性別平等友善措施。</w:t>
      </w:r>
    </w:p>
    <w:p>
      <w:pPr>
        <w:pStyle w:val="BodyText"/>
        <w:spacing w:before="10"/>
        <w:rPr>
          <w:sz w:val="23"/>
        </w:rPr>
      </w:pPr>
    </w:p>
    <w:p>
      <w:pPr>
        <w:pStyle w:val="Heading4"/>
        <w:spacing w:line="302" w:lineRule="auto"/>
        <w:ind w:left="1847" w:right="952" w:hanging="600"/>
      </w:pPr>
      <w:r>
        <w:rPr>
          <w:rFonts w:ascii="Arial" w:eastAsia="Arial"/>
          <w:b/>
          <w:color w:val="323031"/>
          <w:position w:val="-1"/>
        </w:rPr>
        <w:t>( </w:t>
      </w:r>
      <w:r>
        <w:rPr>
          <w:color w:val="323031"/>
        </w:rPr>
        <w:t>三 </w:t>
      </w:r>
      <w:r>
        <w:rPr>
          <w:rFonts w:ascii="Arial" w:eastAsia="Arial"/>
          <w:b/>
          <w:color w:val="323031"/>
          <w:position w:val="-1"/>
        </w:rPr>
        <w:t>) </w:t>
      </w:r>
      <w:r>
        <w:rPr>
          <w:color w:val="323031"/>
        </w:rPr>
        <w:t>性別平等創新獎：臺北市政府（計有 </w:t>
      </w:r>
      <w:r>
        <w:rPr>
          <w:rFonts w:ascii="Arial" w:eastAsia="Arial"/>
          <w:b/>
          <w:color w:val="323031"/>
          <w:position w:val="-1"/>
        </w:rPr>
        <w:t>2 </w:t>
      </w:r>
      <w:r>
        <w:rPr>
          <w:color w:val="323031"/>
        </w:rPr>
        <w:t>案）、新北市政府社會局、新北市政府工務局、高雄市政府衛生局等 </w:t>
      </w:r>
      <w:r>
        <w:rPr>
          <w:rFonts w:ascii="Arial" w:eastAsia="Arial"/>
          <w:b/>
          <w:color w:val="323031"/>
          <w:position w:val="-1"/>
        </w:rPr>
        <w:t>4 </w:t>
      </w:r>
      <w:r>
        <w:rPr>
          <w:color w:val="323031"/>
        </w:rPr>
        <w:t>機關。</w:t>
      </w:r>
    </w:p>
    <w:p>
      <w:pPr>
        <w:pStyle w:val="BodyText"/>
        <w:spacing w:before="231"/>
        <w:ind w:left="1847"/>
      </w:pPr>
      <w:r>
        <w:rPr>
          <w:rFonts w:ascii="Arial" w:eastAsia="Arial"/>
          <w:color w:val="323031"/>
        </w:rPr>
        <w:t>1</w:t>
      </w:r>
      <w:r>
        <w:rPr>
          <w:color w:val="323031"/>
          <w:position w:val="2"/>
        </w:rPr>
        <w:t>、臺北市政府「打造自媒體，性平宣導新境界」：</w:t>
      </w:r>
    </w:p>
    <w:p>
      <w:pPr>
        <w:pStyle w:val="BodyText"/>
        <w:spacing w:line="331" w:lineRule="auto" w:before="173"/>
        <w:ind w:left="2187" w:right="955"/>
      </w:pPr>
      <w:r>
        <w:rPr>
          <w:color w:val="323031"/>
        </w:rPr>
        <w:t>充分運用自媒體宣導性別平等，並善用網路社群之新興管道辦理互動活動及蒐集民眾意見，傳遞性別平等觀念。</w:t>
      </w:r>
    </w:p>
    <w:p>
      <w:pPr>
        <w:pStyle w:val="BodyText"/>
        <w:spacing w:before="13"/>
        <w:rPr>
          <w:sz w:val="15"/>
        </w:rPr>
      </w:pPr>
    </w:p>
    <w:p>
      <w:pPr>
        <w:pStyle w:val="BodyText"/>
        <w:spacing w:before="1"/>
        <w:ind w:left="1847"/>
      </w:pPr>
      <w:r>
        <w:rPr>
          <w:rFonts w:ascii="Arial" w:eastAsia="Arial"/>
          <w:color w:val="323031"/>
        </w:rPr>
        <w:t>2</w:t>
      </w:r>
      <w:r>
        <w:rPr>
          <w:color w:val="323031"/>
          <w:position w:val="2"/>
        </w:rPr>
        <w:t>、臺北市政府「非關男女，突破性別職業隔離」：</w:t>
      </w:r>
    </w:p>
    <w:p>
      <w:pPr>
        <w:pStyle w:val="BodyText"/>
        <w:spacing w:line="331" w:lineRule="auto" w:before="172"/>
        <w:ind w:left="2187" w:right="959"/>
      </w:pPr>
      <w:r>
        <w:rPr>
          <w:color w:val="323031"/>
        </w:rPr>
        <w:t>運用性別主流化工具，透過多元宣導、調查研究及建構性別友善職場環境，從改變職場發想改善策略及作為。</w:t>
      </w:r>
    </w:p>
    <w:p>
      <w:pPr>
        <w:pStyle w:val="BodyText"/>
        <w:rPr>
          <w:sz w:val="16"/>
        </w:rPr>
      </w:pPr>
    </w:p>
    <w:p>
      <w:pPr>
        <w:pStyle w:val="BodyText"/>
        <w:spacing w:line="352" w:lineRule="auto"/>
        <w:ind w:left="2187" w:right="959" w:hanging="340"/>
      </w:pPr>
      <w:r>
        <w:rPr>
          <w:rFonts w:ascii="Arial" w:eastAsia="Arial"/>
          <w:color w:val="323031"/>
        </w:rPr>
        <w:t>3</w:t>
      </w:r>
      <w:r>
        <w:rPr>
          <w:color w:val="323031"/>
          <w:position w:val="2"/>
        </w:rPr>
        <w:t>、新北市政府社會局「合縱連橫－新北市政府社會局推動性平的武林秘笈」：</w:t>
      </w:r>
      <w:r>
        <w:rPr>
          <w:color w:val="323031"/>
        </w:rPr>
        <w:t>   </w:t>
      </w:r>
      <w:r>
        <w:rPr>
          <w:color w:val="323031"/>
          <w:spacing w:val="1"/>
        </w:rPr>
        <w:t>由社會局擔任核心執行者，透過向上影響、對內培力、對外連結及向下推廣等</w:t>
      </w:r>
      <w:r>
        <w:rPr>
          <w:color w:val="323031"/>
        </w:rPr>
        <w:t>策略，使各局處及各區公所於業務中融入性別平等元素。</w:t>
      </w:r>
    </w:p>
    <w:p>
      <w:pPr>
        <w:pStyle w:val="BodyText"/>
        <w:spacing w:line="331" w:lineRule="auto" w:before="196"/>
        <w:ind w:left="2187" w:right="956" w:hanging="340"/>
      </w:pPr>
      <w:r>
        <w:rPr>
          <w:rFonts w:ascii="Arial" w:eastAsia="Arial"/>
          <w:color w:val="323031"/>
        </w:rPr>
        <w:t>4</w:t>
      </w:r>
      <w:r>
        <w:rPr>
          <w:color w:val="323031"/>
          <w:position w:val="2"/>
        </w:rPr>
        <w:t>、新北市政府工務局「新北友善幸福城：打造 </w:t>
      </w:r>
      <w:r>
        <w:rPr>
          <w:rFonts w:ascii="Arial" w:eastAsia="Arial"/>
          <w:color w:val="323031"/>
        </w:rPr>
        <w:t>5</w:t>
      </w:r>
      <w:r>
        <w:rPr>
          <w:color w:val="323031"/>
          <w:position w:val="2"/>
        </w:rPr>
        <w:t>『心』級公共空間，建構性平人</w:t>
      </w:r>
      <w:r>
        <w:rPr>
          <w:color w:val="323031"/>
        </w:rPr>
        <w:t>間」：</w:t>
      </w:r>
    </w:p>
    <w:p>
      <w:pPr>
        <w:pStyle w:val="BodyText"/>
        <w:spacing w:line="331" w:lineRule="auto" w:before="54"/>
        <w:ind w:left="2187" w:right="957"/>
      </w:pPr>
      <w:r>
        <w:rPr/>
        <w:pict>
          <v:line style="position:absolute;mso-position-horizontal-relative:page;mso-position-vertical-relative:paragraph;z-index:252116992" from="506.740112pt,37.755898pt" to="538.583pt,37.755898pt" stroked="true" strokeweight=".5pt" strokecolor="#231f20">
            <v:stroke dashstyle="solid"/>
            <w10:wrap type="none"/>
          </v:line>
        </w:pict>
      </w:r>
      <w:r>
        <w:rPr>
          <w:color w:val="323031"/>
        </w:rPr>
        <w:t>結合跨局處資源，推動更具性別意識的公共空間政策，透過公民參與機制及破除性別刻板印象，建構性別平等的新北友善幸福城。</w:t>
      </w:r>
    </w:p>
    <w:p>
      <w:pPr>
        <w:spacing w:line="228" w:lineRule="exact" w:before="0"/>
        <w:ind w:left="0" w:right="383" w:firstLine="0"/>
        <w:jc w:val="right"/>
        <w:rPr>
          <w:rFonts w:ascii="Century Gothic"/>
          <w:sz w:val="20"/>
        </w:rPr>
      </w:pPr>
      <w:r>
        <w:rPr>
          <w:rFonts w:ascii="Century Gothic"/>
          <w:color w:val="231F20"/>
          <w:sz w:val="20"/>
        </w:rPr>
        <w:t>42</w:t>
      </w:r>
    </w:p>
    <w:p>
      <w:pPr>
        <w:spacing w:after="0" w:line="228" w:lineRule="exact"/>
        <w:jc w:val="right"/>
        <w:rPr>
          <w:rFonts w:ascii="Century Gothic"/>
          <w:sz w:val="20"/>
        </w:rPr>
        <w:sectPr>
          <w:pgSz w:w="10780" w:h="15030"/>
          <w:pgMar w:header="0" w:footer="460" w:top="640" w:bottom="660" w:left="0" w:right="0"/>
        </w:sectPr>
      </w:pPr>
    </w:p>
    <w:p>
      <w:pPr>
        <w:pStyle w:val="BodyText"/>
        <w:ind w:left="957"/>
        <w:rPr>
          <w:rFonts w:ascii="Century Gothic"/>
          <w:sz w:val="20"/>
        </w:rPr>
      </w:pPr>
      <w:r>
        <w:rPr>
          <w:rFonts w:ascii="Century Gothic"/>
          <w:sz w:val="20"/>
        </w:rPr>
        <w:drawing>
          <wp:inline distT="0" distB="0" distL="0" distR="0">
            <wp:extent cx="1082688" cy="280987"/>
            <wp:effectExtent l="0" t="0" r="0" b="0"/>
            <wp:docPr id="57" name="image16.png"/>
            <wp:cNvGraphicFramePr>
              <a:graphicFrameLocks noChangeAspect="1"/>
            </wp:cNvGraphicFramePr>
            <a:graphic>
              <a:graphicData uri="http://schemas.openxmlformats.org/drawingml/2006/picture">
                <pic:pic>
                  <pic:nvPicPr>
                    <pic:cNvPr id="58"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pStyle w:val="BodyText"/>
        <w:spacing w:before="56"/>
        <w:ind w:left="1563"/>
      </w:pPr>
      <w:r>
        <w:rPr/>
        <w:pict>
          <v:line style="position:absolute;mso-position-horizontal-relative:page;mso-position-vertical-relative:paragraph;z-index:252118016" from="136.771698pt,-28.180622pt" to="538.583pt,-28.180622pt" stroked="true" strokeweight=".35pt" strokecolor="#58595b">
            <v:stroke dashstyle="solid"/>
            <w10:wrap type="none"/>
          </v:line>
        </w:pict>
      </w:r>
      <w:r>
        <w:rPr>
          <w:rFonts w:ascii="Arial" w:eastAsia="Arial"/>
          <w:color w:val="323031"/>
        </w:rPr>
        <w:t>5</w:t>
      </w:r>
      <w:r>
        <w:rPr>
          <w:color w:val="323031"/>
          <w:position w:val="2"/>
        </w:rPr>
        <w:t>、高雄市政府衛生局「新住民孕產婦跨文化身心健康精進計畫」：</w:t>
      </w:r>
    </w:p>
    <w:p>
      <w:pPr>
        <w:pStyle w:val="BodyText"/>
        <w:spacing w:line="336" w:lineRule="auto" w:before="181"/>
        <w:ind w:left="1903" w:right="1238"/>
      </w:pPr>
      <w:r>
        <w:rPr>
          <w:color w:val="323031"/>
        </w:rPr>
        <w:t>以新住民孕產婦為主體之整合性及延續性的健康照護服務，採工作方法創新及服務內容創新方式，打造新移民友善環境及家庭照顧。</w:t>
      </w:r>
    </w:p>
    <w:p>
      <w:pPr>
        <w:pStyle w:val="BodyText"/>
        <w:spacing w:before="2"/>
        <w:rPr>
          <w:sz w:val="24"/>
        </w:rPr>
      </w:pPr>
    </w:p>
    <w:p>
      <w:pPr>
        <w:pStyle w:val="Heading4"/>
        <w:spacing w:line="309" w:lineRule="auto"/>
        <w:ind w:left="1563" w:right="1243" w:hanging="600"/>
      </w:pPr>
      <w:r>
        <w:rPr>
          <w:rFonts w:ascii="Arial" w:eastAsia="Arial"/>
          <w:b/>
          <w:color w:val="323031"/>
          <w:spacing w:val="-1"/>
          <w:position w:val="-1"/>
        </w:rPr>
        <w:t>( </w:t>
      </w:r>
      <w:r>
        <w:rPr>
          <w:color w:val="323031"/>
          <w:spacing w:val="1"/>
        </w:rPr>
        <w:t>四 </w:t>
      </w:r>
      <w:r>
        <w:rPr>
          <w:rFonts w:ascii="Arial" w:eastAsia="Arial"/>
          <w:b/>
          <w:color w:val="323031"/>
          <w:spacing w:val="-1"/>
          <w:position w:val="-1"/>
        </w:rPr>
        <w:t>) </w:t>
      </w:r>
      <w:r>
        <w:rPr>
          <w:color w:val="323031"/>
          <w:spacing w:val="4"/>
        </w:rPr>
        <w:t>性別平等故事獎：新北市政府社會局、桃園市政府社會局、臺中市政府地</w:t>
      </w:r>
      <w:r>
        <w:rPr>
          <w:color w:val="323031"/>
          <w:spacing w:val="3"/>
        </w:rPr>
        <w:t>政局、臺中市政府環境保護局、臺南市政府勞工局等 </w:t>
      </w:r>
      <w:r>
        <w:rPr>
          <w:rFonts w:ascii="Arial" w:eastAsia="Arial"/>
          <w:b/>
          <w:color w:val="323031"/>
          <w:position w:val="-1"/>
        </w:rPr>
        <w:t>5</w:t>
      </w:r>
      <w:r>
        <w:rPr>
          <w:rFonts w:ascii="Arial" w:eastAsia="Arial"/>
          <w:b/>
          <w:color w:val="323031"/>
          <w:spacing w:val="-2"/>
          <w:position w:val="-1"/>
        </w:rPr>
        <w:t> </w:t>
      </w:r>
      <w:r>
        <w:rPr>
          <w:color w:val="323031"/>
        </w:rPr>
        <w:t>機關。</w:t>
      </w:r>
    </w:p>
    <w:p>
      <w:pPr>
        <w:pStyle w:val="BodyText"/>
        <w:spacing w:before="228"/>
        <w:ind w:left="1563"/>
      </w:pPr>
      <w:r>
        <w:rPr>
          <w:rFonts w:ascii="Arial" w:eastAsia="Arial"/>
          <w:color w:val="323031"/>
        </w:rPr>
        <w:t>1</w:t>
      </w:r>
      <w:r>
        <w:rPr>
          <w:color w:val="323031"/>
          <w:position w:val="2"/>
        </w:rPr>
        <w:t>、新北市政府社會局「婆婆媽媽水電工班：女人－女能－妳能」：</w:t>
      </w:r>
    </w:p>
    <w:p>
      <w:pPr>
        <w:pStyle w:val="BodyText"/>
        <w:spacing w:line="336" w:lineRule="auto" w:before="181"/>
        <w:ind w:left="1903" w:right="1240"/>
      </w:pPr>
      <w:r>
        <w:rPr>
          <w:color w:val="323031"/>
        </w:rPr>
        <w:t>翻轉傳統性別結構及性別刻板印象，關懷弱勢族群，讓性別意識培力從生活開始，多元且實用，意識翻轉逐步於社區實踐。</w:t>
      </w:r>
    </w:p>
    <w:p>
      <w:pPr>
        <w:pStyle w:val="BodyText"/>
        <w:spacing w:before="5"/>
        <w:rPr>
          <w:sz w:val="16"/>
        </w:rPr>
      </w:pPr>
    </w:p>
    <w:p>
      <w:pPr>
        <w:pStyle w:val="BodyText"/>
        <w:ind w:left="1563"/>
      </w:pPr>
      <w:r>
        <w:rPr>
          <w:rFonts w:ascii="Arial" w:eastAsia="Arial"/>
          <w:color w:val="323031"/>
        </w:rPr>
        <w:t>2</w:t>
      </w:r>
      <w:r>
        <w:rPr>
          <w:color w:val="323031"/>
          <w:position w:val="2"/>
        </w:rPr>
        <w:t>、桃園市政府社會局「翻轉性別－照顧服務新勢力」：</w:t>
      </w:r>
    </w:p>
    <w:p>
      <w:pPr>
        <w:pStyle w:val="BodyText"/>
        <w:spacing w:line="336" w:lineRule="auto" w:before="181"/>
        <w:ind w:left="1903" w:right="1240"/>
      </w:pPr>
      <w:r>
        <w:rPr>
          <w:color w:val="323031"/>
        </w:rPr>
        <w:t>跳脫性別角色框架，男性照顧服務人員透過機關連結資源及性別意識培力，讓性別不是阻力，盡情發揮潛力，消除就業歧視。</w:t>
      </w:r>
    </w:p>
    <w:p>
      <w:pPr>
        <w:pStyle w:val="BodyText"/>
        <w:spacing w:before="5"/>
        <w:rPr>
          <w:sz w:val="20"/>
        </w:rPr>
      </w:pPr>
    </w:p>
    <w:p>
      <w:pPr>
        <w:pStyle w:val="BodyText"/>
        <w:ind w:left="1563"/>
      </w:pPr>
      <w:r>
        <w:rPr>
          <w:rFonts w:ascii="Arial" w:eastAsia="Arial"/>
          <w:color w:val="323031"/>
        </w:rPr>
        <w:t>3</w:t>
      </w:r>
      <w:r>
        <w:rPr>
          <w:color w:val="323031"/>
          <w:position w:val="2"/>
        </w:rPr>
        <w:t>、臺中市政府地政局「愛的天平不傾斜」：</w:t>
      </w:r>
    </w:p>
    <w:p>
      <w:pPr>
        <w:pStyle w:val="BodyText"/>
        <w:spacing w:line="336" w:lineRule="auto" w:before="181"/>
        <w:ind w:left="1903" w:right="1238"/>
      </w:pPr>
      <w:r>
        <w:rPr>
          <w:color w:val="323031"/>
        </w:rPr>
        <w:t>於地政業務服務中傳遞民眾繼承登記之性別平等意識，使權利義務公平分享過程達成善意諒解與平衡，並將性別平權觀念普及生活。</w:t>
      </w:r>
    </w:p>
    <w:p>
      <w:pPr>
        <w:pStyle w:val="BodyText"/>
        <w:spacing w:before="5"/>
        <w:rPr>
          <w:sz w:val="16"/>
        </w:rPr>
      </w:pPr>
    </w:p>
    <w:p>
      <w:pPr>
        <w:pStyle w:val="BodyText"/>
        <w:ind w:left="1563"/>
      </w:pPr>
      <w:r>
        <w:rPr>
          <w:rFonts w:ascii="Arial" w:eastAsia="Arial"/>
          <w:color w:val="323031"/>
        </w:rPr>
        <w:t>4</w:t>
      </w:r>
      <w:r>
        <w:rPr>
          <w:color w:val="323031"/>
          <w:position w:val="2"/>
        </w:rPr>
        <w:t>、臺中市政府環境保護局「少女的祈禱－垃圾車駕駛之路」：</w:t>
      </w:r>
    </w:p>
    <w:p>
      <w:pPr>
        <w:pStyle w:val="BodyText"/>
        <w:spacing w:line="336" w:lineRule="auto" w:before="181"/>
        <w:ind w:left="1903" w:right="1238"/>
      </w:pPr>
      <w:r>
        <w:rPr>
          <w:color w:val="323031"/>
        </w:rPr>
        <w:t>女性新進同仁憑自身努力及機關性別平等待遇，由甄試錄取為臨時人員晉升為正式隊員，成為優秀垃圾車駕駛，打破性別職業隔離。</w:t>
      </w:r>
    </w:p>
    <w:p>
      <w:pPr>
        <w:pStyle w:val="BodyText"/>
        <w:spacing w:before="4"/>
        <w:rPr>
          <w:sz w:val="16"/>
        </w:rPr>
      </w:pPr>
    </w:p>
    <w:p>
      <w:pPr>
        <w:pStyle w:val="BodyText"/>
        <w:spacing w:line="336" w:lineRule="auto"/>
        <w:ind w:left="1903" w:right="1243" w:hanging="340"/>
        <w:jc w:val="both"/>
      </w:pPr>
      <w:r>
        <w:rPr>
          <w:rFonts w:ascii="Arial" w:eastAsia="Arial"/>
          <w:color w:val="323031"/>
        </w:rPr>
        <w:t>5</w:t>
      </w:r>
      <w:r>
        <w:rPr>
          <w:color w:val="323031"/>
          <w:position w:val="2"/>
        </w:rPr>
        <w:t>、臺南市政府勞工局「六指媽媽呂梯打『皂』無患子傳奇」：身心障礙、單親之</w:t>
      </w:r>
      <w:r>
        <w:rPr>
          <w:color w:val="323031"/>
        </w:rPr>
        <w:t>多重弱勢婦女透過政府職業訓練及輔導計畫開啟創業之路，打造事業第二春， 成為他助－自助－助他的典範。</w:t>
      </w:r>
    </w:p>
    <w:p>
      <w:pPr>
        <w:pStyle w:val="BodyText"/>
        <w:spacing w:before="6"/>
        <w:rPr>
          <w:sz w:val="16"/>
        </w:rPr>
      </w:pPr>
    </w:p>
    <w:p>
      <w:pPr>
        <w:pStyle w:val="BodyText"/>
        <w:spacing w:line="336" w:lineRule="auto"/>
        <w:ind w:left="963" w:right="1188"/>
        <w:jc w:val="both"/>
      </w:pPr>
      <w:r>
        <w:rPr/>
        <w:pict>
          <v:shape style="position:absolute;margin-left:18.740088pt;margin-top:17.482304pt;width:10.95pt;height:53.15pt;mso-position-horizontal-relative:page;mso-position-vertical-relative:paragraph;z-index:-257338368"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color w:val="323031"/>
          <w:position w:val="2"/>
        </w:rPr>
        <w:t>性平處於評審作業完竣後召開檢討會議，並精進 </w:t>
      </w:r>
      <w:r>
        <w:rPr>
          <w:rFonts w:ascii="Arial" w:eastAsia="Arial"/>
          <w:color w:val="323031"/>
        </w:rPr>
        <w:t>109 </w:t>
      </w:r>
      <w:r>
        <w:rPr>
          <w:color w:val="323031"/>
          <w:position w:val="2"/>
        </w:rPr>
        <w:t>年度獎勵計畫之指標項目，使計畫</w:t>
      </w:r>
      <w:r>
        <w:rPr>
          <w:color w:val="323031"/>
        </w:rPr>
        <w:t>更臻完善。此外，規劃辦理地方性別平等網絡暨策略交流共識營，建立地方政府性別平等業務人員網絡平臺，邀請獲得金馨獎優等及甲等之機關分享推動性別平等的規劃構思、</w:t>
      </w:r>
    </w:p>
    <w:p>
      <w:pPr>
        <w:pStyle w:val="BodyText"/>
        <w:tabs>
          <w:tab w:pos="636" w:val="left" w:leader="none"/>
        </w:tabs>
        <w:spacing w:before="3"/>
        <w:ind w:left="-1"/>
        <w:jc w:val="both"/>
      </w:pPr>
      <w:r>
        <w:rPr>
          <w:rFonts w:ascii="Times New Roman" w:eastAsia="Times New Roman"/>
          <w:color w:val="323031"/>
          <w:u w:val="single" w:color="231F20"/>
        </w:rPr>
        <w:t> </w:t>
        <w:tab/>
      </w:r>
      <w:r>
        <w:rPr>
          <w:rFonts w:ascii="Times New Roman" w:eastAsia="Times New Roman"/>
          <w:color w:val="323031"/>
        </w:rPr>
        <w:t>     </w:t>
      </w:r>
      <w:r>
        <w:rPr>
          <w:rFonts w:ascii="Times New Roman" w:eastAsia="Times New Roman"/>
          <w:color w:val="323031"/>
          <w:spacing w:val="-4"/>
        </w:rPr>
        <w:t> </w:t>
      </w:r>
      <w:r>
        <w:rPr>
          <w:color w:val="323031"/>
        </w:rPr>
        <w:t>努力過程及成效，提供各機關觀摩學習及交流機會。</w:t>
      </w:r>
    </w:p>
    <w:p>
      <w:pPr>
        <w:spacing w:before="101"/>
        <w:ind w:left="375" w:right="0" w:firstLine="0"/>
        <w:jc w:val="left"/>
        <w:rPr>
          <w:rFonts w:ascii="Century Gothic"/>
          <w:sz w:val="20"/>
        </w:rPr>
      </w:pPr>
      <w:r>
        <w:rPr>
          <w:rFonts w:ascii="Century Gothic"/>
          <w:color w:val="231F20"/>
          <w:sz w:val="20"/>
        </w:rPr>
        <w:t>43</w:t>
      </w:r>
    </w:p>
    <w:p>
      <w:pPr>
        <w:spacing w:after="0"/>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7"/>
        <w:rPr>
          <w:sz w:val="23"/>
        </w:rPr>
      </w:pPr>
      <w:r>
        <w:rPr/>
        <w:drawing>
          <wp:anchor distT="0" distB="0" distL="0" distR="0" allowOverlap="1" layoutInCell="1" locked="0" behindDoc="0" simplePos="0" relativeHeight="452">
            <wp:simplePos x="0" y="0"/>
            <wp:positionH relativeFrom="page">
              <wp:posOffset>792000</wp:posOffset>
            </wp:positionH>
            <wp:positionV relativeFrom="paragraph">
              <wp:posOffset>233658</wp:posOffset>
            </wp:positionV>
            <wp:extent cx="5436996" cy="3048000"/>
            <wp:effectExtent l="0" t="0" r="0" b="0"/>
            <wp:wrapTopAndBottom/>
            <wp:docPr id="59" name="image77.jpeg"/>
            <wp:cNvGraphicFramePr>
              <a:graphicFrameLocks noChangeAspect="1"/>
            </wp:cNvGraphicFramePr>
            <a:graphic>
              <a:graphicData uri="http://schemas.openxmlformats.org/drawingml/2006/picture">
                <pic:pic>
                  <pic:nvPicPr>
                    <pic:cNvPr id="60" name="image77.jpeg"/>
                    <pic:cNvPicPr/>
                  </pic:nvPicPr>
                  <pic:blipFill>
                    <a:blip r:embed="rId83" cstate="print"/>
                    <a:stretch>
                      <a:fillRect/>
                    </a:stretch>
                  </pic:blipFill>
                  <pic:spPr>
                    <a:xfrm>
                      <a:off x="0" y="0"/>
                      <a:ext cx="5436996" cy="3048000"/>
                    </a:xfrm>
                    <a:prstGeom prst="rect">
                      <a:avLst/>
                    </a:prstGeom>
                  </pic:spPr>
                </pic:pic>
              </a:graphicData>
            </a:graphic>
          </wp:anchor>
        </w:drawing>
      </w:r>
    </w:p>
    <w:p>
      <w:pPr>
        <w:pStyle w:val="BodyText"/>
        <w:spacing w:before="9"/>
        <w:rPr>
          <w:sz w:val="11"/>
        </w:rPr>
      </w:pPr>
    </w:p>
    <w:p>
      <w:pPr>
        <w:spacing w:before="59"/>
        <w:ind w:left="1720" w:right="1437" w:firstLine="0"/>
        <w:jc w:val="center"/>
        <w:rPr>
          <w:sz w:val="20"/>
        </w:rPr>
      </w:pPr>
      <w:r>
        <w:rPr>
          <w:color w:val="58595B"/>
          <w:position w:val="2"/>
          <w:sz w:val="20"/>
        </w:rPr>
        <w:t>圖 </w:t>
      </w:r>
      <w:r>
        <w:rPr>
          <w:rFonts w:ascii="Arial" w:eastAsia="Arial"/>
          <w:b/>
          <w:color w:val="58595B"/>
          <w:sz w:val="20"/>
        </w:rPr>
        <w:t>8-3 107 </w:t>
      </w:r>
      <w:r>
        <w:rPr>
          <w:color w:val="58595B"/>
          <w:position w:val="2"/>
          <w:sz w:val="20"/>
        </w:rPr>
        <w:t>年辦理直轄市與縣（市）政府推動性別平等業務輔導獎勵計畫實地訪評</w:t>
      </w:r>
    </w:p>
    <w:p>
      <w:pPr>
        <w:pStyle w:val="BodyText"/>
        <w:rPr>
          <w:sz w:val="20"/>
        </w:rPr>
      </w:pPr>
    </w:p>
    <w:p>
      <w:pPr>
        <w:pStyle w:val="BodyText"/>
        <w:spacing w:before="10"/>
        <w:rPr>
          <w:sz w:val="13"/>
        </w:rPr>
      </w:pPr>
      <w:r>
        <w:rPr/>
        <w:drawing>
          <wp:anchor distT="0" distB="0" distL="0" distR="0" allowOverlap="1" layoutInCell="1" locked="0" behindDoc="0" simplePos="0" relativeHeight="453">
            <wp:simplePos x="0" y="0"/>
            <wp:positionH relativeFrom="page">
              <wp:posOffset>791997</wp:posOffset>
            </wp:positionH>
            <wp:positionV relativeFrom="paragraph">
              <wp:posOffset>146670</wp:posOffset>
            </wp:positionV>
            <wp:extent cx="5383911" cy="3672459"/>
            <wp:effectExtent l="0" t="0" r="0" b="0"/>
            <wp:wrapTopAndBottom/>
            <wp:docPr id="61" name="image78.jpeg"/>
            <wp:cNvGraphicFramePr>
              <a:graphicFrameLocks noChangeAspect="1"/>
            </wp:cNvGraphicFramePr>
            <a:graphic>
              <a:graphicData uri="http://schemas.openxmlformats.org/drawingml/2006/picture">
                <pic:pic>
                  <pic:nvPicPr>
                    <pic:cNvPr id="62" name="image78.jpeg"/>
                    <pic:cNvPicPr/>
                  </pic:nvPicPr>
                  <pic:blipFill>
                    <a:blip r:embed="rId84" cstate="print"/>
                    <a:stretch>
                      <a:fillRect/>
                    </a:stretch>
                  </pic:blipFill>
                  <pic:spPr>
                    <a:xfrm>
                      <a:off x="0" y="0"/>
                      <a:ext cx="5383911" cy="3672459"/>
                    </a:xfrm>
                    <a:prstGeom prst="rect">
                      <a:avLst/>
                    </a:prstGeom>
                  </pic:spPr>
                </pic:pic>
              </a:graphicData>
            </a:graphic>
          </wp:anchor>
        </w:drawing>
      </w:r>
    </w:p>
    <w:p>
      <w:pPr>
        <w:pStyle w:val="BodyText"/>
        <w:rPr>
          <w:sz w:val="15"/>
        </w:rPr>
      </w:pPr>
    </w:p>
    <w:p>
      <w:pPr>
        <w:tabs>
          <w:tab w:pos="10134" w:val="left" w:leader="none"/>
          <w:tab w:pos="10771" w:val="left" w:leader="none"/>
        </w:tabs>
        <w:spacing w:before="59"/>
        <w:ind w:left="1876" w:right="0" w:firstLine="0"/>
        <w:jc w:val="left"/>
        <w:rPr>
          <w:rFonts w:ascii="Times New Roman" w:eastAsia="Times New Roman"/>
          <w:sz w:val="20"/>
        </w:rPr>
      </w:pPr>
      <w:r>
        <w:rPr>
          <w:color w:val="58595B"/>
          <w:position w:val="2"/>
          <w:sz w:val="20"/>
        </w:rPr>
        <w:t>圖</w:t>
      </w:r>
      <w:r>
        <w:rPr>
          <w:color w:val="58595B"/>
          <w:spacing w:val="9"/>
          <w:position w:val="2"/>
          <w:sz w:val="20"/>
        </w:rPr>
        <w:t> </w:t>
      </w:r>
      <w:r>
        <w:rPr>
          <w:rFonts w:ascii="Arial" w:eastAsia="Arial"/>
          <w:b/>
          <w:color w:val="58595B"/>
          <w:sz w:val="20"/>
        </w:rPr>
        <w:t>8-4 </w:t>
      </w:r>
      <w:r>
        <w:rPr>
          <w:rFonts w:ascii="Arial" w:eastAsia="Arial"/>
          <w:b/>
          <w:color w:val="58595B"/>
          <w:spacing w:val="40"/>
          <w:sz w:val="20"/>
        </w:rPr>
        <w:t> </w:t>
      </w:r>
      <w:r>
        <w:rPr>
          <w:rFonts w:ascii="Arial" w:eastAsia="Arial"/>
          <w:b/>
          <w:color w:val="58595B"/>
          <w:sz w:val="20"/>
        </w:rPr>
        <w:t>107</w:t>
      </w:r>
      <w:r>
        <w:rPr>
          <w:rFonts w:ascii="Arial" w:eastAsia="Arial"/>
          <w:b/>
          <w:color w:val="58595B"/>
          <w:spacing w:val="6"/>
          <w:sz w:val="20"/>
        </w:rPr>
        <w:t> </w:t>
      </w:r>
      <w:r>
        <w:rPr>
          <w:color w:val="58595B"/>
          <w:position w:val="2"/>
          <w:sz w:val="20"/>
        </w:rPr>
        <w:t>年辦理直轄市與縣（市）政府推動性別平等業務輔導獎勵計畫實地訪評</w:t>
        <w:tab/>
      </w:r>
      <w:r>
        <w:rPr>
          <w:rFonts w:ascii="Times New Roman" w:eastAsia="Times New Roman"/>
          <w:color w:val="58595B"/>
          <w:position w:val="2"/>
          <w:sz w:val="20"/>
          <w:u w:val="single" w:color="231F20"/>
        </w:rPr>
        <w:t> </w:t>
        <w:tab/>
      </w:r>
    </w:p>
    <w:p>
      <w:pPr>
        <w:spacing w:before="131"/>
        <w:ind w:left="0" w:right="383" w:firstLine="0"/>
        <w:jc w:val="right"/>
        <w:rPr>
          <w:rFonts w:ascii="Century Gothic"/>
          <w:sz w:val="20"/>
        </w:rPr>
      </w:pPr>
      <w:r>
        <w:rPr>
          <w:rFonts w:ascii="Century Gothic"/>
          <w:color w:val="231F20"/>
          <w:sz w:val="20"/>
        </w:rPr>
        <w:t>44</w:t>
      </w:r>
    </w:p>
    <w:p>
      <w:pPr>
        <w:spacing w:after="0"/>
        <w:jc w:val="right"/>
        <w:rPr>
          <w:rFonts w:ascii="Century Gothic"/>
          <w:sz w:val="20"/>
        </w:rPr>
        <w:sectPr>
          <w:pgSz w:w="10780" w:h="15030"/>
          <w:pgMar w:header="0" w:footer="460" w:top="640" w:bottom="660" w:left="0" w:right="0"/>
        </w:sectPr>
      </w:pPr>
    </w:p>
    <w:p>
      <w:pPr>
        <w:pStyle w:val="BodyText"/>
        <w:rPr>
          <w:rFonts w:ascii="Century Gothic"/>
          <w:sz w:val="20"/>
        </w:rPr>
      </w:pPr>
    </w:p>
    <w:p>
      <w:pPr>
        <w:pStyle w:val="BodyText"/>
        <w:rPr>
          <w:rFonts w:ascii="Century Gothic"/>
          <w:sz w:val="20"/>
        </w:rPr>
      </w:pPr>
    </w:p>
    <w:p>
      <w:pPr>
        <w:pStyle w:val="BodyText"/>
        <w:spacing w:before="2"/>
        <w:rPr>
          <w:rFonts w:ascii="Century Gothic"/>
          <w:sz w:val="17"/>
        </w:rPr>
      </w:pPr>
    </w:p>
    <w:p>
      <w:pPr>
        <w:pStyle w:val="Heading1"/>
      </w:pPr>
      <w:bookmarkStart w:name="_bookmark22" w:id="23"/>
      <w:bookmarkEnd w:id="23"/>
      <w:r>
        <w:rPr/>
      </w:r>
      <w:r>
        <w:rPr>
          <w:color w:val="231F20"/>
        </w:rPr>
        <w:t>玖、建置並推廣性別平等資料庫</w:t>
      </w:r>
    </w:p>
    <w:p>
      <w:pPr>
        <w:pStyle w:val="BodyText"/>
        <w:rPr>
          <w:sz w:val="20"/>
        </w:rPr>
      </w:pPr>
    </w:p>
    <w:p>
      <w:pPr>
        <w:pStyle w:val="BodyText"/>
        <w:rPr>
          <w:sz w:val="20"/>
        </w:rPr>
      </w:pPr>
    </w:p>
    <w:p>
      <w:pPr>
        <w:pStyle w:val="BodyText"/>
        <w:rPr>
          <w:sz w:val="20"/>
        </w:rPr>
      </w:pPr>
    </w:p>
    <w:p>
      <w:pPr>
        <w:pStyle w:val="BodyText"/>
        <w:spacing w:before="11"/>
        <w:rPr>
          <w:sz w:val="17"/>
        </w:rPr>
      </w:pPr>
    </w:p>
    <w:p>
      <w:pPr>
        <w:pStyle w:val="Heading3"/>
      </w:pPr>
      <w:r>
        <w:rPr>
          <w:color w:val="231F20"/>
        </w:rPr>
        <w:t>一、推動性別平等大數據應用分析</w:t>
      </w:r>
    </w:p>
    <w:p>
      <w:pPr>
        <w:pStyle w:val="BodyText"/>
        <w:spacing w:before="12"/>
        <w:rPr>
          <w:sz w:val="27"/>
        </w:rPr>
      </w:pPr>
    </w:p>
    <w:p>
      <w:pPr>
        <w:pStyle w:val="BodyText"/>
        <w:spacing w:line="350" w:lineRule="auto"/>
        <w:ind w:left="963" w:right="1238"/>
        <w:jc w:val="both"/>
      </w:pPr>
      <w:r>
        <w:rPr>
          <w:color w:val="323031"/>
          <w:position w:val="2"/>
        </w:rPr>
        <w:t>性平處 </w:t>
      </w:r>
      <w:r>
        <w:rPr>
          <w:rFonts w:ascii="Arial" w:eastAsia="Arial"/>
          <w:color w:val="323031"/>
        </w:rPr>
        <w:t>107 </w:t>
      </w:r>
      <w:r>
        <w:rPr>
          <w:color w:val="323031"/>
          <w:position w:val="2"/>
        </w:rPr>
        <w:t>年參與執行本院政務大數據應用發展計畫（第 </w:t>
      </w:r>
      <w:r>
        <w:rPr>
          <w:rFonts w:ascii="Arial" w:eastAsia="Arial"/>
          <w:color w:val="323031"/>
        </w:rPr>
        <w:t>1 </w:t>
      </w:r>
      <w:r>
        <w:rPr>
          <w:color w:val="323031"/>
          <w:position w:val="2"/>
        </w:rPr>
        <w:t>階段），係國內首次結合全</w:t>
      </w:r>
      <w:r>
        <w:rPr>
          <w:color w:val="323031"/>
        </w:rPr>
        <w:t>國勞保保險人、營利事業單位、戶政、綜合所得稅、財產、營業稅及衛福等相關系統， </w:t>
      </w:r>
      <w:r>
        <w:rPr>
          <w:color w:val="323031"/>
          <w:position w:val="2"/>
        </w:rPr>
        <w:t>運用數十億筆資料，分析 </w:t>
      </w:r>
      <w:r>
        <w:rPr>
          <w:rFonts w:ascii="Arial" w:eastAsia="Arial"/>
          <w:color w:val="323031"/>
        </w:rPr>
        <w:t>100 </w:t>
      </w:r>
      <w:r>
        <w:rPr>
          <w:color w:val="323031"/>
          <w:position w:val="2"/>
        </w:rPr>
        <w:t>至 </w:t>
      </w:r>
      <w:r>
        <w:rPr>
          <w:rFonts w:ascii="Arial" w:eastAsia="Arial"/>
          <w:color w:val="323031"/>
        </w:rPr>
        <w:t>105 </w:t>
      </w:r>
      <w:r>
        <w:rPr>
          <w:color w:val="323031"/>
          <w:position w:val="2"/>
        </w:rPr>
        <w:t>年全國 </w:t>
      </w:r>
      <w:r>
        <w:rPr>
          <w:rFonts w:ascii="Arial" w:eastAsia="Arial"/>
          <w:color w:val="323031"/>
        </w:rPr>
        <w:t>15 </w:t>
      </w:r>
      <w:r>
        <w:rPr>
          <w:color w:val="323031"/>
          <w:position w:val="2"/>
        </w:rPr>
        <w:t>至 </w:t>
      </w:r>
      <w:r>
        <w:rPr>
          <w:rFonts w:ascii="Arial" w:eastAsia="Arial"/>
          <w:color w:val="323031"/>
        </w:rPr>
        <w:t>65 </w:t>
      </w:r>
      <w:r>
        <w:rPr>
          <w:color w:val="323031"/>
          <w:position w:val="2"/>
        </w:rPr>
        <w:t>歲共計 </w:t>
      </w:r>
      <w:r>
        <w:rPr>
          <w:rFonts w:ascii="Arial" w:eastAsia="Arial"/>
          <w:color w:val="323031"/>
        </w:rPr>
        <w:t>8 </w:t>
      </w:r>
      <w:r>
        <w:rPr>
          <w:color w:val="323031"/>
          <w:position w:val="2"/>
        </w:rPr>
        <w:t>百多萬名女性去識別化</w:t>
      </w:r>
      <w:r>
        <w:rPr>
          <w:color w:val="323031"/>
        </w:rPr>
        <w:t>之個人資料，嘗試瞭解女性離開勞動市場（勞保）的實際情形，亦期作為未來建立政策模型及研議提升女性經濟力政策參考。</w:t>
      </w:r>
    </w:p>
    <w:p>
      <w:pPr>
        <w:pStyle w:val="BodyText"/>
      </w:pPr>
    </w:p>
    <w:p>
      <w:pPr>
        <w:pStyle w:val="BodyText"/>
        <w:spacing w:before="10"/>
        <w:rPr>
          <w:sz w:val="17"/>
        </w:rPr>
      </w:pPr>
    </w:p>
    <w:p>
      <w:pPr>
        <w:pStyle w:val="Heading3"/>
        <w:spacing w:before="0"/>
      </w:pPr>
      <w:r>
        <w:rPr>
          <w:color w:val="231F20"/>
          <w:w w:val="110"/>
        </w:rPr>
        <w:t>二、性別平等資料庫推廣 </w:t>
      </w:r>
      <w:r>
        <w:rPr>
          <w:rFonts w:ascii="Arial" w:eastAsia="Arial"/>
          <w:b/>
          <w:color w:val="231F20"/>
          <w:w w:val="110"/>
          <w:position w:val="-2"/>
        </w:rPr>
        <w:t>- </w:t>
      </w:r>
      <w:r>
        <w:rPr>
          <w:color w:val="231F20"/>
          <w:w w:val="110"/>
        </w:rPr>
        <w:t>性平觀測小熊有獎徵答活動</w:t>
      </w:r>
    </w:p>
    <w:p>
      <w:pPr>
        <w:pStyle w:val="BodyText"/>
        <w:spacing w:before="12"/>
        <w:rPr>
          <w:sz w:val="27"/>
        </w:rPr>
      </w:pPr>
    </w:p>
    <w:p>
      <w:pPr>
        <w:pStyle w:val="BodyText"/>
        <w:spacing w:line="350" w:lineRule="auto"/>
        <w:ind w:left="963" w:right="1237"/>
        <w:jc w:val="both"/>
      </w:pPr>
      <w:r>
        <w:rPr>
          <w:color w:val="323031"/>
        </w:rPr>
        <w:t>為提升社會大眾性別平等意識，以線上有獎徵答闖關遊戲推廣性別平等資料庫主題網站資訊服務，讓民眾將性別平等資料庫主題網站服務與日常生活需求連結，對相關主題網站留下深刻印象，並鼓勵社會大眾加入性別平等觀測站粉絲專頁，持續培養對性別議題</w:t>
      </w:r>
      <w:r>
        <w:rPr>
          <w:color w:val="323031"/>
          <w:position w:val="2"/>
        </w:rPr>
        <w:t>的興趣。活動自 </w:t>
      </w:r>
      <w:r>
        <w:rPr>
          <w:rFonts w:ascii="Arial" w:eastAsia="Arial"/>
          <w:color w:val="323031"/>
        </w:rPr>
        <w:t>107 </w:t>
      </w:r>
      <w:r>
        <w:rPr>
          <w:color w:val="323031"/>
          <w:position w:val="2"/>
        </w:rPr>
        <w:t>年 </w:t>
      </w:r>
      <w:r>
        <w:rPr>
          <w:rFonts w:ascii="Arial" w:eastAsia="Arial"/>
          <w:color w:val="323031"/>
        </w:rPr>
        <w:t>12 </w:t>
      </w:r>
      <w:r>
        <w:rPr>
          <w:color w:val="323031"/>
          <w:position w:val="2"/>
        </w:rPr>
        <w:t>月 </w:t>
      </w:r>
      <w:r>
        <w:rPr>
          <w:rFonts w:ascii="Arial" w:eastAsia="Arial"/>
          <w:color w:val="323031"/>
        </w:rPr>
        <w:t>1 </w:t>
      </w:r>
      <w:r>
        <w:rPr>
          <w:color w:val="323031"/>
          <w:position w:val="2"/>
        </w:rPr>
        <w:t>日至 </w:t>
      </w:r>
      <w:r>
        <w:rPr>
          <w:rFonts w:ascii="Arial" w:eastAsia="Arial"/>
          <w:color w:val="323031"/>
        </w:rPr>
        <w:t>23 </w:t>
      </w:r>
      <w:r>
        <w:rPr>
          <w:color w:val="323031"/>
          <w:position w:val="2"/>
        </w:rPr>
        <w:t>日止，計有 </w:t>
      </w:r>
      <w:r>
        <w:rPr>
          <w:rFonts w:ascii="Arial" w:eastAsia="Arial"/>
          <w:color w:val="323031"/>
        </w:rPr>
        <w:t>1 </w:t>
      </w:r>
      <w:r>
        <w:rPr>
          <w:color w:val="323031"/>
          <w:position w:val="2"/>
        </w:rPr>
        <w:t>萬 </w:t>
      </w:r>
      <w:r>
        <w:rPr>
          <w:rFonts w:ascii="Arial" w:eastAsia="Arial"/>
          <w:color w:val="323031"/>
        </w:rPr>
        <w:t>1,360 </w:t>
      </w:r>
      <w:r>
        <w:rPr>
          <w:color w:val="323031"/>
          <w:position w:val="2"/>
        </w:rPr>
        <w:t>人次參與闖關遊戲，收到本活動臉書推廣訊息計</w:t>
      </w:r>
      <w:r>
        <w:rPr>
          <w:rFonts w:ascii="Arial" w:eastAsia="Arial"/>
          <w:color w:val="323031"/>
        </w:rPr>
        <w:t>7 </w:t>
      </w:r>
      <w:r>
        <w:rPr>
          <w:color w:val="323031"/>
          <w:position w:val="2"/>
        </w:rPr>
        <w:t>萬</w:t>
      </w:r>
      <w:r>
        <w:rPr>
          <w:rFonts w:ascii="Arial" w:eastAsia="Arial"/>
          <w:color w:val="323031"/>
        </w:rPr>
        <w:t>9,333 </w:t>
      </w:r>
      <w:r>
        <w:rPr>
          <w:color w:val="323031"/>
          <w:position w:val="2"/>
        </w:rPr>
        <w:t>人，較去年增加</w:t>
      </w:r>
      <w:r>
        <w:rPr>
          <w:rFonts w:ascii="Arial" w:eastAsia="Arial"/>
          <w:color w:val="323031"/>
        </w:rPr>
        <w:t>2 </w:t>
      </w:r>
      <w:r>
        <w:rPr>
          <w:color w:val="323031"/>
          <w:position w:val="2"/>
        </w:rPr>
        <w:t>萬</w:t>
      </w:r>
      <w:r>
        <w:rPr>
          <w:rFonts w:ascii="Arial" w:eastAsia="Arial"/>
          <w:color w:val="323031"/>
        </w:rPr>
        <w:t>6,842 </w:t>
      </w:r>
      <w:r>
        <w:rPr>
          <w:color w:val="323031"/>
          <w:position w:val="2"/>
        </w:rPr>
        <w:t>人；另網友傳送計</w:t>
      </w:r>
      <w:r>
        <w:rPr>
          <w:rFonts w:ascii="Arial" w:eastAsia="Arial"/>
          <w:color w:val="323031"/>
        </w:rPr>
        <w:t>5,377 </w:t>
      </w:r>
      <w:r>
        <w:rPr>
          <w:color w:val="323031"/>
          <w:position w:val="2"/>
        </w:rPr>
        <w:t>次傳心情、留言及分享本活動，亦較去年增加 </w:t>
      </w:r>
      <w:r>
        <w:rPr>
          <w:rFonts w:ascii="Arial" w:eastAsia="Arial"/>
          <w:color w:val="323031"/>
        </w:rPr>
        <w:t>424 </w:t>
      </w:r>
      <w:r>
        <w:rPr>
          <w:color w:val="323031"/>
          <w:position w:val="2"/>
        </w:rPr>
        <w:t>次。</w:t>
      </w:r>
    </w:p>
    <w:p>
      <w:pPr>
        <w:pStyle w:val="BodyText"/>
        <w:rPr>
          <w:sz w:val="24"/>
        </w:rPr>
      </w:pPr>
    </w:p>
    <w:p>
      <w:pPr>
        <w:pStyle w:val="BodyText"/>
        <w:spacing w:before="9"/>
        <w:rPr>
          <w:sz w:val="15"/>
        </w:rPr>
      </w:pPr>
    </w:p>
    <w:p>
      <w:pPr>
        <w:pStyle w:val="Heading3"/>
        <w:spacing w:before="0"/>
      </w:pPr>
      <w:r>
        <w:rPr>
          <w:color w:val="231F20"/>
        </w:rPr>
        <w:t>三、推廣性平小學堂線上遊戲</w:t>
      </w:r>
    </w:p>
    <w:p>
      <w:pPr>
        <w:pStyle w:val="BodyText"/>
        <w:spacing w:before="12"/>
        <w:rPr>
          <w:sz w:val="27"/>
        </w:rPr>
      </w:pPr>
    </w:p>
    <w:p>
      <w:pPr>
        <w:pStyle w:val="BodyText"/>
        <w:ind w:left="963"/>
      </w:pPr>
      <w:r>
        <w:rPr>
          <w:rFonts w:ascii="Arial" w:eastAsia="Arial"/>
          <w:color w:val="323031"/>
          <w:w w:val="105"/>
        </w:rPr>
        <w:t>107 </w:t>
      </w:r>
      <w:r>
        <w:rPr>
          <w:color w:val="323031"/>
          <w:w w:val="105"/>
          <w:position w:val="2"/>
        </w:rPr>
        <w:t>年性平處規劃推出配配看（國小組）、九宮格（國高中職組）、角色扮演（高中、</w:t>
      </w:r>
    </w:p>
    <w:p>
      <w:pPr>
        <w:pStyle w:val="BodyText"/>
        <w:spacing w:line="350" w:lineRule="auto" w:before="142"/>
        <w:ind w:left="963" w:right="1188"/>
      </w:pPr>
      <w:r>
        <w:rPr/>
        <w:pict>
          <v:shape style="position:absolute;margin-left:18.740088pt;margin-top:4.747701pt;width:10.95pt;height:53.15pt;mso-position-horizontal-relative:page;mso-position-vertical-relative:paragraph;z-index:-257334272" type="#_x0000_t202" filled="false" stroked="false">
            <v:textbox inset="0,0,0,0" style="layout-flow:vertical">
              <w:txbxContent>
                <w:p>
                  <w:pPr>
                    <w:spacing w:before="14"/>
                    <w:ind w:left="20" w:right="0" w:firstLine="0"/>
                    <w:jc w:val="left"/>
                    <w:rPr>
                      <w:rFonts w:ascii="Arial"/>
                      <w:sz w:val="16"/>
                    </w:rPr>
                  </w:pPr>
                  <w:r>
                    <w:rPr>
                      <w:rFonts w:ascii="Arial"/>
                      <w:color w:val="B1B3B6"/>
                      <w:sz w:val="16"/>
                    </w:rPr>
                    <w:t>Annual Report</w:t>
                  </w:r>
                </w:p>
              </w:txbxContent>
            </v:textbox>
            <w10:wrap type="none"/>
          </v:shape>
        </w:pict>
      </w:r>
      <w:r>
        <w:rPr>
          <w:color w:val="323031"/>
          <w:position w:val="2"/>
        </w:rPr>
        <w:t>大專組）、性平宣傳車（大專組）、大富翁性平人生（不分齡組）等 </w:t>
      </w:r>
      <w:r>
        <w:rPr>
          <w:rFonts w:ascii="Arial" w:eastAsia="Arial"/>
          <w:color w:val="323031"/>
        </w:rPr>
        <w:t>5 </w:t>
      </w:r>
      <w:r>
        <w:rPr>
          <w:color w:val="323031"/>
          <w:position w:val="2"/>
        </w:rPr>
        <w:t>款遊戲，透過線</w:t>
      </w:r>
      <w:r>
        <w:rPr>
          <w:color w:val="323031"/>
        </w:rPr>
        <w:t>上遊戲與民眾互動，宣導家事分擔、情感教育及打破傳統性別刻板印象等性別平等觀念。</w:t>
      </w:r>
    </w:p>
    <w:p>
      <w:pPr>
        <w:pStyle w:val="BodyText"/>
        <w:tabs>
          <w:tab w:pos="636" w:val="left" w:leader="none"/>
          <w:tab w:pos="963" w:val="left" w:leader="none"/>
        </w:tabs>
        <w:ind w:left="-1"/>
      </w:pPr>
      <w:r>
        <w:rPr>
          <w:rFonts w:ascii="Times New Roman" w:eastAsia="Times New Roman"/>
          <w:color w:val="323031"/>
          <w:position w:val="2"/>
          <w:u w:val="single" w:color="231F20"/>
        </w:rPr>
        <w:t> </w:t>
        <w:tab/>
      </w:r>
      <w:r>
        <w:rPr>
          <w:rFonts w:ascii="Times New Roman" w:eastAsia="Times New Roman"/>
          <w:color w:val="323031"/>
          <w:position w:val="2"/>
        </w:rPr>
        <w:tab/>
      </w:r>
      <w:r>
        <w:rPr>
          <w:color w:val="323031"/>
          <w:position w:val="2"/>
        </w:rPr>
        <w:t>活動期間，性平小學堂網頁點閱率達 </w:t>
      </w:r>
      <w:r>
        <w:rPr>
          <w:rFonts w:ascii="Arial" w:eastAsia="Arial"/>
          <w:color w:val="323031"/>
        </w:rPr>
        <w:t>80</w:t>
      </w:r>
      <w:r>
        <w:rPr>
          <w:rFonts w:ascii="Arial" w:eastAsia="Arial"/>
          <w:color w:val="323031"/>
          <w:spacing w:val="-1"/>
        </w:rPr>
        <w:t> </w:t>
      </w:r>
      <w:r>
        <w:rPr>
          <w:color w:val="323031"/>
          <w:spacing w:val="1"/>
          <w:position w:val="2"/>
        </w:rPr>
        <w:t>萬 </w:t>
      </w:r>
      <w:r>
        <w:rPr>
          <w:rFonts w:ascii="Arial" w:eastAsia="Arial"/>
          <w:color w:val="323031"/>
        </w:rPr>
        <w:t>4,523</w:t>
      </w:r>
      <w:r>
        <w:rPr>
          <w:rFonts w:ascii="Arial" w:eastAsia="Arial"/>
          <w:color w:val="323031"/>
          <w:spacing w:val="-1"/>
        </w:rPr>
        <w:t> </w:t>
      </w:r>
      <w:r>
        <w:rPr>
          <w:color w:val="323031"/>
          <w:position w:val="2"/>
        </w:rPr>
        <w:t>人次，獲得廣大迴響。</w:t>
      </w:r>
    </w:p>
    <w:p>
      <w:pPr>
        <w:spacing w:before="101"/>
        <w:ind w:left="375" w:right="0" w:firstLine="0"/>
        <w:jc w:val="left"/>
        <w:rPr>
          <w:rFonts w:ascii="Century Gothic"/>
          <w:sz w:val="20"/>
        </w:rPr>
      </w:pPr>
      <w:r>
        <w:rPr>
          <w:rFonts w:ascii="Century Gothic"/>
          <w:color w:val="231F20"/>
          <w:sz w:val="20"/>
        </w:rPr>
        <w:t>45</w:t>
      </w:r>
    </w:p>
    <w:p>
      <w:pPr>
        <w:spacing w:after="0"/>
        <w:jc w:val="left"/>
        <w:rPr>
          <w:rFonts w:ascii="Century Gothic"/>
          <w:sz w:val="20"/>
        </w:rPr>
        <w:sectPr>
          <w:pgSz w:w="10780" w:h="15030"/>
          <w:pgMar w:header="0" w:footer="460" w:top="1420" w:bottom="660" w:left="0" w:right="0"/>
        </w:sectPr>
      </w:pPr>
    </w:p>
    <w:p>
      <w:pPr>
        <w:spacing w:before="77"/>
        <w:ind w:left="0" w:right="840" w:firstLine="0"/>
        <w:jc w:val="right"/>
        <w:rPr>
          <w:sz w:val="16"/>
        </w:rPr>
      </w:pPr>
      <w:bookmarkStart w:name="_bookmark23" w:id="24"/>
      <w:bookmarkEnd w:id="24"/>
      <w:r>
        <w:rPr/>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spacing w:before="13"/>
        <w:ind w:left="1720" w:right="1415"/>
      </w:pPr>
      <w:r>
        <w:rPr>
          <w:color w:val="231F20"/>
        </w:rPr>
        <w:t>拾、多元性別者權益保障</w:t>
      </w: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3"/>
        <w:spacing w:before="45"/>
        <w:ind w:left="1247"/>
      </w:pPr>
      <w:r>
        <w:rPr>
          <w:color w:val="231F20"/>
        </w:rPr>
        <w:t>一、推動同性婚姻法制及權益</w:t>
      </w:r>
    </w:p>
    <w:p>
      <w:pPr>
        <w:pStyle w:val="BodyText"/>
        <w:spacing w:before="10"/>
        <w:rPr>
          <w:sz w:val="27"/>
        </w:rPr>
      </w:pPr>
    </w:p>
    <w:p>
      <w:pPr>
        <w:pStyle w:val="BodyText"/>
        <w:ind w:left="1247"/>
        <w:jc w:val="both"/>
      </w:pPr>
      <w:r>
        <w:rPr>
          <w:color w:val="323031"/>
          <w:position w:val="2"/>
        </w:rPr>
        <w:t>（一）司法院大法官於 </w:t>
      </w:r>
      <w:r>
        <w:rPr>
          <w:rFonts w:ascii="Arial" w:eastAsia="Arial"/>
          <w:color w:val="323031"/>
        </w:rPr>
        <w:t>106 </w:t>
      </w:r>
      <w:r>
        <w:rPr>
          <w:color w:val="323031"/>
          <w:position w:val="2"/>
        </w:rPr>
        <w:t>年 </w:t>
      </w:r>
      <w:r>
        <w:rPr>
          <w:rFonts w:ascii="Arial" w:eastAsia="Arial"/>
          <w:color w:val="323031"/>
        </w:rPr>
        <w:t>5 </w:t>
      </w:r>
      <w:r>
        <w:rPr>
          <w:color w:val="323031"/>
          <w:position w:val="2"/>
        </w:rPr>
        <w:t>月 </w:t>
      </w:r>
      <w:r>
        <w:rPr>
          <w:rFonts w:ascii="Arial" w:eastAsia="Arial"/>
          <w:color w:val="323031"/>
        </w:rPr>
        <w:t>24 </w:t>
      </w:r>
      <w:r>
        <w:rPr>
          <w:color w:val="323031"/>
          <w:position w:val="2"/>
        </w:rPr>
        <w:t>日公布釋字第 </w:t>
      </w:r>
      <w:r>
        <w:rPr>
          <w:rFonts w:ascii="Arial" w:eastAsia="Arial"/>
          <w:color w:val="323031"/>
        </w:rPr>
        <w:t>748 </w:t>
      </w:r>
      <w:r>
        <w:rPr>
          <w:color w:val="323031"/>
          <w:position w:val="2"/>
        </w:rPr>
        <w:t>號解釋，指出現行民法親屬編</w:t>
      </w:r>
    </w:p>
    <w:p>
      <w:pPr>
        <w:pStyle w:val="BodyText"/>
        <w:spacing w:line="350" w:lineRule="auto" w:before="141"/>
        <w:ind w:left="1927" w:right="904"/>
        <w:jc w:val="both"/>
      </w:pPr>
      <w:r>
        <w:rPr>
          <w:color w:val="323031"/>
          <w:position w:val="2"/>
        </w:rPr>
        <w:t>婚姻章，漏未保障同性結合關係，違反憲法保護意旨，相關機關應於 </w:t>
      </w:r>
      <w:r>
        <w:rPr>
          <w:rFonts w:ascii="Arial" w:eastAsia="Arial"/>
          <w:color w:val="323031"/>
        </w:rPr>
        <w:t>2 </w:t>
      </w:r>
      <w:r>
        <w:rPr>
          <w:color w:val="323031"/>
          <w:spacing w:val="4"/>
          <w:position w:val="2"/>
        </w:rPr>
        <w:t>年內予以</w:t>
      </w:r>
      <w:r>
        <w:rPr>
          <w:color w:val="323031"/>
          <w:spacing w:val="-8"/>
        </w:rPr>
        <w:t>補充。本院針對同性婚姻，致力凝聚社會各界最大共識，審慎研提合理可行方案， 以具體落實婚姻平權。</w:t>
      </w:r>
    </w:p>
    <w:p>
      <w:pPr>
        <w:pStyle w:val="BodyText"/>
        <w:spacing w:before="12"/>
        <w:rPr>
          <w:sz w:val="15"/>
        </w:rPr>
      </w:pPr>
    </w:p>
    <w:p>
      <w:pPr>
        <w:pStyle w:val="BodyText"/>
        <w:spacing w:line="350" w:lineRule="auto"/>
        <w:ind w:left="1927" w:right="904" w:hanging="680"/>
        <w:jc w:val="both"/>
      </w:pPr>
      <w:r>
        <w:rPr>
          <w:color w:val="323031"/>
          <w:position w:val="2"/>
        </w:rPr>
        <w:t>（二）為提升社會大眾對多元性別之認識度及包容度，消除對 </w:t>
      </w:r>
      <w:r>
        <w:rPr>
          <w:rFonts w:ascii="Arial" w:eastAsia="Arial"/>
          <w:color w:val="323031"/>
        </w:rPr>
        <w:t>LGBTI </w:t>
      </w:r>
      <w:r>
        <w:rPr>
          <w:color w:val="323031"/>
          <w:position w:val="2"/>
        </w:rPr>
        <w:t>族群之刻板印象， 本院性別平等會業邀集相關部會共同討論及規劃本院性別平等重要議題 </w:t>
      </w:r>
      <w:r>
        <w:rPr>
          <w:rFonts w:ascii="Arial" w:eastAsia="Arial"/>
          <w:color w:val="323031"/>
        </w:rPr>
        <w:t>-</w:t>
      </w:r>
      <w:r>
        <w:rPr>
          <w:color w:val="323031"/>
          <w:position w:val="2"/>
        </w:rPr>
        <w:t>「去除性別刻板印象與偏見」議題（</w:t>
      </w:r>
      <w:r>
        <w:rPr>
          <w:rFonts w:ascii="Arial" w:eastAsia="Arial"/>
          <w:color w:val="323031"/>
        </w:rPr>
        <w:t>108 </w:t>
      </w:r>
      <w:r>
        <w:rPr>
          <w:color w:val="323031"/>
          <w:position w:val="2"/>
        </w:rPr>
        <w:t>年至 </w:t>
      </w:r>
      <w:r>
        <w:rPr>
          <w:rFonts w:ascii="Arial" w:eastAsia="Arial"/>
          <w:color w:val="323031"/>
        </w:rPr>
        <w:t>111 </w:t>
      </w:r>
      <w:r>
        <w:rPr>
          <w:color w:val="323031"/>
          <w:position w:val="2"/>
        </w:rPr>
        <w:t>年），明定「促進民眾對多元性別及</w:t>
      </w:r>
      <w:r>
        <w:rPr>
          <w:color w:val="323031"/>
        </w:rPr>
        <w:t>多元家庭（含同性婚姻、單親、非婚同居家庭等）之認識與接受度」為目標之一， 結合部會及地方政府共同推動相關措施，由本院性別平等會持續追蹤列管，辦理</w:t>
      </w:r>
      <w:r>
        <w:rPr>
          <w:color w:val="323031"/>
          <w:position w:val="2"/>
        </w:rPr>
        <w:t>情形並已納入性別平等考核項目。另性平處委託國家發展委員會於 </w:t>
      </w:r>
      <w:r>
        <w:rPr>
          <w:rFonts w:ascii="Arial" w:eastAsia="Arial"/>
          <w:color w:val="323031"/>
        </w:rPr>
        <w:t>107 </w:t>
      </w:r>
      <w:r>
        <w:rPr>
          <w:color w:val="323031"/>
          <w:position w:val="2"/>
        </w:rPr>
        <w:t>年 </w:t>
      </w:r>
      <w:r>
        <w:rPr>
          <w:rFonts w:ascii="Arial" w:eastAsia="Arial"/>
          <w:color w:val="323031"/>
        </w:rPr>
        <w:t>11 </w:t>
      </w:r>
      <w:r>
        <w:rPr>
          <w:color w:val="323031"/>
          <w:position w:val="2"/>
        </w:rPr>
        <w:t>月</w:t>
      </w:r>
    </w:p>
    <w:p>
      <w:pPr>
        <w:pStyle w:val="BodyText"/>
        <w:spacing w:line="299" w:lineRule="exact"/>
        <w:ind w:left="1927"/>
        <w:jc w:val="both"/>
      </w:pPr>
      <w:r>
        <w:rPr>
          <w:rFonts w:ascii="Arial" w:eastAsia="Arial"/>
          <w:color w:val="323031"/>
        </w:rPr>
        <w:t>15 </w:t>
      </w:r>
      <w:r>
        <w:rPr>
          <w:color w:val="323031"/>
          <w:position w:val="2"/>
        </w:rPr>
        <w:t>日進行「性別平等觀念」電話民意調查，暸解民眾之態度。</w:t>
      </w:r>
    </w:p>
    <w:p>
      <w:pPr>
        <w:pStyle w:val="BodyText"/>
        <w:spacing w:before="4"/>
        <w:rPr>
          <w:sz w:val="26"/>
        </w:rPr>
      </w:pPr>
    </w:p>
    <w:p>
      <w:pPr>
        <w:pStyle w:val="BodyText"/>
        <w:spacing w:line="350" w:lineRule="auto"/>
        <w:ind w:left="1927" w:right="903" w:hanging="680"/>
        <w:jc w:val="both"/>
      </w:pPr>
      <w:r>
        <w:rPr>
          <w:color w:val="323031"/>
          <w:spacing w:val="5"/>
        </w:rPr>
        <w:t>（三）</w:t>
      </w:r>
      <w:r>
        <w:rPr>
          <w:color w:val="323031"/>
          <w:spacing w:val="2"/>
        </w:rPr>
        <w:t>為保障國人在國外合法同性婚姻，其外籍同性伴侶在臺居留權，本院性別平等會</w:t>
      </w:r>
      <w:r>
        <w:rPr>
          <w:color w:val="323031"/>
          <w:spacing w:val="4"/>
          <w:position w:val="2"/>
        </w:rPr>
        <w:t>責請內政部召集相關部會分別於</w:t>
      </w:r>
      <w:r>
        <w:rPr>
          <w:rFonts w:ascii="Arial" w:eastAsia="Arial"/>
          <w:color w:val="323031"/>
        </w:rPr>
        <w:t>106</w:t>
      </w:r>
      <w:r>
        <w:rPr>
          <w:rFonts w:ascii="Arial" w:eastAsia="Arial"/>
          <w:color w:val="323031"/>
          <w:spacing w:val="-6"/>
        </w:rPr>
        <w:t> </w:t>
      </w:r>
      <w:r>
        <w:rPr>
          <w:color w:val="323031"/>
          <w:spacing w:val="35"/>
          <w:position w:val="2"/>
        </w:rPr>
        <w:t>年</w:t>
      </w:r>
      <w:r>
        <w:rPr>
          <w:rFonts w:ascii="Arial" w:eastAsia="Arial"/>
          <w:color w:val="323031"/>
        </w:rPr>
        <w:t>6</w:t>
      </w:r>
      <w:r>
        <w:rPr>
          <w:rFonts w:ascii="Arial" w:eastAsia="Arial"/>
          <w:color w:val="323031"/>
          <w:spacing w:val="-5"/>
        </w:rPr>
        <w:t> </w:t>
      </w:r>
      <w:r>
        <w:rPr>
          <w:color w:val="323031"/>
          <w:spacing w:val="35"/>
          <w:position w:val="2"/>
        </w:rPr>
        <w:t>月</w:t>
      </w:r>
      <w:r>
        <w:rPr>
          <w:rFonts w:ascii="Arial" w:eastAsia="Arial"/>
          <w:color w:val="323031"/>
        </w:rPr>
        <w:t>29</w:t>
      </w:r>
      <w:r>
        <w:rPr>
          <w:rFonts w:ascii="Arial" w:eastAsia="Arial"/>
          <w:color w:val="323031"/>
          <w:spacing w:val="-5"/>
        </w:rPr>
        <w:t> </w:t>
      </w:r>
      <w:r>
        <w:rPr>
          <w:color w:val="323031"/>
          <w:spacing w:val="-21"/>
          <w:position w:val="2"/>
        </w:rPr>
        <w:t>日、</w:t>
      </w:r>
      <w:r>
        <w:rPr>
          <w:rFonts w:ascii="Arial" w:eastAsia="Arial"/>
          <w:color w:val="323031"/>
        </w:rPr>
        <w:t>107</w:t>
      </w:r>
      <w:r>
        <w:rPr>
          <w:rFonts w:ascii="Arial" w:eastAsia="Arial"/>
          <w:color w:val="323031"/>
          <w:spacing w:val="-5"/>
        </w:rPr>
        <w:t> </w:t>
      </w:r>
      <w:r>
        <w:rPr>
          <w:color w:val="323031"/>
          <w:spacing w:val="35"/>
          <w:position w:val="2"/>
        </w:rPr>
        <w:t>年</w:t>
      </w:r>
      <w:r>
        <w:rPr>
          <w:rFonts w:ascii="Arial" w:eastAsia="Arial"/>
          <w:color w:val="323031"/>
        </w:rPr>
        <w:t>1</w:t>
      </w:r>
      <w:r>
        <w:rPr>
          <w:rFonts w:ascii="Arial" w:eastAsia="Arial"/>
          <w:color w:val="323031"/>
          <w:spacing w:val="-5"/>
        </w:rPr>
        <w:t> </w:t>
      </w:r>
      <w:r>
        <w:rPr>
          <w:color w:val="323031"/>
          <w:spacing w:val="35"/>
          <w:position w:val="2"/>
        </w:rPr>
        <w:t>月</w:t>
      </w:r>
      <w:r>
        <w:rPr>
          <w:rFonts w:ascii="Arial" w:eastAsia="Arial"/>
          <w:color w:val="323031"/>
        </w:rPr>
        <w:t>10</w:t>
      </w:r>
      <w:r>
        <w:rPr>
          <w:rFonts w:ascii="Arial" w:eastAsia="Arial"/>
          <w:color w:val="323031"/>
          <w:spacing w:val="-5"/>
        </w:rPr>
        <w:t> </w:t>
      </w:r>
      <w:r>
        <w:rPr>
          <w:color w:val="323031"/>
          <w:spacing w:val="-21"/>
          <w:position w:val="2"/>
        </w:rPr>
        <w:t>日、</w:t>
      </w:r>
      <w:r>
        <w:rPr>
          <w:rFonts w:ascii="Arial" w:eastAsia="Arial"/>
          <w:color w:val="323031"/>
        </w:rPr>
        <w:t>4</w:t>
      </w:r>
      <w:r>
        <w:rPr>
          <w:rFonts w:ascii="Arial" w:eastAsia="Arial"/>
          <w:color w:val="323031"/>
          <w:spacing w:val="-5"/>
        </w:rPr>
        <w:t> </w:t>
      </w:r>
      <w:r>
        <w:rPr>
          <w:color w:val="323031"/>
          <w:spacing w:val="35"/>
          <w:position w:val="2"/>
        </w:rPr>
        <w:t>月</w:t>
      </w:r>
      <w:r>
        <w:rPr>
          <w:rFonts w:ascii="Arial" w:eastAsia="Arial"/>
          <w:color w:val="323031"/>
        </w:rPr>
        <w:t>24</w:t>
      </w:r>
      <w:r>
        <w:rPr>
          <w:rFonts w:ascii="Arial" w:eastAsia="Arial"/>
          <w:color w:val="323031"/>
          <w:spacing w:val="-5"/>
        </w:rPr>
        <w:t> </w:t>
      </w:r>
      <w:r>
        <w:rPr>
          <w:color w:val="323031"/>
          <w:position w:val="2"/>
        </w:rPr>
        <w:t>日、</w:t>
      </w:r>
      <w:r>
        <w:rPr>
          <w:rFonts w:ascii="Arial" w:eastAsia="Arial"/>
          <w:color w:val="323031"/>
        </w:rPr>
        <w:t>11</w:t>
      </w:r>
      <w:r>
        <w:rPr>
          <w:rFonts w:ascii="Arial" w:eastAsia="Arial"/>
          <w:color w:val="323031"/>
          <w:spacing w:val="7"/>
        </w:rPr>
        <w:t> </w:t>
      </w:r>
      <w:r>
        <w:rPr>
          <w:color w:val="323031"/>
          <w:spacing w:val="6"/>
          <w:position w:val="2"/>
        </w:rPr>
        <w:t>月 </w:t>
      </w:r>
      <w:r>
        <w:rPr>
          <w:rFonts w:ascii="Arial" w:eastAsia="Arial"/>
          <w:color w:val="323031"/>
        </w:rPr>
        <w:t>1</w:t>
      </w:r>
      <w:r>
        <w:rPr>
          <w:rFonts w:ascii="Arial" w:eastAsia="Arial"/>
          <w:color w:val="323031"/>
          <w:spacing w:val="8"/>
        </w:rPr>
        <w:t> </w:t>
      </w:r>
      <w:r>
        <w:rPr>
          <w:color w:val="323031"/>
          <w:position w:val="2"/>
        </w:rPr>
        <w:t>日召開「國人在國外之合法同性婚姻，其外籍同性伴侶應如何在臺居留會</w:t>
      </w:r>
    </w:p>
    <w:p>
      <w:pPr>
        <w:pStyle w:val="BodyText"/>
        <w:spacing w:line="350" w:lineRule="auto"/>
        <w:ind w:left="1927" w:right="956"/>
        <w:jc w:val="both"/>
        <w:rPr>
          <w:rFonts w:ascii="Arial" w:eastAsia="Arial"/>
        </w:rPr>
      </w:pPr>
      <w:r>
        <w:rPr>
          <w:color w:val="323031"/>
          <w:spacing w:val="2"/>
          <w:position w:val="2"/>
        </w:rPr>
        <w:t>議」，並於本院性別平等會 </w:t>
      </w:r>
      <w:r>
        <w:rPr>
          <w:rFonts w:ascii="Arial" w:eastAsia="Arial"/>
          <w:color w:val="323031"/>
        </w:rPr>
        <w:t>107</w:t>
      </w:r>
      <w:r>
        <w:rPr>
          <w:rFonts w:ascii="Arial" w:eastAsia="Arial"/>
          <w:color w:val="323031"/>
          <w:spacing w:val="5"/>
        </w:rPr>
        <w:t> </w:t>
      </w:r>
      <w:r>
        <w:rPr>
          <w:color w:val="323031"/>
          <w:spacing w:val="4"/>
          <w:position w:val="2"/>
        </w:rPr>
        <w:t>年 </w:t>
      </w:r>
      <w:r>
        <w:rPr>
          <w:rFonts w:ascii="Arial" w:eastAsia="Arial"/>
          <w:color w:val="323031"/>
        </w:rPr>
        <w:t>3</w:t>
      </w:r>
      <w:r>
        <w:rPr>
          <w:rFonts w:ascii="Arial" w:eastAsia="Arial"/>
          <w:color w:val="323031"/>
          <w:spacing w:val="4"/>
        </w:rPr>
        <w:t> </w:t>
      </w:r>
      <w:r>
        <w:rPr>
          <w:color w:val="323031"/>
          <w:spacing w:val="4"/>
          <w:position w:val="2"/>
        </w:rPr>
        <w:t>月 </w:t>
      </w:r>
      <w:r>
        <w:rPr>
          <w:rFonts w:ascii="Arial" w:eastAsia="Arial"/>
          <w:color w:val="323031"/>
        </w:rPr>
        <w:t>5</w:t>
      </w:r>
      <w:r>
        <w:rPr>
          <w:rFonts w:ascii="Arial" w:eastAsia="Arial"/>
          <w:color w:val="323031"/>
          <w:spacing w:val="5"/>
        </w:rPr>
        <w:t> </w:t>
      </w:r>
      <w:r>
        <w:rPr>
          <w:color w:val="323031"/>
          <w:spacing w:val="4"/>
          <w:position w:val="2"/>
        </w:rPr>
        <w:t>日第 </w:t>
      </w:r>
      <w:r>
        <w:rPr>
          <w:rFonts w:ascii="Arial" w:eastAsia="Arial"/>
          <w:color w:val="323031"/>
        </w:rPr>
        <w:t>17</w:t>
      </w:r>
      <w:r>
        <w:rPr>
          <w:rFonts w:ascii="Arial" w:eastAsia="Arial"/>
          <w:color w:val="323031"/>
          <w:spacing w:val="5"/>
        </w:rPr>
        <w:t> </w:t>
      </w:r>
      <w:r>
        <w:rPr>
          <w:color w:val="323031"/>
          <w:spacing w:val="3"/>
          <w:position w:val="2"/>
        </w:rPr>
        <w:t>次委員會議決議：「在我國同</w:t>
      </w:r>
      <w:r>
        <w:rPr>
          <w:color w:val="323031"/>
          <w:spacing w:val="1"/>
        </w:rPr>
        <w:t>性婚姻完成法制化前，請內政部依會上說明規劃辦理」，惟就外籍同性伴侶居留</w:t>
      </w:r>
      <w:r>
        <w:rPr>
          <w:color w:val="323031"/>
          <w:position w:val="2"/>
        </w:rPr>
        <w:t>的工作權及繼承權問題，部會間無法統合出一致共識，復經本院性別平等會 </w:t>
      </w:r>
      <w:r>
        <w:rPr>
          <w:rFonts w:ascii="Arial" w:eastAsia="Arial"/>
          <w:color w:val="323031"/>
          <w:spacing w:val="2"/>
        </w:rPr>
        <w:t>107</w:t>
      </w:r>
    </w:p>
    <w:p>
      <w:pPr>
        <w:pStyle w:val="BodyText"/>
        <w:spacing w:line="350" w:lineRule="auto"/>
        <w:ind w:left="1927" w:right="956"/>
        <w:jc w:val="both"/>
      </w:pPr>
      <w:r>
        <w:rPr>
          <w:color w:val="323031"/>
          <w:spacing w:val="7"/>
          <w:position w:val="2"/>
        </w:rPr>
        <w:t>年 </w:t>
      </w:r>
      <w:r>
        <w:rPr>
          <w:rFonts w:ascii="Arial" w:eastAsia="Arial"/>
          <w:color w:val="323031"/>
        </w:rPr>
        <w:t>10</w:t>
      </w:r>
      <w:r>
        <w:rPr>
          <w:rFonts w:ascii="Arial" w:eastAsia="Arial"/>
          <w:color w:val="323031"/>
          <w:spacing w:val="10"/>
        </w:rPr>
        <w:t> </w:t>
      </w:r>
      <w:r>
        <w:rPr>
          <w:color w:val="323031"/>
          <w:spacing w:val="7"/>
          <w:position w:val="2"/>
        </w:rPr>
        <w:t>月 </w:t>
      </w:r>
      <w:r>
        <w:rPr>
          <w:rFonts w:ascii="Arial" w:eastAsia="Arial"/>
          <w:color w:val="323031"/>
        </w:rPr>
        <w:t>4</w:t>
      </w:r>
      <w:r>
        <w:rPr>
          <w:rFonts w:ascii="Arial" w:eastAsia="Arial"/>
          <w:color w:val="323031"/>
          <w:spacing w:val="10"/>
        </w:rPr>
        <w:t> </w:t>
      </w:r>
      <w:r>
        <w:rPr>
          <w:color w:val="323031"/>
          <w:spacing w:val="4"/>
          <w:position w:val="2"/>
        </w:rPr>
        <w:t>日第 </w:t>
      </w:r>
      <w:r>
        <w:rPr>
          <w:rFonts w:ascii="Arial" w:eastAsia="Arial"/>
          <w:color w:val="323031"/>
        </w:rPr>
        <w:t>19</w:t>
      </w:r>
      <w:r>
        <w:rPr>
          <w:rFonts w:ascii="Arial" w:eastAsia="Arial"/>
          <w:color w:val="323031"/>
          <w:spacing w:val="11"/>
        </w:rPr>
        <w:t> </w:t>
      </w:r>
      <w:r>
        <w:rPr>
          <w:color w:val="323031"/>
          <w:position w:val="2"/>
        </w:rPr>
        <w:t>次委員會議會前協商會議討論決議：請內政部參考委員所提意</w:t>
      </w:r>
      <w:r>
        <w:rPr>
          <w:color w:val="323031"/>
          <w:spacing w:val="2"/>
        </w:rPr>
        <w:t>見，盡速召開跨部會外籍同性配偶應如何辦理在臺依親居留研商會議，俾保障相</w:t>
      </w:r>
    </w:p>
    <w:p>
      <w:pPr>
        <w:pStyle w:val="BodyText"/>
        <w:spacing w:line="297" w:lineRule="exact"/>
        <w:ind w:left="1927"/>
      </w:pPr>
      <w:r>
        <w:rPr/>
        <w:pict>
          <v:line style="position:absolute;mso-position-horizontal-relative:page;mso-position-vertical-relative:paragraph;z-index:252124160" from="506.740112pt,13.361261pt" to="538.583pt,13.361261pt" stroked="true" strokeweight=".5pt" strokecolor="#231f20">
            <v:stroke dashstyle="solid"/>
            <w10:wrap type="none"/>
          </v:line>
        </w:pict>
      </w:r>
      <w:r>
        <w:rPr>
          <w:color w:val="323031"/>
        </w:rPr>
        <w:t>關權益。</w:t>
      </w:r>
    </w:p>
    <w:p>
      <w:pPr>
        <w:spacing w:before="101"/>
        <w:ind w:left="0" w:right="383" w:firstLine="0"/>
        <w:jc w:val="right"/>
        <w:rPr>
          <w:rFonts w:ascii="Century Gothic"/>
          <w:sz w:val="20"/>
        </w:rPr>
      </w:pPr>
      <w:r>
        <w:rPr>
          <w:rFonts w:ascii="Century Gothic"/>
          <w:color w:val="231F20"/>
          <w:sz w:val="20"/>
        </w:rPr>
        <w:t>46</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bookmarkStart w:name="_bookmark24" w:id="25"/>
      <w:bookmarkEnd w:id="25"/>
      <w:r>
        <w:rPr/>
      </w:r>
      <w:r>
        <w:rPr>
          <w:rFonts w:ascii="Century Gothic"/>
          <w:sz w:val="20"/>
        </w:rPr>
        <w:drawing>
          <wp:inline distT="0" distB="0" distL="0" distR="0">
            <wp:extent cx="1082688" cy="280987"/>
            <wp:effectExtent l="0" t="0" r="0" b="0"/>
            <wp:docPr id="63" name="image16.png"/>
            <wp:cNvGraphicFramePr>
              <a:graphicFrameLocks noChangeAspect="1"/>
            </wp:cNvGraphicFramePr>
            <a:graphic>
              <a:graphicData uri="http://schemas.openxmlformats.org/drawingml/2006/picture">
                <pic:pic>
                  <pic:nvPicPr>
                    <pic:cNvPr id="64"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r>
        <w:rPr>
          <w:rFonts w:ascii="Times New Roman"/>
          <w:spacing w:val="72"/>
          <w:sz w:val="2"/>
        </w:rPr>
        <w:t> </w:t>
      </w:r>
      <w:r>
        <w:rPr>
          <w:rFonts w:ascii="Century Gothic"/>
          <w:spacing w:val="72"/>
          <w:sz w:val="20"/>
        </w:rPr>
        <w:pict>
          <v:group style="width:339.35pt;height:.35pt;mso-position-horizontal-relative:char;mso-position-vertical-relative:line" coordorigin="0,0" coordsize="6787,7">
            <v:line style="position:absolute" from="0,3" to="6786,3" stroked="true" strokeweight=".35pt" strokecolor="#58595b">
              <v:stroke dashstyle="solid"/>
            </v:line>
          </v:group>
        </w:pict>
      </w:r>
      <w:r>
        <w:rPr>
          <w:rFonts w:ascii="Century Gothic"/>
          <w:spacing w:val="72"/>
          <w:sz w:val="20"/>
        </w:rPr>
      </w:r>
    </w:p>
    <w:p>
      <w:pPr>
        <w:pStyle w:val="BodyText"/>
        <w:rPr>
          <w:rFonts w:ascii="Century Gothic"/>
          <w:sz w:val="20"/>
        </w:rPr>
      </w:pPr>
    </w:p>
    <w:p>
      <w:pPr>
        <w:pStyle w:val="BodyText"/>
        <w:spacing w:before="4"/>
        <w:rPr>
          <w:rFonts w:ascii="Century Gothic"/>
        </w:rPr>
      </w:pPr>
    </w:p>
    <w:p>
      <w:pPr>
        <w:pStyle w:val="Heading3"/>
      </w:pPr>
      <w:r>
        <w:rPr>
          <w:color w:val="231F20"/>
        </w:rPr>
        <w:t>二、研擬跨性別議題相關政策</w:t>
      </w:r>
    </w:p>
    <w:p>
      <w:pPr>
        <w:pStyle w:val="BodyText"/>
        <w:spacing w:before="11"/>
        <w:rPr>
          <w:sz w:val="25"/>
        </w:rPr>
      </w:pPr>
    </w:p>
    <w:p>
      <w:pPr>
        <w:pStyle w:val="BodyText"/>
        <w:spacing w:line="328" w:lineRule="auto"/>
        <w:ind w:left="1643" w:right="1237" w:hanging="680"/>
        <w:jc w:val="both"/>
      </w:pPr>
      <w:r>
        <w:rPr>
          <w:color w:val="323031"/>
          <w:position w:val="2"/>
        </w:rPr>
        <w:t>（一</w:t>
      </w:r>
      <w:r>
        <w:rPr>
          <w:color w:val="323031"/>
          <w:spacing w:val="-35"/>
          <w:position w:val="2"/>
        </w:rPr>
        <w:t>）</w:t>
      </w:r>
      <w:r>
        <w:rPr>
          <w:color w:val="323031"/>
          <w:spacing w:val="12"/>
          <w:position w:val="2"/>
        </w:rPr>
        <w:t>本院於</w:t>
      </w:r>
      <w:r>
        <w:rPr>
          <w:rFonts w:ascii="Arial" w:eastAsia="Arial"/>
          <w:color w:val="323031"/>
        </w:rPr>
        <w:t>106</w:t>
      </w:r>
      <w:r>
        <w:rPr>
          <w:rFonts w:ascii="Arial" w:eastAsia="Arial"/>
          <w:color w:val="323031"/>
          <w:spacing w:val="6"/>
        </w:rPr>
        <w:t> </w:t>
      </w:r>
      <w:r>
        <w:rPr>
          <w:color w:val="323031"/>
          <w:spacing w:val="39"/>
          <w:position w:val="2"/>
        </w:rPr>
        <w:t>年</w:t>
      </w:r>
      <w:r>
        <w:rPr>
          <w:rFonts w:ascii="Arial" w:eastAsia="Arial"/>
          <w:color w:val="323031"/>
        </w:rPr>
        <w:t>9</w:t>
      </w:r>
      <w:r>
        <w:rPr>
          <w:rFonts w:ascii="Arial" w:eastAsia="Arial"/>
          <w:color w:val="323031"/>
          <w:spacing w:val="9"/>
        </w:rPr>
        <w:t> </w:t>
      </w:r>
      <w:r>
        <w:rPr>
          <w:color w:val="323031"/>
          <w:spacing w:val="39"/>
          <w:position w:val="2"/>
        </w:rPr>
        <w:t>月</w:t>
      </w:r>
      <w:r>
        <w:rPr>
          <w:rFonts w:ascii="Arial" w:eastAsia="Arial"/>
          <w:color w:val="323031"/>
        </w:rPr>
        <w:t>4</w:t>
      </w:r>
      <w:r>
        <w:rPr>
          <w:rFonts w:ascii="Arial" w:eastAsia="Arial"/>
          <w:color w:val="323031"/>
          <w:spacing w:val="8"/>
        </w:rPr>
        <w:t> </w:t>
      </w:r>
      <w:r>
        <w:rPr>
          <w:color w:val="323031"/>
          <w:spacing w:val="-6"/>
          <w:position w:val="2"/>
        </w:rPr>
        <w:t>日由林政委萬億主持，邀請相關部會召開研商內政部函報「性</w:t>
      </w:r>
      <w:r>
        <w:rPr>
          <w:color w:val="323031"/>
          <w:spacing w:val="4"/>
        </w:rPr>
        <w:t>別變更認定要件法制化政策方向之建議報告」相關事宜會議決議略以，為落實保</w:t>
      </w:r>
      <w:r>
        <w:rPr>
          <w:color w:val="323031"/>
          <w:spacing w:val="2"/>
        </w:rPr>
        <w:t>障性別人權，身分證等文件採增列第三種性別選項為方向處理，並由性平處會同</w:t>
      </w:r>
      <w:r>
        <w:rPr>
          <w:color w:val="323031"/>
        </w:rPr>
        <w:t>各部會先行盤點涉及之相關法令及表件，其可推動之時程、困難及配套措施等， 再行召開會議協商推動策略、作法及期程。</w:t>
      </w:r>
    </w:p>
    <w:p>
      <w:pPr>
        <w:pStyle w:val="BodyText"/>
        <w:spacing w:before="9"/>
        <w:rPr>
          <w:sz w:val="15"/>
        </w:rPr>
      </w:pPr>
    </w:p>
    <w:p>
      <w:pPr>
        <w:pStyle w:val="BodyText"/>
        <w:spacing w:line="328" w:lineRule="auto"/>
        <w:ind w:left="1643" w:right="1237" w:hanging="680"/>
        <w:jc w:val="both"/>
      </w:pPr>
      <w:r>
        <w:rPr>
          <w:color w:val="323031"/>
          <w:spacing w:val="4"/>
          <w:position w:val="2"/>
        </w:rPr>
        <w:t>（二</w:t>
      </w:r>
      <w:r>
        <w:rPr>
          <w:color w:val="323031"/>
          <w:position w:val="2"/>
        </w:rPr>
        <w:t>）</w:t>
      </w:r>
      <w:r>
        <w:rPr>
          <w:rFonts w:ascii="Arial" w:eastAsia="Arial"/>
          <w:color w:val="323031"/>
        </w:rPr>
        <w:t>107</w:t>
      </w:r>
      <w:r>
        <w:rPr>
          <w:rFonts w:ascii="Arial" w:eastAsia="Arial"/>
          <w:color w:val="323031"/>
          <w:spacing w:val="18"/>
        </w:rPr>
        <w:t> </w:t>
      </w:r>
      <w:r>
        <w:rPr>
          <w:color w:val="323031"/>
          <w:spacing w:val="3"/>
          <w:position w:val="2"/>
        </w:rPr>
        <w:t>年經彙整相關機關盤點資料，計有法規 </w:t>
      </w:r>
      <w:r>
        <w:rPr>
          <w:rFonts w:ascii="Arial" w:eastAsia="Arial"/>
          <w:color w:val="323031"/>
        </w:rPr>
        <w:t>700</w:t>
      </w:r>
      <w:r>
        <w:rPr>
          <w:rFonts w:ascii="Arial" w:eastAsia="Arial"/>
          <w:color w:val="323031"/>
          <w:spacing w:val="18"/>
        </w:rPr>
        <w:t> </w:t>
      </w:r>
      <w:r>
        <w:rPr>
          <w:color w:val="323031"/>
          <w:spacing w:val="5"/>
          <w:position w:val="2"/>
        </w:rPr>
        <w:t>餘項，近 </w:t>
      </w:r>
      <w:r>
        <w:rPr>
          <w:rFonts w:ascii="Arial" w:eastAsia="Arial"/>
          <w:color w:val="323031"/>
        </w:rPr>
        <w:t>1500</w:t>
      </w:r>
      <w:r>
        <w:rPr>
          <w:rFonts w:ascii="Arial" w:eastAsia="Arial"/>
          <w:color w:val="323031"/>
          <w:spacing w:val="18"/>
        </w:rPr>
        <w:t> </w:t>
      </w:r>
      <w:r>
        <w:rPr>
          <w:color w:val="323031"/>
          <w:spacing w:val="2"/>
          <w:position w:val="2"/>
        </w:rPr>
        <w:t>條。惟因部分部</w:t>
      </w:r>
      <w:r>
        <w:rPr>
          <w:color w:val="323031"/>
          <w:spacing w:val="3"/>
        </w:rPr>
        <w:t>會之法規具複雜性，經性平處檢視各部會盤點內容，仍需與相關部會協調部分法</w:t>
      </w:r>
      <w:r>
        <w:rPr>
          <w:color w:val="323031"/>
          <w:spacing w:val="2"/>
          <w:position w:val="2"/>
        </w:rPr>
        <w:t>規之共通原則，爰於 </w:t>
      </w:r>
      <w:r>
        <w:rPr>
          <w:rFonts w:ascii="Arial" w:eastAsia="Arial"/>
          <w:color w:val="323031"/>
        </w:rPr>
        <w:t>107</w:t>
      </w:r>
      <w:r>
        <w:rPr>
          <w:rFonts w:ascii="Arial" w:eastAsia="Arial"/>
          <w:color w:val="323031"/>
          <w:spacing w:val="7"/>
        </w:rPr>
        <w:t> </w:t>
      </w:r>
      <w:r>
        <w:rPr>
          <w:color w:val="323031"/>
          <w:spacing w:val="6"/>
          <w:position w:val="2"/>
        </w:rPr>
        <w:t>年 </w:t>
      </w:r>
      <w:r>
        <w:rPr>
          <w:rFonts w:ascii="Arial" w:eastAsia="Arial"/>
          <w:color w:val="323031"/>
        </w:rPr>
        <w:t>6</w:t>
      </w:r>
      <w:r>
        <w:rPr>
          <w:rFonts w:ascii="Arial" w:eastAsia="Arial"/>
          <w:color w:val="323031"/>
          <w:spacing w:val="7"/>
        </w:rPr>
        <w:t> </w:t>
      </w:r>
      <w:r>
        <w:rPr>
          <w:color w:val="323031"/>
          <w:spacing w:val="5"/>
          <w:position w:val="2"/>
        </w:rPr>
        <w:t>月 </w:t>
      </w:r>
      <w:r>
        <w:rPr>
          <w:rFonts w:ascii="Arial" w:eastAsia="Arial"/>
          <w:color w:val="323031"/>
        </w:rPr>
        <w:t>28</w:t>
      </w:r>
      <w:r>
        <w:rPr>
          <w:rFonts w:ascii="Arial" w:eastAsia="Arial"/>
          <w:color w:val="323031"/>
          <w:spacing w:val="8"/>
        </w:rPr>
        <w:t> </w:t>
      </w:r>
      <w:r>
        <w:rPr>
          <w:color w:val="323031"/>
          <w:spacing w:val="3"/>
          <w:position w:val="2"/>
        </w:rPr>
        <w:t>日由羅政委秉成召開「研商盤點現行法令及</w:t>
      </w:r>
      <w:r>
        <w:rPr>
          <w:color w:val="323031"/>
          <w:spacing w:val="4"/>
        </w:rPr>
        <w:t>身分證等文件增列第三種性別選項會議」，決議請相關部會再次全面盤點及確認</w:t>
      </w:r>
      <w:r>
        <w:rPr>
          <w:color w:val="323031"/>
        </w:rPr>
        <w:t>檢討意見，將持續召開會議研商相關作法。</w:t>
      </w:r>
    </w:p>
    <w:p>
      <w:pPr>
        <w:pStyle w:val="BodyText"/>
      </w:pPr>
    </w:p>
    <w:p>
      <w:pPr>
        <w:pStyle w:val="Heading3"/>
        <w:spacing w:before="184"/>
      </w:pPr>
      <w:r>
        <w:rPr>
          <w:color w:val="231F20"/>
        </w:rPr>
        <w:t>三、推動雙性人權益保障</w:t>
      </w:r>
    </w:p>
    <w:p>
      <w:pPr>
        <w:pStyle w:val="BodyText"/>
        <w:spacing w:before="11"/>
        <w:rPr>
          <w:sz w:val="25"/>
        </w:rPr>
      </w:pPr>
    </w:p>
    <w:p>
      <w:pPr>
        <w:pStyle w:val="BodyText"/>
        <w:spacing w:line="326" w:lineRule="auto"/>
        <w:ind w:left="1643" w:right="1239" w:hanging="680"/>
        <w:jc w:val="both"/>
      </w:pPr>
      <w:r>
        <w:rPr>
          <w:color w:val="323031"/>
        </w:rPr>
        <w:t>（一）為避免雙性嬰兒或兒童過早接受非緊急和不可逆轉之性別手術，產生不必要之傷害，衛生福利部召開研商會議且訂定「未成年雙性人之醫療矯正手術共同性建議</w:t>
      </w:r>
      <w:r>
        <w:rPr>
          <w:color w:val="323031"/>
          <w:position w:val="2"/>
        </w:rPr>
        <w:t>原則」，並於 </w:t>
      </w:r>
      <w:r>
        <w:rPr>
          <w:rFonts w:ascii="Arial" w:eastAsia="Arial"/>
          <w:color w:val="323031"/>
        </w:rPr>
        <w:t>107 </w:t>
      </w:r>
      <w:r>
        <w:rPr>
          <w:color w:val="323031"/>
          <w:position w:val="2"/>
        </w:rPr>
        <w:t>年 </w:t>
      </w:r>
      <w:r>
        <w:rPr>
          <w:rFonts w:ascii="Arial" w:eastAsia="Arial"/>
          <w:color w:val="323031"/>
        </w:rPr>
        <w:t>10 </w:t>
      </w:r>
      <w:r>
        <w:rPr>
          <w:color w:val="323031"/>
          <w:position w:val="2"/>
        </w:rPr>
        <w:t>月 </w:t>
      </w:r>
      <w:r>
        <w:rPr>
          <w:rFonts w:ascii="Arial" w:eastAsia="Arial"/>
          <w:color w:val="323031"/>
        </w:rPr>
        <w:t>11 </w:t>
      </w:r>
      <w:r>
        <w:rPr>
          <w:color w:val="323031"/>
          <w:position w:val="2"/>
        </w:rPr>
        <w:t>日公告周知。另該部亦建立「未成年雙性人之性別矯正手術」轉介建議醫院名單（</w:t>
      </w:r>
      <w:r>
        <w:rPr>
          <w:rFonts w:ascii="Arial" w:eastAsia="Arial"/>
          <w:color w:val="323031"/>
        </w:rPr>
        <w:t>16 </w:t>
      </w:r>
      <w:r>
        <w:rPr>
          <w:color w:val="323031"/>
          <w:position w:val="2"/>
        </w:rPr>
        <w:t>家），公布於衛生福利部官網（</w:t>
      </w:r>
      <w:hyperlink r:id="rId85">
        <w:r>
          <w:rPr>
            <w:rFonts w:ascii="Arial" w:eastAsia="Arial"/>
            <w:color w:val="2E63A1"/>
            <w:u w:val="single" w:color="2E63A1"/>
          </w:rPr>
          <w:t>https://dep.</w:t>
        </w:r>
      </w:hyperlink>
      <w:r>
        <w:rPr>
          <w:rFonts w:ascii="Arial" w:eastAsia="Arial"/>
          <w:color w:val="2E63A1"/>
        </w:rPr>
        <w:t> </w:t>
      </w:r>
      <w:hyperlink r:id="rId85">
        <w:r>
          <w:rPr>
            <w:rFonts w:ascii="Arial" w:eastAsia="Arial"/>
            <w:color w:val="2E63A1"/>
            <w:w w:val="105"/>
            <w:u w:val="single" w:color="2E63A1"/>
          </w:rPr>
          <w:t>mohw.gov.tw/DOMA/cp-2708-45096-106.html</w:t>
        </w:r>
      </w:hyperlink>
      <w:r>
        <w:rPr>
          <w:color w:val="323031"/>
          <w:w w:val="105"/>
          <w:position w:val="2"/>
        </w:rPr>
        <w:t>）供民眾參考。</w:t>
      </w:r>
    </w:p>
    <w:p>
      <w:pPr>
        <w:pStyle w:val="BodyText"/>
        <w:spacing w:before="11"/>
        <w:rPr>
          <w:sz w:val="16"/>
        </w:rPr>
      </w:pPr>
    </w:p>
    <w:p>
      <w:pPr>
        <w:pStyle w:val="BodyText"/>
        <w:spacing w:line="328" w:lineRule="auto"/>
        <w:ind w:left="1643" w:right="1188" w:hanging="680"/>
        <w:jc w:val="both"/>
      </w:pPr>
      <w:r>
        <w:rPr/>
        <w:pict>
          <v:shape style="position:absolute;margin-left:18.740088pt;margin-top:113.968399pt;width:10.95pt;height:53.15pt;mso-position-horizontal-relative:page;mso-position-vertical-relative:paragraph;z-index:252127232"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color w:val="323031"/>
        </w:rPr>
        <w:t>（二）考量內政部及衛生福利部分別掌理出生登記、出生性別認定及雙性人醫療評估等， 本院函請內政部及衛生福利部就出生通報為「不明」者及不同類型之雙性人（假性陰陽人、男性假性陰陽人，女性假性陰陽人、假性陰陽人及性別不明）等進行資料蒐集及雙性人處境研究，並督促教育部研議保障雙性人參與體育競賽之相關權利。</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rFonts w:ascii="Century Gothic"/>
          <w:color w:val="231F20"/>
          <w:sz w:val="20"/>
        </w:rPr>
        <w:t>47</w:t>
      </w:r>
    </w:p>
    <w:p>
      <w:pPr>
        <w:spacing w:after="0"/>
        <w:jc w:val="left"/>
        <w:rPr>
          <w:rFonts w:ascii="Century Gothic"/>
          <w:sz w:val="20"/>
        </w:rPr>
        <w:sectPr>
          <w:pgSz w:w="10780" w:h="15030"/>
          <w:pgMar w:header="0" w:footer="460" w:top="600" w:bottom="660" w:left="0" w:right="0"/>
        </w:sectPr>
      </w:pPr>
    </w:p>
    <w:p>
      <w:pPr>
        <w:spacing w:before="77"/>
        <w:ind w:left="0" w:right="840" w:firstLine="0"/>
        <w:jc w:val="right"/>
        <w:rPr>
          <w:sz w:val="16"/>
        </w:rPr>
      </w:pPr>
      <w:bookmarkStart w:name="_bookmark25" w:id="26"/>
      <w:bookmarkEnd w:id="26"/>
      <w:r>
        <w:rPr/>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rPr>
          <w:sz w:val="20"/>
        </w:rPr>
      </w:pPr>
    </w:p>
    <w:p>
      <w:pPr>
        <w:pStyle w:val="BodyText"/>
        <w:rPr>
          <w:sz w:val="20"/>
        </w:rPr>
      </w:pPr>
    </w:p>
    <w:p>
      <w:pPr>
        <w:pStyle w:val="BodyText"/>
        <w:spacing w:before="5"/>
        <w:rPr>
          <w:sz w:val="24"/>
        </w:rPr>
      </w:pPr>
    </w:p>
    <w:p>
      <w:pPr>
        <w:pStyle w:val="Heading1"/>
        <w:spacing w:before="13"/>
        <w:ind w:left="1720" w:right="1415"/>
      </w:pPr>
      <w:r>
        <w:rPr>
          <w:color w:val="231F20"/>
        </w:rPr>
        <w:t>拾壹、研究成果</w:t>
      </w: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3"/>
        <w:spacing w:before="45"/>
        <w:ind w:left="1247"/>
      </w:pPr>
      <w:r>
        <w:rPr>
          <w:color w:val="231F20"/>
        </w:rPr>
        <w:t>一、促進女性經濟參與之優先性別議題與政策建議</w:t>
      </w:r>
    </w:p>
    <w:p>
      <w:pPr>
        <w:pStyle w:val="BodyText"/>
        <w:spacing w:before="12"/>
        <w:rPr>
          <w:sz w:val="25"/>
        </w:rPr>
      </w:pPr>
    </w:p>
    <w:p>
      <w:pPr>
        <w:pStyle w:val="BodyText"/>
        <w:spacing w:line="328" w:lineRule="auto"/>
        <w:ind w:left="1247" w:right="904"/>
        <w:jc w:val="both"/>
      </w:pPr>
      <w:r>
        <w:rPr>
          <w:color w:val="323031"/>
          <w:spacing w:val="3"/>
          <w:position w:val="2"/>
        </w:rPr>
        <w:t>為探討如何促進國內女性經濟參與，性平處於 </w:t>
      </w:r>
      <w:r>
        <w:rPr>
          <w:rFonts w:ascii="Arial" w:eastAsia="Arial"/>
          <w:color w:val="323031"/>
        </w:rPr>
        <w:t>106</w:t>
      </w:r>
      <w:r>
        <w:rPr>
          <w:rFonts w:ascii="Arial" w:eastAsia="Arial"/>
          <w:color w:val="323031"/>
          <w:spacing w:val="5"/>
        </w:rPr>
        <w:t> </w:t>
      </w:r>
      <w:r>
        <w:rPr>
          <w:color w:val="323031"/>
          <w:spacing w:val="4"/>
          <w:position w:val="2"/>
        </w:rPr>
        <w:t>年 </w:t>
      </w:r>
      <w:r>
        <w:rPr>
          <w:rFonts w:ascii="Arial" w:eastAsia="Arial"/>
          <w:color w:val="323031"/>
        </w:rPr>
        <w:t>7</w:t>
      </w:r>
      <w:r>
        <w:rPr>
          <w:rFonts w:ascii="Arial" w:eastAsia="Arial"/>
          <w:color w:val="323031"/>
          <w:spacing w:val="6"/>
        </w:rPr>
        <w:t> </w:t>
      </w:r>
      <w:r>
        <w:rPr>
          <w:color w:val="323031"/>
          <w:spacing w:val="4"/>
          <w:position w:val="2"/>
        </w:rPr>
        <w:t>月 </w:t>
      </w:r>
      <w:r>
        <w:rPr>
          <w:rFonts w:ascii="Arial" w:eastAsia="Arial"/>
          <w:color w:val="323031"/>
        </w:rPr>
        <w:t>31</w:t>
      </w:r>
      <w:r>
        <w:rPr>
          <w:rFonts w:ascii="Arial" w:eastAsia="Arial"/>
          <w:color w:val="323031"/>
          <w:spacing w:val="5"/>
        </w:rPr>
        <w:t> </w:t>
      </w:r>
      <w:r>
        <w:rPr>
          <w:color w:val="323031"/>
          <w:spacing w:val="4"/>
          <w:position w:val="2"/>
        </w:rPr>
        <w:t>日至 </w:t>
      </w:r>
      <w:r>
        <w:rPr>
          <w:rFonts w:ascii="Arial" w:eastAsia="Arial"/>
          <w:color w:val="323031"/>
        </w:rPr>
        <w:t>107</w:t>
      </w:r>
      <w:r>
        <w:rPr>
          <w:rFonts w:ascii="Arial" w:eastAsia="Arial"/>
          <w:color w:val="323031"/>
          <w:spacing w:val="6"/>
        </w:rPr>
        <w:t> </w:t>
      </w:r>
      <w:r>
        <w:rPr>
          <w:color w:val="323031"/>
          <w:spacing w:val="4"/>
          <w:position w:val="2"/>
        </w:rPr>
        <w:t>年 </w:t>
      </w:r>
      <w:r>
        <w:rPr>
          <w:rFonts w:ascii="Arial" w:eastAsia="Arial"/>
          <w:color w:val="323031"/>
        </w:rPr>
        <w:t>2</w:t>
      </w:r>
      <w:r>
        <w:rPr>
          <w:rFonts w:ascii="Arial" w:eastAsia="Arial"/>
          <w:color w:val="323031"/>
          <w:spacing w:val="5"/>
        </w:rPr>
        <w:t> </w:t>
      </w:r>
      <w:r>
        <w:rPr>
          <w:color w:val="323031"/>
          <w:spacing w:val="4"/>
          <w:position w:val="2"/>
        </w:rPr>
        <w:t>月 </w:t>
      </w:r>
      <w:r>
        <w:rPr>
          <w:rFonts w:ascii="Arial" w:eastAsia="Arial"/>
          <w:color w:val="323031"/>
        </w:rPr>
        <w:t>28</w:t>
      </w:r>
      <w:r>
        <w:rPr>
          <w:rFonts w:ascii="Arial" w:eastAsia="Arial"/>
          <w:color w:val="323031"/>
          <w:spacing w:val="6"/>
        </w:rPr>
        <w:t> </w:t>
      </w:r>
      <w:r>
        <w:rPr>
          <w:color w:val="323031"/>
          <w:spacing w:val="5"/>
          <w:position w:val="2"/>
        </w:rPr>
        <w:t>日辦</w:t>
      </w:r>
      <w:r>
        <w:rPr>
          <w:color w:val="323031"/>
          <w:spacing w:val="1"/>
        </w:rPr>
        <w:t>理「促進女性經濟參與之優先性別議題與政策建議」委託研究案，盤整我國女性經濟參</w:t>
      </w:r>
      <w:r>
        <w:rPr>
          <w:color w:val="323031"/>
          <w:spacing w:val="2"/>
        </w:rPr>
        <w:t>與基礎資料，並對女性最集中的行業、女性經濟機會高但參與程度低之行業、女性相對</w:t>
      </w:r>
      <w:r>
        <w:rPr>
          <w:color w:val="323031"/>
          <w:spacing w:val="-3"/>
        </w:rPr>
        <w:t>男性薪資低的行業在性別落差上進行相關分析，據以提列優先性別議題清單與策略建議， 以及指標建置與整體政策建議，期能排除女性經濟參與的障礙。</w:t>
      </w:r>
    </w:p>
    <w:p>
      <w:pPr>
        <w:pStyle w:val="BodyText"/>
        <w:spacing w:before="1"/>
        <w:rPr>
          <w:sz w:val="20"/>
        </w:rPr>
      </w:pPr>
    </w:p>
    <w:p>
      <w:pPr>
        <w:pStyle w:val="BodyText"/>
        <w:spacing w:line="328" w:lineRule="auto"/>
        <w:ind w:left="1247" w:right="956"/>
        <w:jc w:val="both"/>
      </w:pPr>
      <w:r>
        <w:rPr>
          <w:color w:val="323031"/>
          <w:position w:val="2"/>
        </w:rPr>
        <w:t>針對優先性別議題清單與策略建議，研究提出基礎指標建置清單，包括：</w:t>
      </w:r>
      <w:r>
        <w:rPr>
          <w:rFonts w:ascii="Arial" w:eastAsia="Arial"/>
          <w:color w:val="323031"/>
        </w:rPr>
        <w:t>1. </w:t>
      </w:r>
      <w:r>
        <w:rPr>
          <w:color w:val="323031"/>
          <w:position w:val="2"/>
        </w:rPr>
        <w:t>增納調查幼教產業的人力與薪資狀況；</w:t>
      </w:r>
      <w:r>
        <w:rPr>
          <w:rFonts w:ascii="Arial" w:eastAsia="Arial"/>
          <w:color w:val="323031"/>
        </w:rPr>
        <w:t>2. </w:t>
      </w:r>
      <w:r>
        <w:rPr>
          <w:color w:val="323031"/>
          <w:position w:val="2"/>
        </w:rPr>
        <w:t>工商普查依性別區分企業營運資料；</w:t>
      </w:r>
      <w:r>
        <w:rPr>
          <w:rFonts w:ascii="Arial" w:eastAsia="Arial"/>
          <w:color w:val="323031"/>
        </w:rPr>
        <w:t>3. </w:t>
      </w:r>
      <w:r>
        <w:rPr>
          <w:color w:val="323031"/>
          <w:position w:val="2"/>
        </w:rPr>
        <w:t>中小企業白皮書公布兩性新創企業的銷售額資料；</w:t>
      </w:r>
      <w:r>
        <w:rPr>
          <w:rFonts w:ascii="Arial" w:eastAsia="Arial"/>
          <w:color w:val="323031"/>
        </w:rPr>
        <w:t>4. </w:t>
      </w:r>
      <w:r>
        <w:rPr>
          <w:color w:val="323031"/>
          <w:position w:val="2"/>
        </w:rPr>
        <w:t>調查事業單位對員工申請性別工作平等法第 </w:t>
      </w:r>
      <w:r>
        <w:rPr>
          <w:rFonts w:ascii="Arial" w:eastAsia="Arial"/>
          <w:color w:val="323031"/>
        </w:rPr>
        <w:t>19 </w:t>
      </w:r>
      <w:r>
        <w:rPr>
          <w:color w:val="323031"/>
          <w:position w:val="2"/>
        </w:rPr>
        <w:t>條「為撫育未滿 </w:t>
      </w:r>
      <w:r>
        <w:rPr>
          <w:rFonts w:ascii="Arial" w:eastAsia="Arial"/>
          <w:color w:val="323031"/>
        </w:rPr>
        <w:t>3 </w:t>
      </w:r>
      <w:r>
        <w:rPr>
          <w:color w:val="323031"/>
          <w:position w:val="2"/>
        </w:rPr>
        <w:t>歲子女，得減少或調整工作時間」以及彈性工作、在家工作的看法；</w:t>
      </w:r>
      <w:r>
        <w:rPr>
          <w:rFonts w:ascii="Arial" w:eastAsia="Arial"/>
          <w:color w:val="323031"/>
        </w:rPr>
        <w:t>5. </w:t>
      </w:r>
      <w:r>
        <w:rPr>
          <w:color w:val="323031"/>
          <w:position w:val="2"/>
        </w:rPr>
        <w:t>性別與職位升遷之交叉分析等。性別落差待研析及改善之行業議題清單，包括：</w:t>
      </w:r>
      <w:r>
        <w:rPr>
          <w:rFonts w:ascii="Arial" w:eastAsia="Arial"/>
          <w:color w:val="323031"/>
        </w:rPr>
        <w:t>1. </w:t>
      </w:r>
      <w:r>
        <w:rPr>
          <w:color w:val="323031"/>
          <w:position w:val="2"/>
        </w:rPr>
        <w:t>研析如何打破醫師及護理士／師的性別刻板印象以推動醫護性別平權；</w:t>
      </w:r>
      <w:r>
        <w:rPr>
          <w:rFonts w:ascii="Arial" w:eastAsia="Arial"/>
          <w:color w:val="323031"/>
        </w:rPr>
        <w:t>2. </w:t>
      </w:r>
      <w:r>
        <w:rPr>
          <w:color w:val="323031"/>
          <w:position w:val="2"/>
        </w:rPr>
        <w:t>研析如何促進與鼓勵電</w:t>
      </w:r>
      <w:r>
        <w:rPr>
          <w:color w:val="323031"/>
        </w:rPr>
        <w:t>子零組件製造業與電腦、電子產品及光學製品製造業的女性投入工程師行業，並提拔女</w:t>
      </w:r>
      <w:r>
        <w:rPr>
          <w:color w:val="323031"/>
          <w:position w:val="2"/>
        </w:rPr>
        <w:t>性主管及經理人員；</w:t>
      </w:r>
      <w:r>
        <w:rPr>
          <w:rFonts w:ascii="Arial" w:eastAsia="Arial"/>
          <w:color w:val="323031"/>
        </w:rPr>
        <w:t>3. </w:t>
      </w:r>
      <w:r>
        <w:rPr>
          <w:color w:val="323031"/>
          <w:position w:val="2"/>
        </w:rPr>
        <w:t>探討電信業、用水供應業及電力及燃氣供應業的女性就業人數與女性主管偏低之原因與因應作法；</w:t>
      </w:r>
      <w:r>
        <w:rPr>
          <w:rFonts w:ascii="Arial" w:eastAsia="Arial"/>
          <w:color w:val="323031"/>
        </w:rPr>
        <w:t>4. </w:t>
      </w:r>
      <w:r>
        <w:rPr>
          <w:color w:val="323031"/>
          <w:position w:val="2"/>
        </w:rPr>
        <w:t>研析如何打破機師與空服員的性別刻板印象，並評估婚育或年齡較高的女性在航空運輸業是否有遭遇到相關限制或不友善之情況；</w:t>
      </w:r>
      <w:r>
        <w:rPr>
          <w:rFonts w:ascii="Arial" w:eastAsia="Arial"/>
          <w:color w:val="323031"/>
        </w:rPr>
        <w:t>5. </w:t>
      </w:r>
      <w:r>
        <w:rPr>
          <w:color w:val="323031"/>
          <w:position w:val="2"/>
        </w:rPr>
        <w:t>研析運動、娛樂及休閒服務業的各子業與細項兩性薪資差異；</w:t>
      </w:r>
      <w:r>
        <w:rPr>
          <w:rFonts w:ascii="Arial" w:eastAsia="Arial"/>
          <w:color w:val="323031"/>
        </w:rPr>
        <w:t>6. </w:t>
      </w:r>
      <w:r>
        <w:rPr>
          <w:color w:val="323031"/>
          <w:position w:val="2"/>
        </w:rPr>
        <w:t>女性營造業就業人數與薪資</w:t>
      </w:r>
      <w:r>
        <w:rPr>
          <w:color w:val="323031"/>
          <w:w w:val="105"/>
        </w:rPr>
        <w:t>偏低之研析。</w:t>
      </w:r>
    </w:p>
    <w:p>
      <w:pPr>
        <w:pStyle w:val="BodyText"/>
        <w:spacing w:before="13"/>
        <w:rPr>
          <w:sz w:val="15"/>
        </w:rPr>
      </w:pPr>
    </w:p>
    <w:p>
      <w:pPr>
        <w:pStyle w:val="BodyText"/>
        <w:spacing w:before="56"/>
        <w:ind w:left="1247"/>
      </w:pPr>
      <w:r>
        <w:rPr>
          <w:color w:val="323031"/>
          <w:spacing w:val="-3"/>
          <w:position w:val="2"/>
        </w:rPr>
        <w:t>研究建議短期內可執行的政策，包括：</w:t>
      </w:r>
      <w:r>
        <w:rPr>
          <w:rFonts w:ascii="Arial" w:eastAsia="Arial"/>
          <w:color w:val="323031"/>
          <w:spacing w:val="-4"/>
        </w:rPr>
        <w:t>1</w:t>
      </w:r>
      <w:r>
        <w:rPr>
          <w:rFonts w:ascii="Arial" w:eastAsia="Arial"/>
          <w:color w:val="323031"/>
          <w:spacing w:val="22"/>
        </w:rPr>
        <w:t>. </w:t>
      </w:r>
      <w:r>
        <w:rPr>
          <w:color w:val="323031"/>
          <w:spacing w:val="-1"/>
          <w:position w:val="2"/>
        </w:rPr>
        <w:t>改良職業訓練與就業輔導措施以貼近企業需求；</w:t>
      </w:r>
    </w:p>
    <w:p>
      <w:pPr>
        <w:pStyle w:val="BodyText"/>
        <w:spacing w:line="328" w:lineRule="auto" w:before="114"/>
        <w:ind w:left="1247" w:right="906"/>
      </w:pPr>
      <w:r>
        <w:rPr>
          <w:rFonts w:ascii="Arial" w:eastAsia="Arial"/>
          <w:color w:val="323031"/>
        </w:rPr>
        <w:t>2</w:t>
      </w:r>
      <w:r>
        <w:rPr>
          <w:rFonts w:ascii="Arial" w:eastAsia="Arial"/>
          <w:color w:val="323031"/>
          <w:spacing w:val="8"/>
        </w:rPr>
        <w:t>. </w:t>
      </w:r>
      <w:r>
        <w:rPr>
          <w:color w:val="323031"/>
          <w:position w:val="2"/>
        </w:rPr>
        <w:t>建立二度就業女性求職與企業媒合平台；</w:t>
      </w:r>
      <w:r>
        <w:rPr>
          <w:rFonts w:ascii="Arial" w:eastAsia="Arial"/>
          <w:color w:val="323031"/>
        </w:rPr>
        <w:t>3</w:t>
      </w:r>
      <w:r>
        <w:rPr>
          <w:rFonts w:ascii="Arial" w:eastAsia="Arial"/>
          <w:color w:val="323031"/>
          <w:spacing w:val="8"/>
        </w:rPr>
        <w:t>. </w:t>
      </w:r>
      <w:r>
        <w:rPr>
          <w:color w:val="323031"/>
          <w:spacing w:val="3"/>
          <w:position w:val="2"/>
        </w:rPr>
        <w:t>參考南韓運用 </w:t>
      </w:r>
      <w:r>
        <w:rPr>
          <w:rFonts w:ascii="Arial" w:eastAsia="Arial"/>
          <w:color w:val="323031"/>
        </w:rPr>
        <w:t>ICT</w:t>
      </w:r>
      <w:r>
        <w:rPr>
          <w:rFonts w:ascii="Arial" w:eastAsia="Arial"/>
          <w:color w:val="323031"/>
          <w:spacing w:val="16"/>
        </w:rPr>
        <w:t> </w:t>
      </w:r>
      <w:r>
        <w:rPr>
          <w:color w:val="323031"/>
          <w:position w:val="2"/>
        </w:rPr>
        <w:t>工具持續擴大鼓勵女性</w:t>
      </w:r>
      <w:r>
        <w:rPr>
          <w:color w:val="323031"/>
          <w:spacing w:val="-23"/>
          <w:position w:val="2"/>
        </w:rPr>
        <w:t>創業；</w:t>
      </w:r>
      <w:r>
        <w:rPr>
          <w:rFonts w:ascii="Arial" w:eastAsia="Arial"/>
          <w:color w:val="323031"/>
          <w:spacing w:val="-17"/>
        </w:rPr>
        <w:t>4</w:t>
      </w:r>
      <w:r>
        <w:rPr>
          <w:rFonts w:ascii="Arial" w:eastAsia="Arial"/>
          <w:color w:val="323031"/>
          <w:spacing w:val="-4"/>
        </w:rPr>
        <w:t>. </w:t>
      </w:r>
      <w:r>
        <w:rPr>
          <w:color w:val="323031"/>
          <w:spacing w:val="-9"/>
          <w:position w:val="2"/>
        </w:rPr>
        <w:t>建議探討「性別工作平等法」第</w:t>
      </w:r>
      <w:r>
        <w:rPr>
          <w:rFonts w:ascii="Arial" w:eastAsia="Arial"/>
          <w:color w:val="323031"/>
        </w:rPr>
        <w:t>19</w:t>
      </w:r>
      <w:r>
        <w:rPr>
          <w:rFonts w:ascii="Arial" w:eastAsia="Arial"/>
          <w:color w:val="323031"/>
          <w:spacing w:val="9"/>
        </w:rPr>
        <w:t> </w:t>
      </w:r>
      <w:r>
        <w:rPr>
          <w:color w:val="323031"/>
          <w:spacing w:val="-12"/>
          <w:position w:val="2"/>
        </w:rPr>
        <w:t>條有無修法需求等。中長期的政策建議，包括：</w:t>
      </w:r>
    </w:p>
    <w:p>
      <w:pPr>
        <w:pStyle w:val="BodyText"/>
        <w:tabs>
          <w:tab w:pos="10134" w:val="left" w:leader="none"/>
          <w:tab w:pos="10771" w:val="left" w:leader="none"/>
        </w:tabs>
        <w:spacing w:line="307" w:lineRule="exact"/>
        <w:ind w:left="1247"/>
        <w:rPr>
          <w:rFonts w:ascii="Times New Roman" w:eastAsia="Times New Roman"/>
        </w:rPr>
      </w:pPr>
      <w:r>
        <w:rPr>
          <w:rFonts w:ascii="Arial" w:eastAsia="Arial"/>
          <w:color w:val="323031"/>
        </w:rPr>
        <w:t>1. </w:t>
      </w:r>
      <w:r>
        <w:rPr>
          <w:color w:val="323031"/>
          <w:spacing w:val="4"/>
          <w:position w:val="2"/>
        </w:rPr>
        <w:t>持續增加公共托育設施以提供優質平價幼托服</w:t>
      </w:r>
      <w:r>
        <w:rPr>
          <w:color w:val="323031"/>
          <w:position w:val="2"/>
        </w:rPr>
        <w:t>務</w:t>
      </w:r>
      <w:r>
        <w:rPr>
          <w:color w:val="323031"/>
          <w:spacing w:val="4"/>
          <w:position w:val="2"/>
        </w:rPr>
        <w:t>，或降低公私托費用差</w:t>
      </w:r>
      <w:r>
        <w:rPr>
          <w:color w:val="323031"/>
          <w:position w:val="2"/>
        </w:rPr>
        <w:t>距；</w:t>
      </w:r>
      <w:r>
        <w:rPr>
          <w:rFonts w:ascii="Arial" w:eastAsia="Arial"/>
          <w:color w:val="323031"/>
        </w:rPr>
        <w:t>2.</w:t>
      </w:r>
      <w:r>
        <w:rPr>
          <w:rFonts w:ascii="Arial" w:eastAsia="Arial"/>
          <w:color w:val="323031"/>
          <w:spacing w:val="1"/>
        </w:rPr>
        <w:t> </w:t>
      </w:r>
      <w:r>
        <w:rPr>
          <w:color w:val="323031"/>
          <w:spacing w:val="4"/>
          <w:position w:val="2"/>
        </w:rPr>
        <w:t>向企</w:t>
      </w:r>
      <w:r>
        <w:rPr>
          <w:color w:val="323031"/>
          <w:position w:val="2"/>
        </w:rPr>
        <w:t>業</w:t>
        <w:tab/>
      </w:r>
      <w:r>
        <w:rPr>
          <w:rFonts w:ascii="Times New Roman" w:eastAsia="Times New Roman"/>
          <w:color w:val="323031"/>
          <w:position w:val="2"/>
          <w:u w:val="single" w:color="231F20"/>
        </w:rPr>
        <w:t> </w:t>
        <w:tab/>
      </w:r>
    </w:p>
    <w:p>
      <w:pPr>
        <w:spacing w:before="101"/>
        <w:ind w:left="0" w:right="383" w:firstLine="0"/>
        <w:jc w:val="right"/>
        <w:rPr>
          <w:rFonts w:ascii="Century Gothic"/>
          <w:sz w:val="20"/>
        </w:rPr>
      </w:pPr>
      <w:r>
        <w:rPr>
          <w:rFonts w:ascii="Century Gothic"/>
          <w:color w:val="231F20"/>
          <w:sz w:val="20"/>
        </w:rPr>
        <w:t>48</w:t>
      </w:r>
    </w:p>
    <w:p>
      <w:pPr>
        <w:spacing w:after="0"/>
        <w:jc w:val="right"/>
        <w:rPr>
          <w:rFonts w:ascii="Century Gothic"/>
          <w:sz w:val="20"/>
        </w:rPr>
        <w:sectPr>
          <w:pgSz w:w="10780" w:h="15030"/>
          <w:pgMar w:header="0" w:footer="460" w:top="640" w:bottom="660" w:left="0" w:right="0"/>
        </w:sectPr>
      </w:pPr>
    </w:p>
    <w:p>
      <w:pPr>
        <w:pStyle w:val="BodyText"/>
        <w:ind w:left="957"/>
        <w:rPr>
          <w:rFonts w:ascii="Century Gothic"/>
          <w:sz w:val="20"/>
        </w:rPr>
      </w:pPr>
      <w:r>
        <w:rPr>
          <w:rFonts w:ascii="Century Gothic"/>
          <w:sz w:val="20"/>
        </w:rPr>
        <w:drawing>
          <wp:inline distT="0" distB="0" distL="0" distR="0">
            <wp:extent cx="1082688" cy="280987"/>
            <wp:effectExtent l="0" t="0" r="0" b="0"/>
            <wp:docPr id="65" name="image16.png"/>
            <wp:cNvGraphicFramePr>
              <a:graphicFrameLocks noChangeAspect="1"/>
            </wp:cNvGraphicFramePr>
            <a:graphic>
              <a:graphicData uri="http://schemas.openxmlformats.org/drawingml/2006/picture">
                <pic:pic>
                  <pic:nvPicPr>
                    <pic:cNvPr id="66"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pStyle w:val="BodyText"/>
        <w:spacing w:line="338" w:lineRule="auto" w:before="56"/>
        <w:ind w:left="963" w:right="1240"/>
        <w:jc w:val="both"/>
      </w:pPr>
      <w:r>
        <w:rPr/>
        <w:pict>
          <v:line style="position:absolute;mso-position-horizontal-relative:page;mso-position-vertical-relative:paragraph;z-index:252129280" from="136.771698pt,-28.180622pt" to="538.583pt,-28.180622pt" stroked="true" strokeweight=".35pt" strokecolor="#58595b">
            <v:stroke dashstyle="solid"/>
            <w10:wrap type="none"/>
          </v:line>
        </w:pict>
      </w:r>
      <w:r>
        <w:rPr>
          <w:color w:val="323031"/>
          <w:position w:val="2"/>
        </w:rPr>
        <w:t>宣導彈性工時、在家工作措施，或於公部門率先執行彈性措施以作為表率；</w:t>
      </w:r>
      <w:r>
        <w:rPr>
          <w:rFonts w:ascii="Arial" w:eastAsia="Arial"/>
          <w:color w:val="323031"/>
        </w:rPr>
        <w:t>3. </w:t>
      </w:r>
      <w:r>
        <w:rPr>
          <w:color w:val="323031"/>
          <w:position w:val="2"/>
        </w:rPr>
        <w:t>研議如何</w:t>
      </w:r>
      <w:r>
        <w:rPr>
          <w:color w:val="323031"/>
        </w:rPr>
        <w:t>推廣不同工作型態之作法，另探討僱用部分工時員工是否相對增加企業勞健保成本，以</w:t>
      </w:r>
      <w:r>
        <w:rPr>
          <w:color w:val="323031"/>
          <w:position w:val="2"/>
        </w:rPr>
        <w:t>致企業不願聘用部分工時員工，並提出相應對策；</w:t>
      </w:r>
      <w:r>
        <w:rPr>
          <w:rFonts w:ascii="Arial" w:eastAsia="Arial"/>
          <w:color w:val="323031"/>
        </w:rPr>
        <w:t>4. </w:t>
      </w:r>
      <w:r>
        <w:rPr>
          <w:color w:val="323031"/>
          <w:position w:val="2"/>
        </w:rPr>
        <w:t>研議如何延長女性在勞動市場的時</w:t>
      </w:r>
      <w:r>
        <w:rPr>
          <w:color w:val="323031"/>
        </w:rPr>
        <w:t>間，如退休制度之設計與教育制度之改革等。</w:t>
      </w:r>
    </w:p>
    <w:p>
      <w:pPr>
        <w:pStyle w:val="BodyText"/>
      </w:pPr>
    </w:p>
    <w:p>
      <w:pPr>
        <w:pStyle w:val="BodyText"/>
        <w:spacing w:before="5"/>
        <w:rPr>
          <w:sz w:val="17"/>
        </w:rPr>
      </w:pPr>
    </w:p>
    <w:p>
      <w:pPr>
        <w:pStyle w:val="Heading3"/>
        <w:spacing w:before="0"/>
      </w:pPr>
      <w:r>
        <w:rPr>
          <w:color w:val="231F20"/>
        </w:rPr>
        <w:t>二、數位經濟與性別暴力：以亞太地區為例</w:t>
      </w:r>
    </w:p>
    <w:p>
      <w:pPr>
        <w:pStyle w:val="BodyText"/>
        <w:spacing w:before="9"/>
        <w:rPr>
          <w:sz w:val="26"/>
        </w:rPr>
      </w:pPr>
    </w:p>
    <w:p>
      <w:pPr>
        <w:pStyle w:val="BodyText"/>
        <w:spacing w:line="338" w:lineRule="auto"/>
        <w:ind w:left="963" w:right="1232"/>
        <w:jc w:val="both"/>
      </w:pPr>
      <w:r>
        <w:rPr>
          <w:color w:val="323031"/>
          <w:position w:val="2"/>
        </w:rPr>
        <w:t>為使女性得以公平參與經濟活動，經濟發展與性別暴力議題自 </w:t>
      </w:r>
      <w:r>
        <w:rPr>
          <w:rFonts w:ascii="Arial" w:eastAsia="Arial"/>
          <w:color w:val="323031"/>
        </w:rPr>
        <w:t>2016 </w:t>
      </w:r>
      <w:r>
        <w:rPr>
          <w:color w:val="323031"/>
          <w:position w:val="2"/>
        </w:rPr>
        <w:t>年起即為各年度</w:t>
      </w:r>
      <w:r>
        <w:rPr>
          <w:rFonts w:ascii="Arial" w:eastAsia="Arial"/>
          <w:color w:val="323031"/>
        </w:rPr>
        <w:t>APEC WEF </w:t>
      </w:r>
      <w:r>
        <w:rPr>
          <w:color w:val="323031"/>
          <w:position w:val="2"/>
        </w:rPr>
        <w:t>討論重點。</w:t>
      </w:r>
      <w:r>
        <w:rPr>
          <w:rFonts w:ascii="Arial" w:eastAsia="Arial"/>
          <w:color w:val="323031"/>
        </w:rPr>
        <w:t>2016 </w:t>
      </w:r>
      <w:r>
        <w:rPr>
          <w:color w:val="323031"/>
          <w:position w:val="2"/>
        </w:rPr>
        <w:t>年論壇主軸之一為「經濟發展脈絡下因性別暴力所付出的代價」，</w:t>
      </w:r>
      <w:r>
        <w:rPr>
          <w:rFonts w:ascii="Arial" w:eastAsia="Arial"/>
          <w:color w:val="323031"/>
        </w:rPr>
        <w:t>2017 </w:t>
      </w:r>
      <w:r>
        <w:rPr>
          <w:color w:val="323031"/>
          <w:position w:val="2"/>
        </w:rPr>
        <w:t>年 </w:t>
      </w:r>
      <w:r>
        <w:rPr>
          <w:rFonts w:ascii="Arial" w:eastAsia="Arial"/>
          <w:color w:val="323031"/>
        </w:rPr>
        <w:t>APEC WEF </w:t>
      </w:r>
      <w:r>
        <w:rPr>
          <w:color w:val="323031"/>
          <w:position w:val="2"/>
        </w:rPr>
        <w:t>宣言提出資訊科技導致女性承受新型態暴力並阻礙女性參與經濟，各經濟體應提出相關機制因應前述問題，</w:t>
      </w:r>
      <w:r>
        <w:rPr>
          <w:rFonts w:ascii="Arial" w:eastAsia="Arial"/>
          <w:color w:val="323031"/>
        </w:rPr>
        <w:t>2018 </w:t>
      </w:r>
      <w:r>
        <w:rPr>
          <w:color w:val="323031"/>
          <w:position w:val="2"/>
        </w:rPr>
        <w:t>年 </w:t>
      </w:r>
      <w:r>
        <w:rPr>
          <w:rFonts w:ascii="Arial" w:eastAsia="Arial"/>
          <w:color w:val="323031"/>
        </w:rPr>
        <w:t>WEF </w:t>
      </w:r>
      <w:r>
        <w:rPr>
          <w:color w:val="323031"/>
          <w:position w:val="2"/>
        </w:rPr>
        <w:t>宣言則更加強調各種</w:t>
      </w:r>
      <w:r>
        <w:rPr>
          <w:color w:val="323031"/>
        </w:rPr>
        <w:t>形式的暴力與歧視對於女性參與經濟之阻礙，並強調各經濟體應共同消除各種形式對於婦女及女孩的暴力與歧視，促進數位包容性並保障婦女及女孩在公私領域皆不受暴力威</w:t>
      </w:r>
      <w:r>
        <w:rPr>
          <w:color w:val="323031"/>
          <w:w w:val="105"/>
        </w:rPr>
        <w:t>脅。</w:t>
      </w:r>
    </w:p>
    <w:p>
      <w:pPr>
        <w:pStyle w:val="BodyText"/>
        <w:spacing w:before="9"/>
        <w:rPr>
          <w:sz w:val="19"/>
        </w:rPr>
      </w:pPr>
    </w:p>
    <w:p>
      <w:pPr>
        <w:pStyle w:val="BodyText"/>
        <w:spacing w:line="338" w:lineRule="auto"/>
        <w:ind w:left="963" w:right="1234"/>
        <w:jc w:val="both"/>
      </w:pPr>
      <w:r>
        <w:rPr>
          <w:color w:val="323031"/>
          <w:position w:val="2"/>
        </w:rPr>
        <w:t>本文以 </w:t>
      </w:r>
      <w:r>
        <w:rPr>
          <w:rFonts w:ascii="Arial" w:eastAsia="Arial"/>
          <w:color w:val="323031"/>
        </w:rPr>
        <w:t>APEC </w:t>
      </w:r>
      <w:r>
        <w:rPr>
          <w:color w:val="323031"/>
          <w:position w:val="2"/>
        </w:rPr>
        <w:t>經濟體為主要研究對象，就數位經濟環境與固有的性別暴力議題進行研</w:t>
      </w:r>
      <w:r>
        <w:rPr>
          <w:color w:val="323031"/>
        </w:rPr>
        <w:t>析，闡述兩者關聯並探討可能衍生的質變與風險、性別暴力在數位經濟行為的展現與類型，以及利害相牽涉者與法令政策的介入手段；在現行法制未能達成共識前，文化與性別平等仍是防治暴力的關鍵。於此，提供初步政策建議如下：</w:t>
      </w:r>
    </w:p>
    <w:p>
      <w:pPr>
        <w:pStyle w:val="BodyText"/>
        <w:spacing w:before="12"/>
        <w:rPr>
          <w:sz w:val="19"/>
        </w:rPr>
      </w:pPr>
    </w:p>
    <w:p>
      <w:pPr>
        <w:pStyle w:val="BodyText"/>
        <w:spacing w:line="338" w:lineRule="auto" w:before="1"/>
        <w:ind w:left="1332" w:right="1236" w:hanging="369"/>
        <w:jc w:val="both"/>
      </w:pPr>
      <w:r>
        <w:rPr>
          <w:rFonts w:ascii="Arial" w:eastAsia="Arial"/>
          <w:color w:val="323031"/>
        </w:rPr>
        <w:t>1</w:t>
      </w:r>
      <w:r>
        <w:rPr>
          <w:color w:val="323031"/>
          <w:position w:val="2"/>
        </w:rPr>
        <w:t>、定義與範圍：數位環境的性別暴力於近年受到關注並引發討論，惟「數位經濟的性別</w:t>
      </w:r>
      <w:r>
        <w:rPr>
          <w:color w:val="323031"/>
        </w:rPr>
        <w:t>暴力」之定義在國際社會尚無定論，於國內也需要相關單位先行闡述或釐清，爾後方能由此探討管轄範圍、法制架構與核實基準，劃定責任歸屬。</w:t>
      </w:r>
    </w:p>
    <w:p>
      <w:pPr>
        <w:pStyle w:val="BodyText"/>
        <w:spacing w:before="13"/>
        <w:rPr>
          <w:sz w:val="19"/>
        </w:rPr>
      </w:pPr>
    </w:p>
    <w:p>
      <w:pPr>
        <w:pStyle w:val="BodyText"/>
        <w:spacing w:line="338" w:lineRule="auto" w:before="1"/>
        <w:ind w:left="1332" w:right="1236" w:hanging="369"/>
        <w:jc w:val="both"/>
      </w:pPr>
      <w:r>
        <w:rPr/>
        <w:pict>
          <v:shape style="position:absolute;margin-left:18.740088pt;margin-top:53.462204pt;width:10.95pt;height:53.15pt;mso-position-horizontal-relative:page;mso-position-vertical-relative:paragraph;z-index:252130304"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Arial" w:eastAsia="Arial"/>
          <w:color w:val="323031"/>
        </w:rPr>
        <w:t>2</w:t>
      </w:r>
      <w:r>
        <w:rPr>
          <w:color w:val="323031"/>
          <w:position w:val="2"/>
        </w:rPr>
        <w:t>、環境與法制：定期審查與更新管理框架，酌情考量新興技術所可能出現的問題，投</w:t>
      </w:r>
      <w:r>
        <w:rPr>
          <w:color w:val="323031"/>
        </w:rPr>
        <w:t>入跨部門合作、媒體素養與性別平等觀點等專業主張與價值取捨的調和，使不同利害關係人相得益彰。</w:t>
      </w:r>
    </w:p>
    <w:p>
      <w:pPr>
        <w:pStyle w:val="BodyText"/>
        <w:spacing w:before="13"/>
        <w:rPr>
          <w:sz w:val="15"/>
        </w:rPr>
      </w:pPr>
    </w:p>
    <w:p>
      <w:pPr>
        <w:pStyle w:val="BodyText"/>
        <w:spacing w:line="338" w:lineRule="auto" w:before="56"/>
        <w:ind w:left="1332" w:right="1237" w:hanging="369"/>
      </w:pPr>
      <w:r>
        <w:rPr/>
        <w:pict>
          <v:line style="position:absolute;mso-position-horizontal-relative:page;mso-position-vertical-relative:paragraph;z-index:252128256" from=".0pt,38.336201pt" to="31.8421pt,38.336201pt" stroked="true" strokeweight=".5pt" strokecolor="#231f20">
            <v:stroke dashstyle="solid"/>
            <w10:wrap type="none"/>
          </v:line>
        </w:pict>
      </w:r>
      <w:r>
        <w:rPr>
          <w:rFonts w:ascii="Arial" w:eastAsia="Arial"/>
          <w:color w:val="323031"/>
        </w:rPr>
        <w:t>3</w:t>
      </w:r>
      <w:r>
        <w:rPr>
          <w:color w:val="323031"/>
          <w:position w:val="2"/>
        </w:rPr>
        <w:t>、縮減數位落差：從行為模式瞭解不同地域、群體對於網路、數位經濟環境感到排斥</w:t>
      </w:r>
      <w:r>
        <w:rPr>
          <w:color w:val="323031"/>
        </w:rPr>
        <w:t>或不易融入之原因，結合在地資源進行個案研究、分析差異與需求並共享專門知識。</w:t>
      </w:r>
    </w:p>
    <w:p>
      <w:pPr>
        <w:spacing w:line="219" w:lineRule="exact" w:before="0"/>
        <w:ind w:left="375" w:right="0" w:firstLine="0"/>
        <w:jc w:val="left"/>
        <w:rPr>
          <w:rFonts w:ascii="Century Gothic"/>
          <w:sz w:val="20"/>
        </w:rPr>
      </w:pPr>
      <w:r>
        <w:rPr>
          <w:rFonts w:ascii="Century Gothic"/>
          <w:color w:val="231F20"/>
          <w:sz w:val="20"/>
        </w:rPr>
        <w:t>49</w:t>
      </w:r>
    </w:p>
    <w:p>
      <w:pPr>
        <w:spacing w:after="0" w:line="219" w:lineRule="exact"/>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2"/>
        <w:rPr>
          <w:sz w:val="19"/>
        </w:rPr>
      </w:pPr>
    </w:p>
    <w:p>
      <w:pPr>
        <w:pStyle w:val="BodyText"/>
        <w:spacing w:line="328" w:lineRule="auto" w:before="56"/>
        <w:ind w:left="1615" w:right="952" w:hanging="369"/>
        <w:jc w:val="both"/>
      </w:pPr>
      <w:r>
        <w:rPr>
          <w:rFonts w:ascii="Arial" w:eastAsia="Arial"/>
          <w:color w:val="323031"/>
        </w:rPr>
        <w:t>4</w:t>
      </w:r>
      <w:r>
        <w:rPr>
          <w:color w:val="323031"/>
          <w:position w:val="2"/>
        </w:rPr>
        <w:t>、防治性別暴力：為不同群體設計提升數位環境性別意識的策略或教材，協助執法單</w:t>
      </w:r>
      <w:r>
        <w:rPr>
          <w:color w:val="323031"/>
        </w:rPr>
        <w:t>位瞭解快速變化的網路環境，加強網路犯罪事件的性別觀點與敏感度，並建議蒐集不同性別、年齡層的網路行為與所涉風險等相關統計資料或個案，規劃適切的干預措施或制訂評估指標，以及考量有助於權益受侵害者的復原方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99"/>
        <w:ind w:left="0" w:right="383" w:firstLine="0"/>
        <w:jc w:val="right"/>
        <w:rPr>
          <w:rFonts w:ascii="Century Gothic"/>
          <w:sz w:val="20"/>
        </w:rPr>
      </w:pPr>
      <w:r>
        <w:rPr/>
        <w:pict>
          <v:line style="position:absolute;mso-position-horizontal-relative:page;mso-position-vertical-relative:paragraph;z-index:252132352" from="506.740112pt,-1.577406pt" to="538.583pt,-1.577406pt" stroked="true" strokeweight=".5pt" strokecolor="#231f20">
            <v:stroke dashstyle="solid"/>
            <w10:wrap type="none"/>
          </v:line>
        </w:pict>
      </w:r>
      <w:r>
        <w:rPr>
          <w:rFonts w:ascii="Century Gothic"/>
          <w:color w:val="231F20"/>
          <w:sz w:val="20"/>
        </w:rPr>
        <w:t>50</w:t>
      </w:r>
    </w:p>
    <w:p>
      <w:pPr>
        <w:spacing w:after="0"/>
        <w:jc w:val="right"/>
        <w:rPr>
          <w:rFonts w:ascii="Century Gothic"/>
          <w:sz w:val="20"/>
        </w:rPr>
        <w:sectPr>
          <w:pgSz w:w="10780" w:h="15030"/>
          <w:pgMar w:header="0" w:footer="460" w:top="640" w:bottom="660" w:left="0" w:right="0"/>
        </w:sectPr>
      </w:pPr>
    </w:p>
    <w:p>
      <w:pPr>
        <w:pStyle w:val="BodyText"/>
        <w:rPr>
          <w:rFonts w:ascii="Century Gothic"/>
          <w:sz w:val="20"/>
        </w:rPr>
      </w:pPr>
    </w:p>
    <w:p>
      <w:pPr>
        <w:pStyle w:val="BodyText"/>
        <w:rPr>
          <w:rFonts w:ascii="Century Gothic"/>
          <w:sz w:val="20"/>
        </w:rPr>
      </w:pPr>
    </w:p>
    <w:p>
      <w:pPr>
        <w:pStyle w:val="BodyText"/>
        <w:spacing w:before="2"/>
        <w:rPr>
          <w:rFonts w:ascii="Century Gothic"/>
          <w:sz w:val="17"/>
        </w:rPr>
      </w:pPr>
    </w:p>
    <w:p>
      <w:pPr>
        <w:pStyle w:val="Heading1"/>
      </w:pPr>
      <w:bookmarkStart w:name="_bookmark26" w:id="27"/>
      <w:bookmarkEnd w:id="27"/>
      <w:r>
        <w:rPr/>
      </w:r>
      <w:r>
        <w:rPr>
          <w:color w:val="231F20"/>
        </w:rPr>
        <w:t>拾貳、宣導及推廣</w:t>
      </w:r>
    </w:p>
    <w:p>
      <w:pPr>
        <w:pStyle w:val="BodyText"/>
        <w:rPr>
          <w:sz w:val="44"/>
        </w:rPr>
      </w:pPr>
    </w:p>
    <w:p>
      <w:pPr>
        <w:pStyle w:val="BodyText"/>
        <w:spacing w:before="13"/>
        <w:rPr>
          <w:sz w:val="36"/>
        </w:rPr>
      </w:pPr>
    </w:p>
    <w:p>
      <w:pPr>
        <w:pStyle w:val="Heading3"/>
        <w:spacing w:before="1"/>
      </w:pPr>
      <w:r>
        <w:rPr>
          <w:color w:val="231F20"/>
        </w:rPr>
        <w:t>一、看見多元性別攝影巡迴展</w:t>
      </w:r>
    </w:p>
    <w:p>
      <w:pPr>
        <w:pStyle w:val="BodyText"/>
        <w:spacing w:before="10"/>
        <w:rPr>
          <w:sz w:val="25"/>
        </w:rPr>
      </w:pPr>
    </w:p>
    <w:p>
      <w:pPr>
        <w:pStyle w:val="BodyText"/>
        <w:spacing w:line="328" w:lineRule="auto"/>
        <w:ind w:left="963" w:right="1234"/>
        <w:jc w:val="both"/>
      </w:pPr>
      <w:r>
        <w:rPr>
          <w:color w:val="323031"/>
          <w:position w:val="2"/>
        </w:rPr>
        <w:t>為提升社會對於多元性別者處境的認識，消除性別歧視，本院於 </w:t>
      </w:r>
      <w:r>
        <w:rPr>
          <w:rFonts w:ascii="Arial" w:eastAsia="Arial"/>
          <w:color w:val="323031"/>
        </w:rPr>
        <w:t>106</w:t>
      </w:r>
      <w:r>
        <w:rPr>
          <w:rFonts w:ascii="Arial" w:eastAsia="Arial"/>
          <w:color w:val="323031"/>
          <w:spacing w:val="8"/>
        </w:rPr>
        <w:t> </w:t>
      </w:r>
      <w:r>
        <w:rPr>
          <w:color w:val="323031"/>
          <w:spacing w:val="2"/>
          <w:position w:val="2"/>
        </w:rPr>
        <w:t>年舉辦「看見多元</w:t>
      </w:r>
      <w:r>
        <w:rPr>
          <w:color w:val="323031"/>
        </w:rPr>
        <w:t>性別」攝影比賽徵件活動，以「同志家庭的日常生活」、「跨性別者生命故事」、「雙</w:t>
      </w:r>
      <w:r>
        <w:rPr>
          <w:color w:val="323031"/>
          <w:spacing w:val="9"/>
          <w:position w:val="2"/>
        </w:rPr>
        <w:t>性人的性別處境」三大面向徵件，並評選出 </w:t>
      </w:r>
      <w:r>
        <w:rPr>
          <w:rFonts w:ascii="Arial" w:eastAsia="Arial"/>
          <w:color w:val="323031"/>
        </w:rPr>
        <w:t>21</w:t>
      </w:r>
      <w:r>
        <w:rPr>
          <w:rFonts w:ascii="Arial" w:eastAsia="Arial"/>
          <w:color w:val="323031"/>
          <w:spacing w:val="5"/>
        </w:rPr>
        <w:t> </w:t>
      </w:r>
      <w:r>
        <w:rPr>
          <w:color w:val="323031"/>
          <w:spacing w:val="7"/>
          <w:position w:val="2"/>
        </w:rPr>
        <w:t>件優良作品，於同年 </w:t>
      </w:r>
      <w:r>
        <w:rPr>
          <w:rFonts w:ascii="Arial" w:eastAsia="Arial"/>
          <w:color w:val="323031"/>
        </w:rPr>
        <w:t>12</w:t>
      </w:r>
      <w:r>
        <w:rPr>
          <w:rFonts w:ascii="Arial" w:eastAsia="Arial"/>
          <w:color w:val="323031"/>
          <w:spacing w:val="5"/>
        </w:rPr>
        <w:t> </w:t>
      </w:r>
      <w:r>
        <w:rPr>
          <w:color w:val="323031"/>
          <w:spacing w:val="8"/>
          <w:position w:val="2"/>
        </w:rPr>
        <w:t>月舉辦「看見</w:t>
      </w:r>
      <w:r>
        <w:rPr>
          <w:color w:val="323031"/>
          <w:spacing w:val="2"/>
        </w:rPr>
        <w:t>多元性別攝影展」及多元性別者對談沙龍，受到廣大迴響，後續為使活動效益擴及至國</w:t>
      </w:r>
      <w:r>
        <w:rPr>
          <w:color w:val="323031"/>
          <w:spacing w:val="1"/>
        </w:rPr>
        <w:t>內各地，增加多元性別者之能見度，提升社會大眾對於多元性別者的認識與尊重，爰於</w:t>
      </w:r>
      <w:r>
        <w:rPr>
          <w:rFonts w:ascii="Arial" w:eastAsia="Arial"/>
          <w:color w:val="323031"/>
        </w:rPr>
        <w:t>107</w:t>
      </w:r>
      <w:r>
        <w:rPr>
          <w:rFonts w:ascii="Arial" w:eastAsia="Arial"/>
          <w:color w:val="323031"/>
          <w:spacing w:val="11"/>
        </w:rPr>
        <w:t> </w:t>
      </w:r>
      <w:r>
        <w:rPr>
          <w:color w:val="323031"/>
          <w:spacing w:val="8"/>
          <w:position w:val="2"/>
        </w:rPr>
        <w:t>年 </w:t>
      </w:r>
      <w:r>
        <w:rPr>
          <w:rFonts w:ascii="Arial" w:eastAsia="Arial"/>
          <w:color w:val="323031"/>
        </w:rPr>
        <w:t>3</w:t>
      </w:r>
      <w:r>
        <w:rPr>
          <w:rFonts w:ascii="Arial" w:eastAsia="Arial"/>
          <w:color w:val="323031"/>
          <w:spacing w:val="11"/>
        </w:rPr>
        <w:t> </w:t>
      </w:r>
      <w:r>
        <w:rPr>
          <w:color w:val="323031"/>
          <w:spacing w:val="2"/>
          <w:position w:val="2"/>
        </w:rPr>
        <w:t>月起持續結合部會、直轄市、縣</w:t>
      </w:r>
      <w:r>
        <w:rPr>
          <w:color w:val="323031"/>
          <w:spacing w:val="5"/>
          <w:position w:val="2"/>
        </w:rPr>
        <w:t>（市）政府及其所屬機關辦理巡迴展及周邊活</w:t>
      </w:r>
    </w:p>
    <w:p>
      <w:pPr>
        <w:pStyle w:val="BodyText"/>
        <w:spacing w:line="299" w:lineRule="exact"/>
        <w:ind w:left="963"/>
        <w:jc w:val="both"/>
      </w:pPr>
      <w:r>
        <w:rPr>
          <w:color w:val="323031"/>
          <w:spacing w:val="2"/>
          <w:position w:val="2"/>
        </w:rPr>
        <w:t>動。統計來函申請機關計 </w:t>
      </w:r>
      <w:r>
        <w:rPr>
          <w:rFonts w:ascii="Arial" w:eastAsia="Arial"/>
          <w:color w:val="323031"/>
        </w:rPr>
        <w:t>27</w:t>
      </w:r>
      <w:r>
        <w:rPr>
          <w:rFonts w:ascii="Arial" w:eastAsia="Arial"/>
          <w:color w:val="323031"/>
          <w:spacing w:val="27"/>
        </w:rPr>
        <w:t> </w:t>
      </w:r>
      <w:r>
        <w:rPr>
          <w:color w:val="323031"/>
          <w:spacing w:val="6"/>
          <w:position w:val="2"/>
        </w:rPr>
        <w:t>個，其中 </w:t>
      </w:r>
      <w:r>
        <w:rPr>
          <w:rFonts w:ascii="Arial" w:eastAsia="Arial"/>
          <w:color w:val="323031"/>
        </w:rPr>
        <w:t>22</w:t>
      </w:r>
      <w:r>
        <w:rPr>
          <w:rFonts w:ascii="Arial" w:eastAsia="Arial"/>
          <w:color w:val="323031"/>
          <w:spacing w:val="27"/>
        </w:rPr>
        <w:t> </w:t>
      </w:r>
      <w:r>
        <w:rPr>
          <w:color w:val="323031"/>
          <w:position w:val="2"/>
        </w:rPr>
        <w:t>個機關已辦畢並報送執行成果，參與人次共計</w:t>
      </w:r>
    </w:p>
    <w:p>
      <w:pPr>
        <w:pStyle w:val="BodyText"/>
        <w:spacing w:before="113"/>
        <w:ind w:left="963"/>
        <w:jc w:val="both"/>
      </w:pPr>
      <w:r>
        <w:rPr>
          <w:rFonts w:ascii="Arial" w:eastAsia="Arial"/>
          <w:color w:val="323031"/>
          <w:w w:val="105"/>
        </w:rPr>
        <w:t>99,089 </w:t>
      </w:r>
      <w:r>
        <w:rPr>
          <w:color w:val="323031"/>
          <w:w w:val="105"/>
          <w:position w:val="2"/>
        </w:rPr>
        <w:t>人。</w:t>
      </w:r>
    </w:p>
    <w:p>
      <w:pPr>
        <w:pStyle w:val="BodyText"/>
        <w:rPr>
          <w:sz w:val="24"/>
        </w:rPr>
      </w:pPr>
    </w:p>
    <w:p>
      <w:pPr>
        <w:pStyle w:val="BodyText"/>
        <w:spacing w:before="10"/>
        <w:rPr>
          <w:sz w:val="23"/>
        </w:rPr>
      </w:pPr>
    </w:p>
    <w:p>
      <w:pPr>
        <w:pStyle w:val="Heading3"/>
        <w:spacing w:before="0"/>
      </w:pPr>
      <w:r>
        <w:rPr>
          <w:color w:val="231F20"/>
        </w:rPr>
        <w:t>二、辦理性別平等宣導計畫</w:t>
      </w:r>
    </w:p>
    <w:p>
      <w:pPr>
        <w:pStyle w:val="BodyText"/>
        <w:spacing w:before="11"/>
        <w:rPr>
          <w:sz w:val="25"/>
        </w:rPr>
      </w:pPr>
    </w:p>
    <w:p>
      <w:pPr>
        <w:pStyle w:val="BodyText"/>
        <w:spacing w:line="328" w:lineRule="auto"/>
        <w:ind w:left="1643" w:right="1237" w:hanging="680"/>
        <w:jc w:val="both"/>
      </w:pPr>
      <w:r>
        <w:rPr>
          <w:color w:val="323031"/>
        </w:rPr>
        <w:t>（一）宣導主題：為消弭長期以來社會對於不同性別者於文化、習俗、教育、就業、家庭等領域之性別刻板印象，改變社會對於不同性別者之定型化角色期待，性平處</w:t>
      </w:r>
      <w:r>
        <w:rPr>
          <w:rFonts w:ascii="Arial" w:eastAsia="Arial"/>
          <w:color w:val="323031"/>
        </w:rPr>
        <w:t>107 </w:t>
      </w:r>
      <w:r>
        <w:rPr>
          <w:color w:val="323031"/>
          <w:position w:val="2"/>
        </w:rPr>
        <w:t>年 </w:t>
      </w:r>
      <w:r>
        <w:rPr>
          <w:rFonts w:ascii="Arial" w:eastAsia="Arial"/>
          <w:color w:val="323031"/>
        </w:rPr>
        <w:t>11 </w:t>
      </w:r>
      <w:r>
        <w:rPr>
          <w:color w:val="323031"/>
          <w:position w:val="2"/>
        </w:rPr>
        <w:t>月辦理「性別平等創意海報徵件比賽」，以「破除性別刻板印象」為</w:t>
      </w:r>
      <w:r>
        <w:rPr>
          <w:color w:val="323031"/>
        </w:rPr>
        <w:t>徵件主題，期透過各級學校學生之繪畫創作使大眾敏銳於目前社會存有之性別刻板印象，並思考如何改變既有觀念，以營造尊重個體差異及激發個人潛力之友善</w:t>
      </w:r>
      <w:r>
        <w:rPr>
          <w:color w:val="323031"/>
          <w:w w:val="105"/>
        </w:rPr>
        <w:t>社會環境。</w:t>
      </w:r>
    </w:p>
    <w:p>
      <w:pPr>
        <w:pStyle w:val="BodyText"/>
        <w:spacing w:before="7"/>
        <w:rPr>
          <w:sz w:val="15"/>
        </w:rPr>
      </w:pPr>
    </w:p>
    <w:p>
      <w:pPr>
        <w:pStyle w:val="BodyText"/>
        <w:spacing w:line="328" w:lineRule="auto" w:before="1"/>
        <w:ind w:left="1643" w:right="1239" w:hanging="680"/>
        <w:jc w:val="both"/>
      </w:pPr>
      <w:r>
        <w:rPr/>
        <w:pict>
          <v:shape style="position:absolute;margin-left:18.740088pt;margin-top:31.563797pt;width:10.95pt;height:53.15pt;mso-position-horizontal-relative:page;mso-position-vertical-relative:paragraph;z-index:252134400" type="#_x0000_t202" filled="false" stroked="false">
            <v:textbox inset="0,0,0,0" style="layout-flow:vertical">
              <w:txbxContent>
                <w:p>
                  <w:pPr>
                    <w:spacing w:before="14"/>
                    <w:ind w:left="20" w:right="0" w:firstLine="0"/>
                    <w:jc w:val="left"/>
                    <w:rPr>
                      <w:rFonts w:ascii="Arial"/>
                      <w:sz w:val="16"/>
                    </w:rPr>
                  </w:pPr>
                  <w:r>
                    <w:rPr>
                      <w:rFonts w:ascii="Arial"/>
                      <w:color w:val="B1B3B6"/>
                      <w:sz w:val="16"/>
                    </w:rPr>
                    <w:t>Annual Report</w:t>
                  </w:r>
                </w:p>
              </w:txbxContent>
            </v:textbox>
            <w10:wrap type="none"/>
          </v:shape>
        </w:pict>
      </w:r>
      <w:r>
        <w:rPr>
          <w:color w:val="323031"/>
          <w:spacing w:val="5"/>
          <w:position w:val="2"/>
        </w:rPr>
        <w:t>（二）</w:t>
      </w:r>
      <w:r>
        <w:rPr>
          <w:color w:val="323031"/>
          <w:spacing w:val="2"/>
          <w:position w:val="2"/>
        </w:rPr>
        <w:t>活動辦理情形：本次活動於收件期間共徵得 </w:t>
      </w:r>
      <w:r>
        <w:rPr>
          <w:rFonts w:ascii="Arial" w:eastAsia="Arial"/>
          <w:color w:val="323031"/>
        </w:rPr>
        <w:t>1,187</w:t>
      </w:r>
      <w:r>
        <w:rPr>
          <w:rFonts w:ascii="Arial" w:eastAsia="Arial"/>
          <w:color w:val="323031"/>
          <w:spacing w:val="12"/>
        </w:rPr>
        <w:t> </w:t>
      </w:r>
      <w:r>
        <w:rPr>
          <w:color w:val="323031"/>
          <w:spacing w:val="2"/>
          <w:position w:val="2"/>
        </w:rPr>
        <w:t>件作品，經邀請具有性別平等</w:t>
      </w:r>
      <w:r>
        <w:rPr>
          <w:color w:val="323031"/>
          <w:spacing w:val="3"/>
        </w:rPr>
        <w:t>及藝術創作等專業背景之專家學者召開評審會議後，各組</w:t>
      </w:r>
      <w:r>
        <w:rPr>
          <w:color w:val="323031"/>
          <w:spacing w:val="5"/>
        </w:rPr>
        <w:t>（</w:t>
      </w:r>
      <w:r>
        <w:rPr>
          <w:color w:val="323031"/>
          <w:spacing w:val="2"/>
        </w:rPr>
        <w:t>國小、國中、高中職</w:t>
      </w:r>
      <w:r>
        <w:rPr>
          <w:color w:val="323031"/>
          <w:spacing w:val="-3"/>
          <w:w w:val="105"/>
          <w:position w:val="2"/>
        </w:rPr>
        <w:t>及大專校院等 </w:t>
      </w:r>
      <w:r>
        <w:rPr>
          <w:rFonts w:ascii="Arial" w:eastAsia="Arial"/>
          <w:color w:val="323031"/>
          <w:w w:val="105"/>
        </w:rPr>
        <w:t>4</w:t>
      </w:r>
      <w:r>
        <w:rPr>
          <w:rFonts w:ascii="Arial" w:eastAsia="Arial"/>
          <w:color w:val="323031"/>
          <w:spacing w:val="-40"/>
          <w:w w:val="105"/>
        </w:rPr>
        <w:t> </w:t>
      </w:r>
      <w:r>
        <w:rPr>
          <w:color w:val="323031"/>
          <w:spacing w:val="4"/>
          <w:w w:val="105"/>
          <w:position w:val="2"/>
        </w:rPr>
        <w:t>組）</w:t>
      </w:r>
      <w:r>
        <w:rPr>
          <w:color w:val="323031"/>
          <w:spacing w:val="-2"/>
          <w:w w:val="105"/>
          <w:position w:val="2"/>
        </w:rPr>
        <w:t>分別評選出第一名 </w:t>
      </w:r>
      <w:r>
        <w:rPr>
          <w:rFonts w:ascii="Arial" w:eastAsia="Arial"/>
          <w:color w:val="323031"/>
          <w:w w:val="105"/>
        </w:rPr>
        <w:t>1</w:t>
      </w:r>
      <w:r>
        <w:rPr>
          <w:rFonts w:ascii="Arial" w:eastAsia="Arial"/>
          <w:color w:val="323031"/>
          <w:spacing w:val="-40"/>
          <w:w w:val="105"/>
        </w:rPr>
        <w:t> </w:t>
      </w:r>
      <w:r>
        <w:rPr>
          <w:color w:val="323031"/>
          <w:spacing w:val="-5"/>
          <w:w w:val="105"/>
          <w:position w:val="2"/>
        </w:rPr>
        <w:t>名，第二名 </w:t>
      </w:r>
      <w:r>
        <w:rPr>
          <w:rFonts w:ascii="Arial" w:eastAsia="Arial"/>
          <w:color w:val="323031"/>
          <w:w w:val="105"/>
        </w:rPr>
        <w:t>2</w:t>
      </w:r>
      <w:r>
        <w:rPr>
          <w:rFonts w:ascii="Arial" w:eastAsia="Arial"/>
          <w:color w:val="323031"/>
          <w:spacing w:val="-39"/>
          <w:w w:val="105"/>
        </w:rPr>
        <w:t> </w:t>
      </w:r>
      <w:r>
        <w:rPr>
          <w:color w:val="323031"/>
          <w:spacing w:val="-5"/>
          <w:w w:val="105"/>
          <w:position w:val="2"/>
        </w:rPr>
        <w:t>名，第三名 </w:t>
      </w:r>
      <w:r>
        <w:rPr>
          <w:rFonts w:ascii="Arial" w:eastAsia="Arial"/>
          <w:color w:val="323031"/>
          <w:w w:val="105"/>
        </w:rPr>
        <w:t>3</w:t>
      </w:r>
      <w:r>
        <w:rPr>
          <w:rFonts w:ascii="Arial" w:eastAsia="Arial"/>
          <w:color w:val="323031"/>
          <w:spacing w:val="-39"/>
          <w:w w:val="105"/>
        </w:rPr>
        <w:t> </w:t>
      </w:r>
      <w:r>
        <w:rPr>
          <w:color w:val="323031"/>
          <w:spacing w:val="-7"/>
          <w:w w:val="105"/>
          <w:position w:val="2"/>
        </w:rPr>
        <w:t>名，佳作 </w:t>
      </w:r>
      <w:r>
        <w:rPr>
          <w:rFonts w:ascii="Arial" w:eastAsia="Arial"/>
          <w:color w:val="323031"/>
          <w:w w:val="105"/>
        </w:rPr>
        <w:t>5 </w:t>
      </w:r>
      <w:r>
        <w:rPr>
          <w:color w:val="323031"/>
          <w:spacing w:val="2"/>
        </w:rPr>
        <w:t>名，參賽作品多展現學生已能對於現存家務分工、職場隔離等性別刻板印象有所</w:t>
      </w:r>
    </w:p>
    <w:p>
      <w:pPr>
        <w:pStyle w:val="BodyText"/>
        <w:spacing w:before="8" w:after="1"/>
        <w:rPr>
          <w:sz w:val="11"/>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rFonts w:ascii="Century Gothic"/>
          <w:color w:val="231F20"/>
          <w:sz w:val="20"/>
        </w:rPr>
        <w:t>51</w:t>
      </w:r>
    </w:p>
    <w:p>
      <w:pPr>
        <w:spacing w:after="0"/>
        <w:jc w:val="left"/>
        <w:rPr>
          <w:rFonts w:ascii="Century Gothic"/>
          <w:sz w:val="20"/>
        </w:rPr>
        <w:sectPr>
          <w:pgSz w:w="10780" w:h="15030"/>
          <w:pgMar w:header="0" w:footer="460" w:top="1420" w:bottom="660" w:left="0" w:right="0"/>
        </w:sectPr>
      </w:pPr>
    </w:p>
    <w:p>
      <w:pPr>
        <w:spacing w:before="77"/>
        <w:ind w:left="0" w:right="840" w:firstLine="0"/>
        <w:jc w:val="right"/>
        <w:rPr>
          <w:sz w:val="16"/>
        </w:rPr>
      </w:pPr>
      <w:r>
        <w:rPr/>
        <w:pict>
          <v:line style="position:absolute;mso-position-horizontal-relative:page;mso-position-vertical-relative:paragraph;z-index:-251181056;mso-wrap-distance-left:0;mso-wrap-distance-right:0" from="62.362202pt,19.641779pt" to="496.063202pt,19.641779pt" stroked="true" strokeweight=".35pt" strokecolor="#58595b">
            <v:stroke dashstyle="solid"/>
            <w10:wrap type="topAndBottom"/>
          </v:line>
        </w:pict>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spacing w:before="13"/>
        <w:rPr>
          <w:sz w:val="17"/>
        </w:rPr>
      </w:pPr>
    </w:p>
    <w:p>
      <w:pPr>
        <w:pStyle w:val="BodyText"/>
        <w:spacing w:line="328" w:lineRule="auto" w:before="56"/>
        <w:ind w:left="1927" w:right="956"/>
      </w:pPr>
      <w:r>
        <w:rPr/>
        <w:pict>
          <v:group style="position:absolute;margin-left:62.362pt;margin-top:51.164631pt;width:427.35pt;height:543.6pt;mso-position-horizontal-relative:page;mso-position-vertical-relative:paragraph;z-index:-251180032;mso-wrap-distance-left:0;mso-wrap-distance-right:0" coordorigin="1247,1023" coordsize="8547,10872">
            <v:rect style="position:absolute;left:1247;top:1123;width:4274;height:5286" filled="true" fillcolor="#f1f2f2" stroked="false">
              <v:fill type="solid"/>
            </v:rect>
            <v:rect style="position:absolute;left:5520;top:1123;width:4274;height:5286" filled="true" fillcolor="#f1f2f2" stroked="false">
              <v:fill type="solid"/>
            </v:rect>
            <v:rect style="position:absolute;left:1247;top:1023;width:4274;height:100" filled="true" fillcolor="#f1f2f2" stroked="false">
              <v:fill type="solid"/>
            </v:rect>
            <v:rect style="position:absolute;left:5520;top:1023;width:4274;height:100" filled="true" fillcolor="#f1f2f2" stroked="false">
              <v:fill type="solid"/>
            </v:rect>
            <v:rect style="position:absolute;left:1247;top:6509;width:4274;height:5286" filled="true" fillcolor="#f1f2f2" stroked="false">
              <v:fill type="solid"/>
            </v:rect>
            <v:rect style="position:absolute;left:5520;top:6509;width:4274;height:5286" filled="true" fillcolor="#f1f2f2" stroked="false">
              <v:fill type="solid"/>
            </v:rect>
            <v:rect style="position:absolute;left:1247;top:6409;width:4274;height:100" filled="true" fillcolor="#f1f2f2" stroked="false">
              <v:fill type="solid"/>
            </v:rect>
            <v:rect style="position:absolute;left:5520;top:6409;width:4274;height:100" filled="true" fillcolor="#f1f2f2" stroked="false">
              <v:fill type="solid"/>
            </v:rect>
            <v:rect style="position:absolute;left:1247;top:11794;width:4274;height:100" filled="true" fillcolor="#f1f2f2" stroked="false">
              <v:fill type="solid"/>
            </v:rect>
            <v:rect style="position:absolute;left:5520;top:11794;width:4274;height:100" filled="true" fillcolor="#f1f2f2" stroked="false">
              <v:fill type="solid"/>
            </v:rect>
            <v:shape style="position:absolute;left:1582;top:1123;width:3603;height:5286" type="#_x0000_t75" stroked="false">
              <v:imagedata r:id="rId86" o:title=""/>
            </v:shape>
            <v:shape style="position:absolute;left:5786;top:1123;width:3741;height:5286" type="#_x0000_t75" stroked="false">
              <v:imagedata r:id="rId87" o:title=""/>
            </v:shape>
            <v:shape style="position:absolute;left:1593;top:6509;width:3580;height:5286" type="#_x0000_t75" stroked="false">
              <v:imagedata r:id="rId88" o:title=""/>
            </v:shape>
            <v:shape style="position:absolute;left:5801;top:6509;width:3711;height:5286" type="#_x0000_t75" stroked="false">
              <v:imagedata r:id="rId89" o:title=""/>
            </v:shape>
            <w10:wrap type="topAndBottom"/>
          </v:group>
        </w:pict>
      </w:r>
      <w:r>
        <w:rPr>
          <w:color w:val="323031"/>
        </w:rPr>
        <w:t>覺察，得獎作品後續亦將作為推廣性別平等之素材，以積極營造尊重差異之友善社會環境。</w:t>
      </w:r>
    </w:p>
    <w:p>
      <w:pPr>
        <w:pStyle w:val="BodyText"/>
        <w:spacing w:before="13"/>
        <w:rPr>
          <w:sz w:val="6"/>
        </w:rPr>
      </w:pPr>
    </w:p>
    <w:p>
      <w:pPr>
        <w:tabs>
          <w:tab w:pos="10134" w:val="left" w:leader="none"/>
          <w:tab w:pos="10771" w:val="left" w:leader="none"/>
        </w:tabs>
        <w:spacing w:before="59"/>
        <w:ind w:left="1444" w:right="0" w:firstLine="0"/>
        <w:jc w:val="left"/>
        <w:rPr>
          <w:rFonts w:ascii="Times New Roman" w:eastAsia="Times New Roman"/>
          <w:sz w:val="20"/>
        </w:rPr>
      </w:pPr>
      <w:r>
        <w:rPr>
          <w:color w:val="58595B"/>
          <w:position w:val="2"/>
          <w:sz w:val="20"/>
        </w:rPr>
        <w:t>圖</w:t>
      </w:r>
      <w:r>
        <w:rPr>
          <w:color w:val="58595B"/>
          <w:spacing w:val="7"/>
          <w:position w:val="2"/>
          <w:sz w:val="20"/>
        </w:rPr>
        <w:t> </w:t>
      </w:r>
      <w:r>
        <w:rPr>
          <w:rFonts w:ascii="Arial" w:eastAsia="Arial"/>
          <w:b/>
          <w:color w:val="58595B"/>
          <w:sz w:val="20"/>
        </w:rPr>
        <w:t>12-1</w:t>
      </w:r>
      <w:r>
        <w:rPr>
          <w:rFonts w:ascii="Arial" w:eastAsia="Arial"/>
          <w:b/>
          <w:color w:val="58595B"/>
          <w:spacing w:val="18"/>
          <w:sz w:val="20"/>
        </w:rPr>
        <w:t> </w:t>
      </w:r>
      <w:r>
        <w:rPr>
          <w:color w:val="58595B"/>
          <w:position w:val="2"/>
          <w:sz w:val="20"/>
        </w:rPr>
        <w:t>行政院性別平等創意海報徵件比賽國小、國中、高中職及大專校院組第</w:t>
      </w:r>
      <w:r>
        <w:rPr>
          <w:color w:val="58595B"/>
          <w:spacing w:val="7"/>
          <w:position w:val="2"/>
          <w:sz w:val="20"/>
        </w:rPr>
        <w:t> </w:t>
      </w:r>
      <w:r>
        <w:rPr>
          <w:rFonts w:ascii="Arial" w:eastAsia="Arial"/>
          <w:b/>
          <w:color w:val="58595B"/>
          <w:sz w:val="20"/>
        </w:rPr>
        <w:t>1</w:t>
      </w:r>
      <w:r>
        <w:rPr>
          <w:rFonts w:ascii="Arial" w:eastAsia="Arial"/>
          <w:b/>
          <w:color w:val="58595B"/>
          <w:spacing w:val="3"/>
          <w:sz w:val="20"/>
        </w:rPr>
        <w:t> </w:t>
      </w:r>
      <w:r>
        <w:rPr>
          <w:color w:val="58595B"/>
          <w:position w:val="2"/>
          <w:sz w:val="20"/>
        </w:rPr>
        <w:t>名得獎作品</w:t>
        <w:tab/>
      </w:r>
      <w:r>
        <w:rPr>
          <w:rFonts w:ascii="Times New Roman" w:eastAsia="Times New Roman"/>
          <w:color w:val="58595B"/>
          <w:position w:val="2"/>
          <w:sz w:val="20"/>
          <w:u w:val="single" w:color="231F20"/>
        </w:rPr>
        <w:t> </w:t>
        <w:tab/>
      </w:r>
    </w:p>
    <w:p>
      <w:pPr>
        <w:spacing w:before="74"/>
        <w:ind w:left="0" w:right="383" w:firstLine="0"/>
        <w:jc w:val="right"/>
        <w:rPr>
          <w:rFonts w:ascii="Century Gothic"/>
          <w:sz w:val="20"/>
        </w:rPr>
      </w:pPr>
      <w:r>
        <w:rPr>
          <w:rFonts w:ascii="Century Gothic"/>
          <w:color w:val="231F20"/>
          <w:sz w:val="20"/>
        </w:rPr>
        <w:t>52</w:t>
      </w:r>
    </w:p>
    <w:p>
      <w:pPr>
        <w:spacing w:after="0"/>
        <w:jc w:val="right"/>
        <w:rPr>
          <w:rFonts w:ascii="Century Gothic"/>
          <w:sz w:val="20"/>
        </w:rPr>
        <w:sectPr>
          <w:pgSz w:w="10780" w:h="15030"/>
          <w:pgMar w:header="0" w:footer="460" w:top="640" w:bottom="660" w:left="0" w:right="0"/>
        </w:sectPr>
      </w:pPr>
    </w:p>
    <w:p>
      <w:pPr>
        <w:pStyle w:val="BodyText"/>
        <w:rPr>
          <w:rFonts w:ascii="Century Gothic"/>
          <w:sz w:val="20"/>
        </w:rPr>
      </w:pPr>
    </w:p>
    <w:p>
      <w:pPr>
        <w:pStyle w:val="BodyText"/>
        <w:rPr>
          <w:rFonts w:ascii="Century Gothic"/>
          <w:sz w:val="20"/>
        </w:rPr>
      </w:pPr>
    </w:p>
    <w:p>
      <w:pPr>
        <w:pStyle w:val="BodyText"/>
        <w:spacing w:before="2"/>
        <w:rPr>
          <w:rFonts w:ascii="Century Gothic"/>
          <w:sz w:val="17"/>
        </w:rPr>
      </w:pPr>
    </w:p>
    <w:p>
      <w:pPr>
        <w:pStyle w:val="Heading1"/>
      </w:pPr>
      <w:bookmarkStart w:name="_bookmark27" w:id="28"/>
      <w:bookmarkEnd w:id="28"/>
      <w:r>
        <w:rPr/>
      </w:r>
      <w:r>
        <w:rPr>
          <w:color w:val="231F20"/>
        </w:rPr>
        <w:t>拾參、展望未來</w:t>
      </w:r>
    </w:p>
    <w:p>
      <w:pPr>
        <w:pStyle w:val="BodyText"/>
        <w:rPr>
          <w:sz w:val="44"/>
        </w:rPr>
      </w:pPr>
    </w:p>
    <w:p>
      <w:pPr>
        <w:pStyle w:val="BodyText"/>
        <w:spacing w:before="13"/>
        <w:rPr>
          <w:sz w:val="36"/>
        </w:rPr>
      </w:pPr>
    </w:p>
    <w:p>
      <w:pPr>
        <w:pStyle w:val="Heading3"/>
        <w:spacing w:before="1"/>
      </w:pPr>
      <w:r>
        <w:rPr>
          <w:color w:val="231F20"/>
        </w:rPr>
        <w:t>一、研修性別平等政策綱領</w:t>
      </w:r>
    </w:p>
    <w:p>
      <w:pPr>
        <w:pStyle w:val="BodyText"/>
        <w:spacing w:before="4"/>
        <w:rPr>
          <w:sz w:val="26"/>
        </w:rPr>
      </w:pPr>
    </w:p>
    <w:p>
      <w:pPr>
        <w:pStyle w:val="BodyText"/>
        <w:spacing w:line="336" w:lineRule="auto"/>
        <w:ind w:left="963" w:right="1190"/>
        <w:jc w:val="both"/>
      </w:pPr>
      <w:r>
        <w:rPr>
          <w:color w:val="323031"/>
          <w:spacing w:val="5"/>
          <w:position w:val="2"/>
        </w:rPr>
        <w:t>為擘劃我國性別平等政策方向，本院自 </w:t>
      </w:r>
      <w:r>
        <w:rPr>
          <w:rFonts w:ascii="Arial" w:eastAsia="Arial"/>
          <w:color w:val="323031"/>
        </w:rPr>
        <w:t>99 </w:t>
      </w:r>
      <w:r>
        <w:rPr>
          <w:color w:val="323031"/>
          <w:spacing w:val="6"/>
          <w:position w:val="2"/>
        </w:rPr>
        <w:t>年起邀集學者專家、民間婦女團體與各級政</w:t>
      </w:r>
      <w:r>
        <w:rPr>
          <w:color w:val="323031"/>
          <w:position w:val="2"/>
        </w:rPr>
        <w:t>府單位共同參與撰擬工作，於 </w:t>
      </w:r>
      <w:r>
        <w:rPr>
          <w:rFonts w:ascii="Arial" w:eastAsia="Arial"/>
          <w:color w:val="323031"/>
        </w:rPr>
        <w:t>100 </w:t>
      </w:r>
      <w:r>
        <w:rPr>
          <w:color w:val="323031"/>
          <w:spacing w:val="-7"/>
          <w:position w:val="2"/>
        </w:rPr>
        <w:t>年訂頒「性別平等政策綱領」</w:t>
      </w:r>
      <w:r>
        <w:rPr>
          <w:color w:val="323031"/>
          <w:position w:val="2"/>
        </w:rPr>
        <w:t>（以下簡稱性平綱領</w:t>
      </w:r>
      <w:r>
        <w:rPr>
          <w:color w:val="323031"/>
          <w:spacing w:val="-9"/>
          <w:position w:val="2"/>
        </w:rPr>
        <w:t>）， </w:t>
      </w:r>
      <w:r>
        <w:rPr>
          <w:color w:val="323031"/>
          <w:spacing w:val="1"/>
          <w:position w:val="2"/>
        </w:rPr>
        <w:t>作為我國性別平等政策最高指導方針，並於 </w:t>
      </w:r>
      <w:r>
        <w:rPr>
          <w:rFonts w:ascii="Arial" w:eastAsia="Arial"/>
          <w:color w:val="323031"/>
        </w:rPr>
        <w:t>106 </w:t>
      </w:r>
      <w:r>
        <w:rPr>
          <w:color w:val="323031"/>
          <w:position w:val="2"/>
        </w:rPr>
        <w:t>年修正函頒，以與時俱進、創新作為， </w:t>
      </w:r>
      <w:r>
        <w:rPr>
          <w:color w:val="323031"/>
        </w:rPr>
        <w:t>積極回應社會各界關注議題及建議，其內涵包括「權力、決策與影響力」、「就業、經</w:t>
      </w:r>
      <w:r>
        <w:rPr>
          <w:color w:val="323031"/>
          <w:spacing w:val="-19"/>
        </w:rPr>
        <w:t>濟與福利」、「教育、文化與媒體」、「人身安全與司法」、「健康、醫療與照顧」、「人</w:t>
      </w:r>
      <w:r>
        <w:rPr>
          <w:color w:val="323031"/>
          <w:position w:val="2"/>
        </w:rPr>
        <w:t>口、婚姻與家庭」及「環境、能源與科技」等七大領域、</w:t>
      </w:r>
      <w:r>
        <w:rPr>
          <w:rFonts w:ascii="Arial" w:eastAsia="Arial"/>
          <w:color w:val="323031"/>
        </w:rPr>
        <w:t>221 </w:t>
      </w:r>
      <w:r>
        <w:rPr>
          <w:color w:val="323031"/>
          <w:spacing w:val="4"/>
          <w:position w:val="2"/>
        </w:rPr>
        <w:t>項具體行動措施，引領各</w:t>
      </w:r>
      <w:r>
        <w:rPr>
          <w:color w:val="323031"/>
        </w:rPr>
        <w:t>部會推動性別平等。</w:t>
      </w:r>
    </w:p>
    <w:p>
      <w:pPr>
        <w:pStyle w:val="BodyText"/>
        <w:spacing w:before="10"/>
        <w:rPr>
          <w:sz w:val="14"/>
        </w:rPr>
      </w:pPr>
    </w:p>
    <w:p>
      <w:pPr>
        <w:pStyle w:val="BodyText"/>
        <w:spacing w:line="338" w:lineRule="auto"/>
        <w:ind w:left="963" w:right="1239"/>
        <w:jc w:val="both"/>
      </w:pPr>
      <w:r>
        <w:rPr>
          <w:color w:val="323031"/>
        </w:rPr>
        <w:t>性平綱領自頒布後，本院督導各部會落實規劃與執行具體行動措施，歷經數年推動，各部會逐步將性別平等納入施政，近年，為使各部會強化自主管理，經由本院所屬機關推動性別平等業務輔導考核及獎勵計畫，檢視推動成果並督促機關持續精進相關工作。</w:t>
      </w:r>
    </w:p>
    <w:p>
      <w:pPr>
        <w:pStyle w:val="BodyText"/>
        <w:spacing w:before="12"/>
        <w:rPr>
          <w:sz w:val="14"/>
        </w:rPr>
      </w:pPr>
    </w:p>
    <w:p>
      <w:pPr>
        <w:pStyle w:val="BodyText"/>
        <w:spacing w:line="333" w:lineRule="auto"/>
        <w:ind w:left="963" w:right="1239"/>
        <w:jc w:val="both"/>
      </w:pPr>
      <w:r>
        <w:rPr>
          <w:color w:val="323031"/>
        </w:rPr>
        <w:t>為因應國際關注之議題趨勢與國內社會脈動發展，性平處規劃著手研修政策綱領，將朝向凝聚要項與提綱挈領之結構簡化、與聯合國永續發展議程原則接軌、強化性別平等與女性賦權之國家策略，以及擴大保障身心障礙、新住民、原住民族及偏遠地區之弱勢女性等，納入後續研修方向，期能更加周延政策綱領內容及明確作為我國性別平等政策發展的上位指導方針。</w:t>
      </w:r>
    </w:p>
    <w:p>
      <w:pPr>
        <w:pStyle w:val="BodyText"/>
      </w:pPr>
    </w:p>
    <w:p>
      <w:pPr>
        <w:pStyle w:val="Heading3"/>
        <w:spacing w:before="191"/>
      </w:pPr>
      <w:r>
        <w:rPr>
          <w:color w:val="231F20"/>
        </w:rPr>
        <w:t>二、強化性別平等重要議題之落實推動</w:t>
      </w:r>
    </w:p>
    <w:p>
      <w:pPr>
        <w:pStyle w:val="BodyText"/>
        <w:spacing w:before="4"/>
        <w:rPr>
          <w:sz w:val="26"/>
        </w:rPr>
      </w:pPr>
    </w:p>
    <w:p>
      <w:pPr>
        <w:pStyle w:val="BodyText"/>
        <w:spacing w:line="333" w:lineRule="auto" w:before="1"/>
        <w:ind w:left="963" w:right="1239"/>
        <w:jc w:val="right"/>
        <w:rPr>
          <w:rFonts w:ascii="Arial" w:eastAsia="Arial"/>
        </w:rPr>
      </w:pPr>
      <w:r>
        <w:rPr/>
        <w:pict>
          <v:shape style="position:absolute;margin-left:18.740088pt;margin-top:-4.459899pt;width:10.95pt;height:53.15pt;mso-position-horizontal-relative:page;mso-position-vertical-relative:paragraph;z-index:-257319936" type="#_x0000_t202" filled="false" stroked="false">
            <v:textbox inset="0,0,0,0" style="layout-flow:vertical">
              <w:txbxContent>
                <w:p>
                  <w:pPr>
                    <w:spacing w:before="14"/>
                    <w:ind w:left="20" w:right="0" w:firstLine="0"/>
                    <w:jc w:val="left"/>
                    <w:rPr>
                      <w:rFonts w:ascii="Arial"/>
                      <w:sz w:val="16"/>
                    </w:rPr>
                  </w:pPr>
                  <w:r>
                    <w:rPr>
                      <w:rFonts w:ascii="Arial"/>
                      <w:color w:val="B1B3B6"/>
                      <w:sz w:val="16"/>
                    </w:rPr>
                    <w:t>Annual Report</w:t>
                  </w:r>
                </w:p>
              </w:txbxContent>
            </v:textbox>
            <w10:wrap type="none"/>
          </v:shape>
        </w:pict>
      </w:r>
      <w:r>
        <w:rPr>
          <w:color w:val="323031"/>
          <w:spacing w:val="2"/>
        </w:rPr>
        <w:t>本院推動以性別議題為導向、性別平等政策綱領為藍本，運用主流化工具，並聚焦推動</w:t>
      </w:r>
      <w:r>
        <w:rPr>
          <w:color w:val="323031"/>
          <w:position w:val="2"/>
        </w:rPr>
        <w:t>性別平等重要議題，納入各部會性別平等推動計畫執行，並簡化相關管考作業。自 </w:t>
      </w:r>
      <w:r>
        <w:rPr>
          <w:rFonts w:ascii="Arial" w:eastAsia="Arial"/>
          <w:color w:val="323031"/>
          <w:spacing w:val="2"/>
        </w:rPr>
        <w:t>108</w:t>
      </w:r>
    </w:p>
    <w:p>
      <w:pPr>
        <w:pStyle w:val="BodyText"/>
        <w:tabs>
          <w:tab w:pos="636" w:val="left" w:leader="none"/>
          <w:tab w:pos="963" w:val="left" w:leader="none"/>
        </w:tabs>
        <w:ind w:left="-1" w:right="1244"/>
        <w:jc w:val="right"/>
      </w:pPr>
      <w:r>
        <w:rPr>
          <w:rFonts w:ascii="Times New Roman" w:eastAsia="Times New Roman"/>
          <w:color w:val="323031"/>
          <w:position w:val="2"/>
          <w:u w:val="single" w:color="231F20"/>
        </w:rPr>
        <w:t> </w:t>
        <w:tab/>
      </w:r>
      <w:r>
        <w:rPr>
          <w:rFonts w:ascii="Times New Roman" w:eastAsia="Times New Roman"/>
          <w:color w:val="323031"/>
          <w:position w:val="2"/>
        </w:rPr>
        <w:tab/>
      </w:r>
      <w:r>
        <w:rPr>
          <w:color w:val="323031"/>
          <w:spacing w:val="3"/>
          <w:position w:val="2"/>
        </w:rPr>
        <w:t>年起性平處將積極協助各部會推動性別平等推動計畫</w:t>
      </w:r>
      <w:r>
        <w:rPr>
          <w:color w:val="323031"/>
          <w:position w:val="2"/>
        </w:rPr>
        <w:t>（</w:t>
      </w:r>
      <w:r>
        <w:rPr>
          <w:rFonts w:ascii="Arial" w:eastAsia="Arial"/>
          <w:color w:val="323031"/>
        </w:rPr>
        <w:t>108</w:t>
      </w:r>
      <w:r>
        <w:rPr>
          <w:rFonts w:ascii="Arial" w:eastAsia="Arial"/>
          <w:color w:val="323031"/>
          <w:spacing w:val="3"/>
        </w:rPr>
        <w:t> </w:t>
      </w:r>
      <w:r>
        <w:rPr>
          <w:color w:val="323031"/>
          <w:spacing w:val="4"/>
          <w:position w:val="2"/>
        </w:rPr>
        <w:t>至 </w:t>
      </w:r>
      <w:r>
        <w:rPr>
          <w:rFonts w:ascii="Arial" w:eastAsia="Arial"/>
          <w:color w:val="323031"/>
        </w:rPr>
        <w:t>111</w:t>
      </w:r>
      <w:r>
        <w:rPr>
          <w:rFonts w:ascii="Arial" w:eastAsia="Arial"/>
          <w:color w:val="323031"/>
          <w:spacing w:val="4"/>
        </w:rPr>
        <w:t> </w:t>
      </w:r>
      <w:r>
        <w:rPr>
          <w:color w:val="323031"/>
          <w:spacing w:val="5"/>
          <w:position w:val="2"/>
        </w:rPr>
        <w:t>年</w:t>
      </w:r>
      <w:r>
        <w:rPr>
          <w:color w:val="323031"/>
          <w:spacing w:val="3"/>
          <w:position w:val="2"/>
        </w:rPr>
        <w:t>），聚焦關注性別</w:t>
      </w:r>
    </w:p>
    <w:p>
      <w:pPr>
        <w:spacing w:before="101"/>
        <w:ind w:left="375" w:right="0" w:firstLine="0"/>
        <w:jc w:val="left"/>
        <w:rPr>
          <w:rFonts w:ascii="Century Gothic"/>
          <w:sz w:val="20"/>
        </w:rPr>
      </w:pPr>
      <w:r>
        <w:rPr>
          <w:rFonts w:ascii="Century Gothic"/>
          <w:color w:val="231F20"/>
          <w:sz w:val="20"/>
        </w:rPr>
        <w:t>53</w:t>
      </w:r>
    </w:p>
    <w:p>
      <w:pPr>
        <w:spacing w:after="0"/>
        <w:jc w:val="left"/>
        <w:rPr>
          <w:rFonts w:ascii="Century Gothic"/>
          <w:sz w:val="20"/>
        </w:rPr>
        <w:sectPr>
          <w:pgSz w:w="10780" w:h="15030"/>
          <w:pgMar w:header="0" w:footer="460" w:top="1420" w:bottom="660" w:left="0" w:right="0"/>
        </w:sectPr>
      </w:pPr>
    </w:p>
    <w:p>
      <w:pPr>
        <w:spacing w:before="77"/>
        <w:ind w:left="0" w:right="840" w:firstLine="0"/>
        <w:jc w:val="right"/>
        <w:rPr>
          <w:sz w:val="16"/>
        </w:rPr>
      </w:pPr>
      <w:r>
        <w:rPr/>
        <w:pict>
          <v:line style="position:absolute;mso-position-horizontal-relative:page;mso-position-vertical-relative:paragraph;z-index:-251177984;mso-wrap-distance-left:0;mso-wrap-distance-right:0" from="62.362202pt,19.641779pt" to="496.063202pt,19.641779pt" stroked="true" strokeweight=".35pt" strokecolor="#58595b">
            <v:stroke dashstyle="solid"/>
            <w10:wrap type="topAndBottom"/>
          </v:line>
        </w:pict>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spacing w:before="13"/>
        <w:rPr>
          <w:sz w:val="17"/>
        </w:rPr>
      </w:pPr>
    </w:p>
    <w:p>
      <w:pPr>
        <w:pStyle w:val="BodyText"/>
        <w:spacing w:line="336" w:lineRule="auto" w:before="56"/>
        <w:ind w:left="1247" w:right="955"/>
        <w:jc w:val="both"/>
      </w:pPr>
      <w:r>
        <w:rPr>
          <w:color w:val="323031"/>
        </w:rPr>
        <w:t>平等重要議題推動情形，綜整研析各議題辦理情形，提報本院性平會三層級會議追蹤及檢討，以期如期如質達成性別目標。此外，性平處將加強精進性別影響評估及性別分析等各項性別主流化工具，並引導各部會運用於機關業務，以提升性別平等之效益。</w:t>
      </w:r>
    </w:p>
    <w:p>
      <w:pPr>
        <w:pStyle w:val="BodyText"/>
      </w:pPr>
    </w:p>
    <w:p>
      <w:pPr>
        <w:pStyle w:val="BodyText"/>
        <w:spacing w:before="7"/>
        <w:rPr>
          <w:sz w:val="17"/>
        </w:rPr>
      </w:pPr>
    </w:p>
    <w:p>
      <w:pPr>
        <w:pStyle w:val="Heading3"/>
        <w:spacing w:before="0"/>
        <w:ind w:left="1247"/>
      </w:pPr>
      <w:r>
        <w:rPr>
          <w:color w:val="231F20"/>
        </w:rPr>
        <w:t>三、擴大及深化性別主流化之實施</w:t>
      </w:r>
    </w:p>
    <w:p>
      <w:pPr>
        <w:pStyle w:val="BodyText"/>
        <w:spacing w:before="6"/>
        <w:rPr>
          <w:sz w:val="26"/>
        </w:rPr>
      </w:pPr>
    </w:p>
    <w:p>
      <w:pPr>
        <w:pStyle w:val="BodyText"/>
        <w:spacing w:line="336" w:lineRule="auto"/>
        <w:ind w:left="1247" w:right="952"/>
        <w:jc w:val="both"/>
      </w:pPr>
      <w:r>
        <w:rPr>
          <w:color w:val="323031"/>
        </w:rPr>
        <w:t>為使我國全面性推展性別主流化，性平處以實施多年期之性別主流化政策為基礎，研議擴大推動作法：在其他四院部分，除持續與其他四院共同推動「消除對婦女一切形式歧</w:t>
      </w:r>
      <w:r>
        <w:rPr>
          <w:color w:val="323031"/>
          <w:position w:val="2"/>
        </w:rPr>
        <w:t>視公約（</w:t>
      </w:r>
      <w:r>
        <w:rPr>
          <w:rFonts w:ascii="Arial" w:eastAsia="Arial"/>
          <w:color w:val="323031"/>
        </w:rPr>
        <w:t>CEDAW</w:t>
      </w:r>
      <w:r>
        <w:rPr>
          <w:color w:val="323031"/>
          <w:position w:val="2"/>
        </w:rPr>
        <w:t>）」之內涵外，並將合作研議將性別觀點融入於機關業務之作法；在</w:t>
      </w:r>
      <w:r>
        <w:rPr>
          <w:color w:val="323031"/>
        </w:rPr>
        <w:t>地方政府部分，除持續透過直轄市與縣（市）政府推動性別平等業務輔導獎勵計畫，以納入指標方式引導深化地方政府運用性別主流化工具之能力，以及將性別觀點落實於各項業務，未來將研議協助地方政府發展符合在地需要之性別主流化工具及結合業務推動之作法。</w:t>
      </w:r>
    </w:p>
    <w:p>
      <w:pPr>
        <w:pStyle w:val="BodyText"/>
      </w:pPr>
    </w:p>
    <w:p>
      <w:pPr>
        <w:pStyle w:val="BodyText"/>
        <w:spacing w:before="3"/>
        <w:rPr>
          <w:sz w:val="17"/>
        </w:rPr>
      </w:pPr>
    </w:p>
    <w:p>
      <w:pPr>
        <w:pStyle w:val="Heading3"/>
        <w:spacing w:before="0"/>
        <w:ind w:left="1247"/>
      </w:pPr>
      <w:r>
        <w:rPr>
          <w:color w:val="231F20"/>
        </w:rPr>
        <w:t>四、深耕地方性別平等工作</w:t>
      </w:r>
    </w:p>
    <w:p>
      <w:pPr>
        <w:pStyle w:val="BodyText"/>
        <w:spacing w:before="6"/>
        <w:rPr>
          <w:sz w:val="26"/>
        </w:rPr>
      </w:pPr>
    </w:p>
    <w:p>
      <w:pPr>
        <w:pStyle w:val="BodyText"/>
        <w:spacing w:line="336" w:lineRule="auto"/>
        <w:ind w:left="1247" w:right="956"/>
        <w:jc w:val="both"/>
      </w:pPr>
      <w:r>
        <w:rPr>
          <w:color w:val="323031"/>
          <w:position w:val="2"/>
        </w:rPr>
        <w:t>為強化離島地區性別平等意識培力工作，性平處規劃 </w:t>
      </w:r>
      <w:r>
        <w:rPr>
          <w:rFonts w:ascii="Arial" w:eastAsia="Arial"/>
          <w:color w:val="323031"/>
        </w:rPr>
        <w:t>108 </w:t>
      </w:r>
      <w:r>
        <w:rPr>
          <w:color w:val="323031"/>
          <w:position w:val="2"/>
        </w:rPr>
        <w:t>年與本院人事行政總處公務人</w:t>
      </w:r>
      <w:r>
        <w:rPr>
          <w:color w:val="323031"/>
        </w:rPr>
        <w:t>力發展學院共同辦理地方性別平等業務研習班，另為提升各地方政府推動性別平等之動能，深入了解地方政府推動之困境，亦規劃辦理地方性別平等網絡暨策略交流共識營， </w:t>
      </w:r>
      <w:r>
        <w:rPr>
          <w:color w:val="323031"/>
          <w:w w:val="105"/>
        </w:rPr>
        <w:t>透過多元管道之交流與輔導，協力地方落實性別平等工作。</w:t>
      </w:r>
    </w:p>
    <w:p>
      <w:pPr>
        <w:pStyle w:val="BodyText"/>
      </w:pPr>
    </w:p>
    <w:p>
      <w:pPr>
        <w:pStyle w:val="BodyText"/>
        <w:spacing w:before="6"/>
        <w:rPr>
          <w:sz w:val="17"/>
        </w:rPr>
      </w:pPr>
    </w:p>
    <w:p>
      <w:pPr>
        <w:pStyle w:val="Heading3"/>
        <w:spacing w:before="0"/>
        <w:ind w:left="1247"/>
      </w:pPr>
      <w:r>
        <w:rPr>
          <w:color w:val="231F20"/>
        </w:rPr>
        <w:t>五、深化及擴展國際交流合作</w:t>
      </w:r>
    </w:p>
    <w:p>
      <w:pPr>
        <w:pStyle w:val="BodyText"/>
        <w:spacing w:before="4"/>
        <w:rPr>
          <w:sz w:val="30"/>
        </w:rPr>
      </w:pPr>
    </w:p>
    <w:p>
      <w:pPr>
        <w:spacing w:before="0"/>
        <w:ind w:left="1247" w:right="0" w:firstLine="0"/>
        <w:jc w:val="left"/>
        <w:rPr>
          <w:sz w:val="24"/>
        </w:rPr>
      </w:pPr>
      <w:r>
        <w:rPr>
          <w:rFonts w:ascii="Arial" w:eastAsia="Arial"/>
          <w:b/>
          <w:color w:val="323031"/>
          <w:position w:val="-1"/>
          <w:sz w:val="24"/>
        </w:rPr>
        <w:t>( </w:t>
      </w:r>
      <w:r>
        <w:rPr>
          <w:color w:val="323031"/>
          <w:sz w:val="24"/>
        </w:rPr>
        <w:t>一 </w:t>
      </w:r>
      <w:r>
        <w:rPr>
          <w:rFonts w:ascii="Arial" w:eastAsia="Arial"/>
          <w:b/>
          <w:color w:val="323031"/>
          <w:position w:val="-1"/>
          <w:sz w:val="24"/>
        </w:rPr>
        <w:t>) </w:t>
      </w:r>
      <w:r>
        <w:rPr>
          <w:color w:val="323031"/>
          <w:sz w:val="24"/>
        </w:rPr>
        <w:t>強化性別平等國際交流策略</w:t>
      </w:r>
    </w:p>
    <w:p>
      <w:pPr>
        <w:pStyle w:val="BodyText"/>
        <w:spacing w:before="3"/>
        <w:rPr>
          <w:sz w:val="19"/>
        </w:rPr>
      </w:pPr>
    </w:p>
    <w:p>
      <w:pPr>
        <w:pStyle w:val="BodyText"/>
        <w:spacing w:line="336" w:lineRule="auto" w:before="56"/>
        <w:ind w:left="1842" w:right="952"/>
        <w:jc w:val="both"/>
      </w:pPr>
      <w:r>
        <w:rPr/>
        <w:pict>
          <v:line style="position:absolute;mso-position-horizontal-relative:page;mso-position-vertical-relative:paragraph;z-index:252139520" from="506.740112pt,81.168999pt" to="538.583pt,81.168999pt" stroked="true" strokeweight=".5pt" strokecolor="#231f20">
            <v:stroke dashstyle="solid"/>
            <w10:wrap type="none"/>
          </v:line>
        </w:pict>
      </w:r>
      <w:r>
        <w:rPr>
          <w:color w:val="323031"/>
          <w:position w:val="2"/>
        </w:rPr>
        <w:t>性平處持續盤點性別平等國際交流活動，規劃透過「參與 </w:t>
      </w:r>
      <w:r>
        <w:rPr>
          <w:rFonts w:ascii="Arial" w:eastAsia="Arial"/>
          <w:color w:val="323031"/>
        </w:rPr>
        <w:t>APEC</w:t>
      </w:r>
      <w:r>
        <w:rPr>
          <w:color w:val="323031"/>
          <w:position w:val="2"/>
        </w:rPr>
        <w:t>」、「臺歐盟性</w:t>
      </w:r>
      <w:r>
        <w:rPr>
          <w:color w:val="323031"/>
        </w:rPr>
        <w:t>別平權交流」、「參與聯合國倡議之會議及活動」、「其他國際交流會議與動」</w:t>
      </w:r>
      <w:r>
        <w:rPr>
          <w:color w:val="323031"/>
          <w:position w:val="2"/>
        </w:rPr>
        <w:t>等 </w:t>
      </w:r>
      <w:r>
        <w:rPr>
          <w:rFonts w:ascii="Arial" w:eastAsia="Arial"/>
          <w:color w:val="323031"/>
        </w:rPr>
        <w:t>4 </w:t>
      </w:r>
      <w:r>
        <w:rPr>
          <w:color w:val="323031"/>
          <w:position w:val="2"/>
        </w:rPr>
        <w:t>大工作面向，促使公私部門合作以發揮綜效，並與國際雙向交流互動，累積</w:t>
      </w:r>
      <w:r>
        <w:rPr>
          <w:color w:val="323031"/>
          <w:w w:val="105"/>
        </w:rPr>
        <w:t>動能拓展我國參與國際性別平等領域之機會。</w:t>
      </w:r>
    </w:p>
    <w:p>
      <w:pPr>
        <w:spacing w:line="220" w:lineRule="exact" w:before="0"/>
        <w:ind w:left="0" w:right="383" w:firstLine="0"/>
        <w:jc w:val="right"/>
        <w:rPr>
          <w:rFonts w:ascii="Century Gothic"/>
          <w:sz w:val="20"/>
        </w:rPr>
      </w:pPr>
      <w:r>
        <w:rPr>
          <w:rFonts w:ascii="Century Gothic"/>
          <w:color w:val="231F20"/>
          <w:sz w:val="20"/>
        </w:rPr>
        <w:t>54</w:t>
      </w:r>
    </w:p>
    <w:p>
      <w:pPr>
        <w:spacing w:after="0" w:line="220" w:lineRule="exact"/>
        <w:jc w:val="right"/>
        <w:rPr>
          <w:rFonts w:ascii="Century Gothic"/>
          <w:sz w:val="20"/>
        </w:rPr>
        <w:sectPr>
          <w:pgSz w:w="10780" w:h="15030"/>
          <w:pgMar w:header="0" w:footer="460" w:top="640" w:bottom="660" w:left="0" w:right="0"/>
        </w:sectPr>
      </w:pPr>
    </w:p>
    <w:p>
      <w:pPr>
        <w:pStyle w:val="BodyText"/>
        <w:ind w:left="957"/>
        <w:rPr>
          <w:rFonts w:ascii="Century Gothic"/>
          <w:sz w:val="20"/>
        </w:rPr>
      </w:pPr>
      <w:r>
        <w:rPr>
          <w:rFonts w:ascii="Century Gothic"/>
          <w:sz w:val="20"/>
        </w:rPr>
        <w:drawing>
          <wp:inline distT="0" distB="0" distL="0" distR="0">
            <wp:extent cx="1082688" cy="280987"/>
            <wp:effectExtent l="0" t="0" r="0" b="0"/>
            <wp:docPr id="67" name="image16.png"/>
            <wp:cNvGraphicFramePr>
              <a:graphicFrameLocks noChangeAspect="1"/>
            </wp:cNvGraphicFramePr>
            <a:graphic>
              <a:graphicData uri="http://schemas.openxmlformats.org/drawingml/2006/picture">
                <pic:pic>
                  <pic:nvPicPr>
                    <pic:cNvPr id="68" name="image16.png"/>
                    <pic:cNvPicPr/>
                  </pic:nvPicPr>
                  <pic:blipFill>
                    <a:blip r:embed="rId22" cstate="print"/>
                    <a:stretch>
                      <a:fillRect/>
                    </a:stretch>
                  </pic:blipFill>
                  <pic:spPr>
                    <a:xfrm>
                      <a:off x="0" y="0"/>
                      <a:ext cx="1082688" cy="280987"/>
                    </a:xfrm>
                    <a:prstGeom prst="rect">
                      <a:avLst/>
                    </a:prstGeom>
                  </pic:spPr>
                </pic:pic>
              </a:graphicData>
            </a:graphic>
          </wp:inline>
        </w:drawing>
      </w:r>
      <w:r>
        <w:rPr>
          <w:rFonts w:ascii="Century Gothic"/>
          <w:sz w:val="20"/>
        </w:rPr>
      </w:r>
    </w:p>
    <w:p>
      <w:pPr>
        <w:pStyle w:val="BodyText"/>
        <w:rPr>
          <w:rFonts w:ascii="Century Gothic"/>
          <w:sz w:val="20"/>
        </w:rPr>
      </w:pPr>
    </w:p>
    <w:p>
      <w:pPr>
        <w:pStyle w:val="BodyText"/>
        <w:spacing w:before="2"/>
        <w:rPr>
          <w:rFonts w:ascii="Century Gothic"/>
          <w:sz w:val="25"/>
        </w:rPr>
      </w:pPr>
    </w:p>
    <w:p>
      <w:pPr>
        <w:spacing w:before="52"/>
        <w:ind w:left="954" w:right="0" w:firstLine="0"/>
        <w:jc w:val="left"/>
        <w:rPr>
          <w:sz w:val="24"/>
        </w:rPr>
      </w:pPr>
      <w:r>
        <w:rPr/>
        <w:pict>
          <v:line style="position:absolute;mso-position-horizontal-relative:page;mso-position-vertical-relative:paragraph;z-index:252141568" from="136.771698pt,-28.19129pt" to="538.583pt,-28.19129pt" stroked="true" strokeweight=".35pt" strokecolor="#58595b">
            <v:stroke dashstyle="solid"/>
            <w10:wrap type="none"/>
          </v:line>
        </w:pict>
      </w:r>
      <w:r>
        <w:rPr>
          <w:rFonts w:ascii="Arial" w:eastAsia="Arial"/>
          <w:b/>
          <w:color w:val="323031"/>
          <w:position w:val="-1"/>
          <w:sz w:val="24"/>
        </w:rPr>
        <w:t>( </w:t>
      </w:r>
      <w:r>
        <w:rPr>
          <w:color w:val="323031"/>
          <w:sz w:val="24"/>
        </w:rPr>
        <w:t>二 </w:t>
      </w:r>
      <w:r>
        <w:rPr>
          <w:rFonts w:ascii="Arial" w:eastAsia="Arial"/>
          <w:b/>
          <w:color w:val="323031"/>
          <w:position w:val="-1"/>
          <w:sz w:val="24"/>
        </w:rPr>
        <w:t>) </w:t>
      </w:r>
      <w:r>
        <w:rPr>
          <w:color w:val="323031"/>
          <w:sz w:val="24"/>
        </w:rPr>
        <w:t>臺歐盟性別平權合作</w:t>
      </w:r>
    </w:p>
    <w:p>
      <w:pPr>
        <w:pStyle w:val="BodyText"/>
        <w:spacing w:before="1"/>
        <w:rPr>
          <w:sz w:val="23"/>
        </w:rPr>
      </w:pPr>
    </w:p>
    <w:p>
      <w:pPr>
        <w:pStyle w:val="BodyText"/>
        <w:ind w:left="1549"/>
        <w:jc w:val="both"/>
      </w:pPr>
      <w:r>
        <w:rPr>
          <w:color w:val="323031"/>
          <w:w w:val="105"/>
          <w:position w:val="2"/>
        </w:rPr>
        <w:t>依據過往與歐盟合作交流之基礎，規劃辦理 </w:t>
      </w:r>
      <w:r>
        <w:rPr>
          <w:rFonts w:ascii="Arial" w:eastAsia="Arial"/>
          <w:color w:val="323031"/>
          <w:w w:val="105"/>
        </w:rPr>
        <w:t>2016-2019 </w:t>
      </w:r>
      <w:r>
        <w:rPr>
          <w:color w:val="323031"/>
          <w:w w:val="105"/>
          <w:position w:val="2"/>
        </w:rPr>
        <w:t>臺歐盟性別平權合作暨</w:t>
      </w:r>
    </w:p>
    <w:p>
      <w:pPr>
        <w:pStyle w:val="BodyText"/>
        <w:spacing w:line="336" w:lineRule="auto" w:before="120"/>
        <w:ind w:left="1549" w:right="1232"/>
        <w:jc w:val="both"/>
      </w:pPr>
      <w:r>
        <w:rPr>
          <w:color w:val="323031"/>
          <w:position w:val="2"/>
        </w:rPr>
        <w:t>訓練架構計畫，並出席第 </w:t>
      </w:r>
      <w:r>
        <w:rPr>
          <w:rFonts w:ascii="Arial" w:eastAsia="Arial"/>
          <w:color w:val="323031"/>
        </w:rPr>
        <w:t>2 </w:t>
      </w:r>
      <w:r>
        <w:rPr>
          <w:color w:val="323031"/>
          <w:position w:val="2"/>
        </w:rPr>
        <w:t>屆臺歐盟人權諮商會議，持續與歐方就我國推動亞洲地區 </w:t>
      </w:r>
      <w:r>
        <w:rPr>
          <w:rFonts w:ascii="Arial" w:eastAsia="Arial"/>
          <w:color w:val="323031"/>
        </w:rPr>
        <w:t>LGBTI </w:t>
      </w:r>
      <w:r>
        <w:rPr>
          <w:color w:val="323031"/>
          <w:position w:val="2"/>
        </w:rPr>
        <w:t>權利及性別平等議題延伸對話與進行交流；另辦理臺歐盟亞洲地區</w:t>
      </w:r>
      <w:r>
        <w:rPr>
          <w:rFonts w:ascii="Arial" w:eastAsia="Arial"/>
          <w:color w:val="323031"/>
        </w:rPr>
        <w:t>LGBTI </w:t>
      </w:r>
      <w:r>
        <w:rPr>
          <w:color w:val="323031"/>
          <w:position w:val="2"/>
        </w:rPr>
        <w:t>人權推動研討會，邀請歐亞各國政府及民間團體代表，研討同性婚姻平權</w:t>
      </w:r>
      <w:r>
        <w:rPr>
          <w:color w:val="323031"/>
        </w:rPr>
        <w:t>政策及推動經驗、同志權利保障及性別平等教育等議題，以進行人權工作及法制</w:t>
      </w:r>
      <w:r>
        <w:rPr>
          <w:color w:val="323031"/>
          <w:w w:val="105"/>
        </w:rPr>
        <w:t>推動之交流。</w:t>
      </w:r>
    </w:p>
    <w:p>
      <w:pPr>
        <w:pStyle w:val="BodyText"/>
      </w:pPr>
    </w:p>
    <w:p>
      <w:pPr>
        <w:pStyle w:val="Heading3"/>
        <w:spacing w:before="173"/>
        <w:ind w:left="954"/>
      </w:pPr>
      <w:r>
        <w:rPr>
          <w:color w:val="231F20"/>
        </w:rPr>
        <w:t>六、保障多元性別者權益，落實同性婚姻專法及相關配套</w:t>
      </w:r>
    </w:p>
    <w:p>
      <w:pPr>
        <w:pStyle w:val="BodyText"/>
        <w:spacing w:before="5"/>
        <w:rPr>
          <w:sz w:val="26"/>
        </w:rPr>
      </w:pPr>
    </w:p>
    <w:p>
      <w:pPr>
        <w:pStyle w:val="BodyText"/>
        <w:spacing w:line="333" w:lineRule="auto"/>
        <w:ind w:left="1634" w:right="1238" w:hanging="680"/>
        <w:jc w:val="both"/>
      </w:pPr>
      <w:r>
        <w:rPr>
          <w:color w:val="323031"/>
        </w:rPr>
        <w:t>（一）於同性婚姻專法通過後，本院性別平等會將督導相關機關檢視所屬法規及業務， 針對需要修訂或提出配套措施者，予以追蹤並關注同性婚姻專法通過後尚待處理之議題，例如，共同收養、跨國同性伴侶居留權、同性配偶之人工生殖等議題， 以落實同性伴侶之權益保障。</w:t>
      </w:r>
    </w:p>
    <w:p>
      <w:pPr>
        <w:pStyle w:val="BodyText"/>
        <w:spacing w:before="1"/>
        <w:rPr>
          <w:sz w:val="16"/>
        </w:rPr>
      </w:pPr>
    </w:p>
    <w:p>
      <w:pPr>
        <w:pStyle w:val="BodyText"/>
        <w:spacing w:line="333" w:lineRule="auto"/>
        <w:ind w:left="1634" w:right="1234" w:hanging="680"/>
        <w:jc w:val="both"/>
      </w:pPr>
      <w:r>
        <w:rPr>
          <w:color w:val="323031"/>
        </w:rPr>
        <w:t>（二）依據性別平等重要議題「去除性別刻板印象與偏見」，督導中央及地方政府透過</w:t>
      </w:r>
      <w:r>
        <w:rPr>
          <w:color w:val="323031"/>
          <w:position w:val="2"/>
        </w:rPr>
        <w:t>社群網路、媒體、活動、宣導等策略，共同推動宣導 </w:t>
      </w:r>
      <w:r>
        <w:rPr>
          <w:rFonts w:ascii="Arial" w:eastAsia="Arial"/>
          <w:color w:val="323031"/>
        </w:rPr>
        <w:t>LGBTI </w:t>
      </w:r>
      <w:r>
        <w:rPr>
          <w:color w:val="323031"/>
          <w:position w:val="2"/>
        </w:rPr>
        <w:t>相關權益，提升大</w:t>
      </w:r>
      <w:r>
        <w:rPr>
          <w:color w:val="323031"/>
          <w:w w:val="105"/>
          <w:position w:val="2"/>
        </w:rPr>
        <w:t>眾對 </w:t>
      </w:r>
      <w:r>
        <w:rPr>
          <w:rFonts w:ascii="Arial" w:eastAsia="Arial"/>
          <w:color w:val="323031"/>
          <w:w w:val="105"/>
        </w:rPr>
        <w:t>LGBTI </w:t>
      </w:r>
      <w:r>
        <w:rPr>
          <w:color w:val="323031"/>
          <w:w w:val="105"/>
          <w:position w:val="2"/>
        </w:rPr>
        <w:t>族群之認識，破除社會大眾之偏見與歧視。</w:t>
      </w:r>
    </w:p>
    <w:p>
      <w:pPr>
        <w:pStyle w:val="BodyText"/>
        <w:spacing w:before="2"/>
        <w:rPr>
          <w:sz w:val="16"/>
        </w:rPr>
      </w:pPr>
    </w:p>
    <w:p>
      <w:pPr>
        <w:pStyle w:val="BodyText"/>
        <w:spacing w:line="333" w:lineRule="auto" w:before="1"/>
        <w:ind w:left="1634" w:right="1237" w:hanging="680"/>
      </w:pPr>
      <w:r>
        <w:rPr>
          <w:color w:val="323031"/>
        </w:rPr>
        <w:t>（三）推動認識多元性別處境教育訓練，建置公務人員訓練教材，提供各機關辦理訓練時參考，俾強化公部門人員之性別平等意識。</w:t>
      </w:r>
    </w:p>
    <w:p>
      <w:pPr>
        <w:pStyle w:val="BodyText"/>
        <w:spacing w:before="2"/>
        <w:rPr>
          <w:sz w:val="16"/>
        </w:rPr>
      </w:pPr>
    </w:p>
    <w:p>
      <w:pPr>
        <w:pStyle w:val="BodyText"/>
        <w:spacing w:line="333" w:lineRule="auto"/>
        <w:ind w:left="1634" w:right="1188" w:hanging="680"/>
      </w:pPr>
      <w:r>
        <w:rPr>
          <w:color w:val="323031"/>
        </w:rPr>
        <w:t>（四）為保障跨性別者及雙性人權益，研議增加第三性別或放寬性別變更登記，並推動減少早期非必要的性別「正常化」手術，以落實尊重雙性人自我選擇性別的權利。</w:t>
      </w:r>
    </w:p>
    <w:p>
      <w:pPr>
        <w:pStyle w:val="BodyText"/>
      </w:pPr>
    </w:p>
    <w:p>
      <w:pPr>
        <w:spacing w:before="190"/>
        <w:ind w:left="954" w:right="0" w:firstLine="0"/>
        <w:jc w:val="left"/>
        <w:rPr>
          <w:sz w:val="28"/>
        </w:rPr>
      </w:pPr>
      <w:r>
        <w:rPr>
          <w:color w:val="231F20"/>
          <w:sz w:val="28"/>
        </w:rPr>
        <w:t>七、落實 </w:t>
      </w:r>
      <w:r>
        <w:rPr>
          <w:rFonts w:ascii="Arial" w:eastAsia="Arial"/>
          <w:b/>
          <w:color w:val="231F20"/>
          <w:position w:val="-2"/>
          <w:sz w:val="28"/>
        </w:rPr>
        <w:t>CEDAW </w:t>
      </w:r>
      <w:r>
        <w:rPr>
          <w:color w:val="231F20"/>
          <w:sz w:val="28"/>
        </w:rPr>
        <w:t>之權利保障</w:t>
      </w:r>
    </w:p>
    <w:p>
      <w:pPr>
        <w:pStyle w:val="BodyText"/>
        <w:spacing w:before="4"/>
      </w:pPr>
    </w:p>
    <w:p>
      <w:pPr>
        <w:pStyle w:val="BodyText"/>
        <w:spacing w:line="333" w:lineRule="auto" w:before="56"/>
        <w:ind w:left="1634" w:right="1242" w:hanging="680"/>
        <w:jc w:val="both"/>
      </w:pPr>
      <w:r>
        <w:rPr/>
        <w:pict>
          <v:line style="position:absolute;mso-position-horizontal-relative:page;mso-position-vertical-relative:paragraph;z-index:252140544" from=".0pt,59.442303pt" to="31.8421pt,59.442303pt" stroked="true" strokeweight=".5pt" strokecolor="#231f20">
            <v:stroke dashstyle="solid"/>
            <w10:wrap type="none"/>
          </v:line>
        </w:pict>
      </w:r>
      <w:r>
        <w:rPr/>
        <w:pict>
          <v:shape style="position:absolute;margin-left:18.740088pt;margin-top:-1.733398pt;width:10.95pt;height:53.15pt;mso-position-horizontal-relative:page;mso-position-vertical-relative:paragraph;z-index:252142592"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color w:val="323031"/>
          <w:position w:val="2"/>
        </w:rPr>
        <w:t>（一）性平處將依據 </w:t>
      </w:r>
      <w:r>
        <w:rPr>
          <w:rFonts w:ascii="Arial" w:eastAsia="Arial"/>
          <w:color w:val="323031"/>
        </w:rPr>
        <w:t>CEDAW </w:t>
      </w:r>
      <w:r>
        <w:rPr>
          <w:color w:val="323031"/>
          <w:position w:val="2"/>
        </w:rPr>
        <w:t>第 </w:t>
      </w:r>
      <w:r>
        <w:rPr>
          <w:rFonts w:ascii="Arial" w:eastAsia="Arial"/>
          <w:color w:val="323031"/>
        </w:rPr>
        <w:t>3 </w:t>
      </w:r>
      <w:r>
        <w:rPr>
          <w:color w:val="323031"/>
          <w:position w:val="2"/>
        </w:rPr>
        <w:t>次國家報告 </w:t>
      </w:r>
      <w:r>
        <w:rPr>
          <w:rFonts w:ascii="Arial" w:eastAsia="Arial"/>
          <w:color w:val="323031"/>
        </w:rPr>
        <w:t>73 </w:t>
      </w:r>
      <w:r>
        <w:rPr>
          <w:color w:val="323031"/>
          <w:position w:val="2"/>
        </w:rPr>
        <w:t>點結論性意見與建議辦理各項性別平等工作，包含擬訂 </w:t>
      </w:r>
      <w:r>
        <w:rPr>
          <w:rFonts w:ascii="Arial" w:eastAsia="Arial"/>
          <w:color w:val="323031"/>
        </w:rPr>
        <w:t>CEDAW </w:t>
      </w:r>
      <w:r>
        <w:rPr>
          <w:color w:val="323031"/>
          <w:position w:val="2"/>
        </w:rPr>
        <w:t>教育宣導計畫、司法人員能力建構計畫、個別女性在法院及行政機關引用 </w:t>
      </w:r>
      <w:r>
        <w:rPr>
          <w:rFonts w:ascii="Arial" w:eastAsia="Arial"/>
          <w:color w:val="323031"/>
        </w:rPr>
        <w:t>CEDAW </w:t>
      </w:r>
      <w:r>
        <w:rPr>
          <w:color w:val="323031"/>
          <w:position w:val="2"/>
        </w:rPr>
        <w:t>之指引、法律及文件上「性」與「性別」之統一用</w:t>
      </w:r>
    </w:p>
    <w:p>
      <w:pPr>
        <w:spacing w:line="226" w:lineRule="exact" w:before="0"/>
        <w:ind w:left="375" w:right="0" w:firstLine="0"/>
        <w:jc w:val="left"/>
        <w:rPr>
          <w:rFonts w:ascii="Century Gothic"/>
          <w:sz w:val="20"/>
        </w:rPr>
      </w:pPr>
      <w:r>
        <w:rPr>
          <w:rFonts w:ascii="Century Gothic"/>
          <w:color w:val="231F20"/>
          <w:sz w:val="20"/>
        </w:rPr>
        <w:t>55</w:t>
      </w:r>
    </w:p>
    <w:p>
      <w:pPr>
        <w:spacing w:after="0" w:line="226" w:lineRule="exact"/>
        <w:jc w:val="left"/>
        <w:rPr>
          <w:rFonts w:ascii="Century Gothic"/>
          <w:sz w:val="20"/>
        </w:rPr>
        <w:sectPr>
          <w:pgSz w:w="10780" w:h="15030"/>
          <w:pgMar w:header="0" w:footer="460" w:top="60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2"/>
        <w:rPr>
          <w:sz w:val="19"/>
        </w:rPr>
      </w:pPr>
    </w:p>
    <w:p>
      <w:pPr>
        <w:pStyle w:val="BodyText"/>
        <w:spacing w:line="326" w:lineRule="auto" w:before="56"/>
        <w:ind w:left="1927" w:right="962"/>
      </w:pPr>
      <w:r>
        <w:rPr>
          <w:color w:val="323031"/>
        </w:rPr>
        <w:t>法、提升經濟、政治及教育等領域之決策參與、司法判決中性別刻板印象研究、</w:t>
      </w:r>
      <w:r>
        <w:rPr>
          <w:color w:val="323031"/>
          <w:spacing w:val="2"/>
          <w:w w:val="105"/>
          <w:position w:val="2"/>
        </w:rPr>
        <w:t>適齡與科學上準確的全面性教育、落實 </w:t>
      </w:r>
      <w:r>
        <w:rPr>
          <w:rFonts w:ascii="Arial" w:eastAsia="Arial"/>
          <w:color w:val="323031"/>
          <w:w w:val="105"/>
        </w:rPr>
        <w:t>CEDAW</w:t>
      </w:r>
      <w:r>
        <w:rPr>
          <w:rFonts w:ascii="Arial" w:eastAsia="Arial"/>
          <w:color w:val="323031"/>
          <w:spacing w:val="-45"/>
          <w:w w:val="105"/>
        </w:rPr>
        <w:t> </w:t>
      </w:r>
      <w:r>
        <w:rPr>
          <w:color w:val="323031"/>
          <w:spacing w:val="-20"/>
          <w:w w:val="105"/>
          <w:position w:val="2"/>
        </w:rPr>
        <w:t>第 </w:t>
      </w:r>
      <w:r>
        <w:rPr>
          <w:rFonts w:ascii="Arial" w:eastAsia="Arial"/>
          <w:color w:val="323031"/>
          <w:w w:val="105"/>
        </w:rPr>
        <w:t>29</w:t>
      </w:r>
      <w:r>
        <w:rPr>
          <w:rFonts w:ascii="Arial" w:eastAsia="Arial"/>
          <w:color w:val="323031"/>
          <w:spacing w:val="-45"/>
          <w:w w:val="105"/>
        </w:rPr>
        <w:t> </w:t>
      </w:r>
      <w:r>
        <w:rPr>
          <w:color w:val="323031"/>
          <w:spacing w:val="-7"/>
          <w:w w:val="105"/>
          <w:position w:val="2"/>
        </w:rPr>
        <w:t>號及第 </w:t>
      </w:r>
      <w:r>
        <w:rPr>
          <w:rFonts w:ascii="Arial" w:eastAsia="Arial"/>
          <w:color w:val="323031"/>
          <w:w w:val="105"/>
        </w:rPr>
        <w:t>34</w:t>
      </w:r>
      <w:r>
        <w:rPr>
          <w:rFonts w:ascii="Arial" w:eastAsia="Arial"/>
          <w:color w:val="323031"/>
          <w:spacing w:val="-45"/>
          <w:w w:val="105"/>
        </w:rPr>
        <w:t> </w:t>
      </w:r>
      <w:r>
        <w:rPr>
          <w:color w:val="323031"/>
          <w:spacing w:val="5"/>
          <w:w w:val="105"/>
          <w:position w:val="2"/>
        </w:rPr>
        <w:t>號一般性建議</w:t>
      </w:r>
    </w:p>
    <w:p>
      <w:pPr>
        <w:pStyle w:val="BodyText"/>
        <w:spacing w:line="328" w:lineRule="auto" w:before="3"/>
        <w:ind w:left="1927" w:right="961"/>
      </w:pPr>
      <w:r>
        <w:rPr>
          <w:color w:val="323031"/>
        </w:rPr>
        <w:t>（關於婚姻、家庭關係及其解除後的經濟後果、關於農村婦女權益）等，以積極落實對婦女權益之保障。</w:t>
      </w:r>
    </w:p>
    <w:p>
      <w:pPr>
        <w:pStyle w:val="BodyText"/>
        <w:rPr>
          <w:sz w:val="16"/>
        </w:rPr>
      </w:pPr>
    </w:p>
    <w:p>
      <w:pPr>
        <w:pStyle w:val="BodyText"/>
        <w:spacing w:line="328" w:lineRule="auto"/>
        <w:ind w:left="1927" w:right="953" w:hanging="680"/>
        <w:jc w:val="both"/>
      </w:pPr>
      <w:r>
        <w:rPr>
          <w:color w:val="323031"/>
          <w:position w:val="2"/>
        </w:rPr>
        <w:t>（二）依據聯合國 </w:t>
      </w:r>
      <w:r>
        <w:rPr>
          <w:rFonts w:ascii="Arial" w:eastAsia="Arial"/>
          <w:color w:val="323031"/>
        </w:rPr>
        <w:t>CEDAW </w:t>
      </w:r>
      <w:r>
        <w:rPr>
          <w:color w:val="323031"/>
          <w:position w:val="2"/>
        </w:rPr>
        <w:t>委員會近年所公布之第 </w:t>
      </w:r>
      <w:r>
        <w:rPr>
          <w:rFonts w:ascii="Arial" w:eastAsia="Arial"/>
          <w:color w:val="323031"/>
        </w:rPr>
        <w:t>34 </w:t>
      </w:r>
      <w:r>
        <w:rPr>
          <w:color w:val="323031"/>
          <w:position w:val="2"/>
        </w:rPr>
        <w:t>號至第 </w:t>
      </w:r>
      <w:r>
        <w:rPr>
          <w:rFonts w:ascii="Arial" w:eastAsia="Arial"/>
          <w:color w:val="323031"/>
        </w:rPr>
        <w:t>37 </w:t>
      </w:r>
      <w:r>
        <w:rPr>
          <w:color w:val="323031"/>
          <w:position w:val="2"/>
        </w:rPr>
        <w:t>號一般性建議，由性</w:t>
      </w:r>
      <w:r>
        <w:rPr>
          <w:color w:val="323031"/>
        </w:rPr>
        <w:t>平處邀請專家學者撰寫一般性建議訓練教材及辦理訓練，並由法規及行政措施之</w:t>
      </w:r>
      <w:r>
        <w:rPr>
          <w:color w:val="323031"/>
          <w:position w:val="2"/>
        </w:rPr>
        <w:t>主管機關進行法規檢視，確保法規及行政措施與時俱進，符合 </w:t>
      </w:r>
      <w:r>
        <w:rPr>
          <w:rFonts w:ascii="Arial" w:eastAsia="Arial"/>
          <w:color w:val="323031"/>
        </w:rPr>
        <w:t>CEDAW </w:t>
      </w:r>
      <w:r>
        <w:rPr>
          <w:color w:val="323031"/>
          <w:position w:val="2"/>
        </w:rPr>
        <w:t>精神。</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before="0"/>
        <w:ind w:left="0" w:right="383" w:firstLine="0"/>
        <w:jc w:val="right"/>
        <w:rPr>
          <w:rFonts w:ascii="Century Gothic"/>
          <w:sz w:val="20"/>
        </w:rPr>
      </w:pPr>
      <w:r>
        <w:rPr/>
        <w:pict>
          <v:line style="position:absolute;mso-position-horizontal-relative:page;mso-position-vertical-relative:paragraph;z-index:252144640" from="506.740112pt,-6.527406pt" to="538.583pt,-6.527406pt" stroked="true" strokeweight=".5pt" strokecolor="#231f20">
            <v:stroke dashstyle="solid"/>
            <w10:wrap type="none"/>
          </v:line>
        </w:pict>
      </w:r>
      <w:r>
        <w:rPr>
          <w:rFonts w:ascii="Century Gothic"/>
          <w:color w:val="231F20"/>
          <w:sz w:val="20"/>
        </w:rPr>
        <w:t>56</w:t>
      </w:r>
    </w:p>
    <w:p>
      <w:pPr>
        <w:spacing w:after="0"/>
        <w:jc w:val="right"/>
        <w:rPr>
          <w:rFonts w:ascii="Century Gothic"/>
          <w:sz w:val="20"/>
        </w:rPr>
        <w:sectPr>
          <w:pgSz w:w="10780" w:h="15030"/>
          <w:pgMar w:header="0" w:footer="460" w:top="640" w:bottom="660" w:left="0" w:right="0"/>
        </w:sectPr>
      </w:pPr>
    </w:p>
    <w:p>
      <w:pPr>
        <w:spacing w:before="25"/>
        <w:ind w:left="529" w:right="0" w:firstLine="0"/>
        <w:jc w:val="left"/>
        <w:rPr>
          <w:sz w:val="24"/>
        </w:rPr>
      </w:pPr>
      <w:bookmarkStart w:name="_bookmark28" w:id="29"/>
      <w:bookmarkEnd w:id="29"/>
      <w:r>
        <w:rPr/>
      </w:r>
      <w:r>
        <w:rPr>
          <w:color w:val="939598"/>
          <w:sz w:val="24"/>
        </w:rPr>
        <w:t>附 件</w:t>
      </w:r>
    </w:p>
    <w:p>
      <w:pPr>
        <w:pStyle w:val="BodyText"/>
        <w:spacing w:before="11"/>
        <w:rPr>
          <w:sz w:val="29"/>
        </w:rPr>
      </w:pPr>
    </w:p>
    <w:p>
      <w:pPr>
        <w:spacing w:before="12"/>
        <w:ind w:left="1376" w:right="1635" w:firstLine="0"/>
        <w:jc w:val="center"/>
        <w:rPr>
          <w:sz w:val="44"/>
        </w:rPr>
      </w:pPr>
      <w:r>
        <w:rPr>
          <w:color w:val="231F20"/>
          <w:sz w:val="44"/>
        </w:rPr>
        <w:t>附錄一</w:t>
      </w:r>
    </w:p>
    <w:p>
      <w:pPr>
        <w:spacing w:line="494" w:lineRule="exact" w:before="1"/>
        <w:ind w:left="1372" w:right="1635" w:firstLine="0"/>
        <w:jc w:val="center"/>
        <w:rPr>
          <w:sz w:val="36"/>
        </w:rPr>
      </w:pPr>
      <w:r>
        <w:rPr>
          <w:color w:val="231F20"/>
          <w:spacing w:val="17"/>
          <w:sz w:val="36"/>
        </w:rPr>
        <w:t>行政院性別平等會第 </w:t>
      </w:r>
      <w:r>
        <w:rPr>
          <w:rFonts w:ascii="Book Antiqua" w:eastAsia="Book Antiqua"/>
          <w:b/>
          <w:color w:val="231F20"/>
          <w:position w:val="-3"/>
          <w:sz w:val="36"/>
        </w:rPr>
        <w:t>4</w:t>
      </w:r>
      <w:r>
        <w:rPr>
          <w:rFonts w:ascii="Book Antiqua" w:eastAsia="Book Antiqua"/>
          <w:b/>
          <w:color w:val="231F20"/>
          <w:spacing w:val="31"/>
          <w:position w:val="-3"/>
          <w:sz w:val="36"/>
        </w:rPr>
        <w:t> </w:t>
      </w:r>
      <w:r>
        <w:rPr>
          <w:color w:val="231F20"/>
          <w:spacing w:val="18"/>
          <w:sz w:val="36"/>
        </w:rPr>
        <w:t>屆委員名單</w:t>
      </w:r>
    </w:p>
    <w:p>
      <w:pPr>
        <w:spacing w:line="326" w:lineRule="exact" w:before="0"/>
        <w:ind w:left="1366" w:right="1635" w:firstLine="0"/>
        <w:jc w:val="center"/>
        <w:rPr>
          <w:sz w:val="24"/>
        </w:rPr>
      </w:pPr>
      <w:r>
        <w:rPr>
          <w:color w:val="231F20"/>
          <w:spacing w:val="12"/>
          <w:w w:val="110"/>
          <w:sz w:val="24"/>
        </w:rPr>
        <w:t>（</w:t>
      </w:r>
      <w:r>
        <w:rPr>
          <w:color w:val="231F20"/>
          <w:spacing w:val="1"/>
          <w:w w:val="110"/>
          <w:sz w:val="24"/>
        </w:rPr>
        <w:t>任期為 </w:t>
      </w:r>
      <w:r>
        <w:rPr>
          <w:rFonts w:ascii="Book Antiqua" w:eastAsia="Book Antiqua"/>
          <w:b/>
          <w:color w:val="231F20"/>
          <w:spacing w:val="7"/>
          <w:w w:val="110"/>
          <w:position w:val="-1"/>
          <w:sz w:val="24"/>
        </w:rPr>
        <w:t>107</w:t>
      </w:r>
      <w:r>
        <w:rPr>
          <w:rFonts w:ascii="Book Antiqua" w:eastAsia="Book Antiqua"/>
          <w:b/>
          <w:color w:val="231F20"/>
          <w:spacing w:val="-14"/>
          <w:w w:val="110"/>
          <w:position w:val="-1"/>
          <w:sz w:val="24"/>
        </w:rPr>
        <w:t> </w:t>
      </w:r>
      <w:r>
        <w:rPr>
          <w:color w:val="231F20"/>
          <w:spacing w:val="-8"/>
          <w:w w:val="110"/>
          <w:sz w:val="24"/>
        </w:rPr>
        <w:t>年 </w:t>
      </w:r>
      <w:r>
        <w:rPr>
          <w:rFonts w:ascii="Book Antiqua" w:eastAsia="Book Antiqua"/>
          <w:b/>
          <w:color w:val="231F20"/>
          <w:w w:val="110"/>
          <w:position w:val="-1"/>
          <w:sz w:val="24"/>
        </w:rPr>
        <w:t>7</w:t>
      </w:r>
      <w:r>
        <w:rPr>
          <w:rFonts w:ascii="Book Antiqua" w:eastAsia="Book Antiqua"/>
          <w:b/>
          <w:color w:val="231F20"/>
          <w:spacing w:val="-14"/>
          <w:w w:val="110"/>
          <w:position w:val="-1"/>
          <w:sz w:val="24"/>
        </w:rPr>
        <w:t> </w:t>
      </w:r>
      <w:r>
        <w:rPr>
          <w:color w:val="231F20"/>
          <w:spacing w:val="-9"/>
          <w:w w:val="110"/>
          <w:sz w:val="24"/>
        </w:rPr>
        <w:t>月 </w:t>
      </w:r>
      <w:r>
        <w:rPr>
          <w:rFonts w:ascii="Book Antiqua" w:eastAsia="Book Antiqua"/>
          <w:b/>
          <w:color w:val="231F20"/>
          <w:w w:val="110"/>
          <w:position w:val="-1"/>
          <w:sz w:val="24"/>
        </w:rPr>
        <w:t>1</w:t>
      </w:r>
      <w:r>
        <w:rPr>
          <w:rFonts w:ascii="Book Antiqua" w:eastAsia="Book Antiqua"/>
          <w:b/>
          <w:color w:val="231F20"/>
          <w:spacing w:val="-14"/>
          <w:w w:val="110"/>
          <w:position w:val="-1"/>
          <w:sz w:val="24"/>
        </w:rPr>
        <w:t> </w:t>
      </w:r>
      <w:r>
        <w:rPr>
          <w:color w:val="231F20"/>
          <w:spacing w:val="-2"/>
          <w:w w:val="110"/>
          <w:sz w:val="24"/>
        </w:rPr>
        <w:t>日至 </w:t>
      </w:r>
      <w:r>
        <w:rPr>
          <w:rFonts w:ascii="Book Antiqua" w:eastAsia="Book Antiqua"/>
          <w:b/>
          <w:color w:val="231F20"/>
          <w:spacing w:val="7"/>
          <w:w w:val="110"/>
          <w:position w:val="-1"/>
          <w:sz w:val="24"/>
        </w:rPr>
        <w:t>109</w:t>
      </w:r>
      <w:r>
        <w:rPr>
          <w:rFonts w:ascii="Book Antiqua" w:eastAsia="Book Antiqua"/>
          <w:b/>
          <w:color w:val="231F20"/>
          <w:spacing w:val="-14"/>
          <w:w w:val="110"/>
          <w:position w:val="-1"/>
          <w:sz w:val="24"/>
        </w:rPr>
        <w:t> </w:t>
      </w:r>
      <w:r>
        <w:rPr>
          <w:color w:val="231F20"/>
          <w:spacing w:val="-9"/>
          <w:w w:val="110"/>
          <w:sz w:val="24"/>
        </w:rPr>
        <w:t>年 </w:t>
      </w:r>
      <w:r>
        <w:rPr>
          <w:rFonts w:ascii="Book Antiqua" w:eastAsia="Book Antiqua"/>
          <w:b/>
          <w:color w:val="231F20"/>
          <w:w w:val="110"/>
          <w:position w:val="-1"/>
          <w:sz w:val="24"/>
        </w:rPr>
        <w:t>6</w:t>
      </w:r>
      <w:r>
        <w:rPr>
          <w:rFonts w:ascii="Book Antiqua" w:eastAsia="Book Antiqua"/>
          <w:b/>
          <w:color w:val="231F20"/>
          <w:spacing w:val="-14"/>
          <w:w w:val="110"/>
          <w:position w:val="-1"/>
          <w:sz w:val="24"/>
        </w:rPr>
        <w:t> </w:t>
      </w:r>
      <w:r>
        <w:rPr>
          <w:color w:val="231F20"/>
          <w:spacing w:val="-8"/>
          <w:w w:val="110"/>
          <w:sz w:val="24"/>
        </w:rPr>
        <w:t>月 </w:t>
      </w:r>
      <w:r>
        <w:rPr>
          <w:rFonts w:ascii="Book Antiqua" w:eastAsia="Book Antiqua"/>
          <w:b/>
          <w:color w:val="231F20"/>
          <w:spacing w:val="5"/>
          <w:w w:val="110"/>
          <w:position w:val="-1"/>
          <w:sz w:val="24"/>
        </w:rPr>
        <w:t>30</w:t>
      </w:r>
      <w:r>
        <w:rPr>
          <w:rFonts w:ascii="Book Antiqua" w:eastAsia="Book Antiqua"/>
          <w:b/>
          <w:color w:val="231F20"/>
          <w:spacing w:val="-14"/>
          <w:w w:val="110"/>
          <w:position w:val="-1"/>
          <w:sz w:val="24"/>
        </w:rPr>
        <w:t> </w:t>
      </w:r>
      <w:r>
        <w:rPr>
          <w:color w:val="231F20"/>
          <w:spacing w:val="12"/>
          <w:w w:val="110"/>
          <w:sz w:val="24"/>
        </w:rPr>
        <w:t>日止）</w:t>
      </w:r>
    </w:p>
    <w:p>
      <w:pPr>
        <w:pStyle w:val="BodyText"/>
        <w:rPr>
          <w:sz w:val="20"/>
        </w:rPr>
      </w:pPr>
    </w:p>
    <w:p>
      <w:pPr>
        <w:pStyle w:val="BodyText"/>
        <w:rPr>
          <w:sz w:val="20"/>
        </w:rPr>
      </w:pPr>
    </w:p>
    <w:p>
      <w:pPr>
        <w:pStyle w:val="BodyText"/>
        <w:spacing w:before="10"/>
        <w:rPr>
          <w:sz w:val="23"/>
        </w:rPr>
      </w:pPr>
    </w:p>
    <w:tbl>
      <w:tblPr>
        <w:tblW w:w="0" w:type="auto"/>
        <w:jc w:val="left"/>
        <w:tblInd w:w="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7"/>
        <w:gridCol w:w="1247"/>
        <w:gridCol w:w="1417"/>
        <w:gridCol w:w="5329"/>
      </w:tblGrid>
      <w:tr>
        <w:trPr>
          <w:trHeight w:val="560" w:hRule="atLeast"/>
        </w:trPr>
        <w:tc>
          <w:tcPr>
            <w:tcW w:w="567" w:type="dxa"/>
            <w:shd w:val="clear" w:color="auto" w:fill="D1D3D4"/>
          </w:tcPr>
          <w:p>
            <w:pPr>
              <w:pStyle w:val="TableParagraph"/>
              <w:spacing w:before="126"/>
              <w:ind w:left="43" w:right="43"/>
              <w:jc w:val="center"/>
              <w:rPr>
                <w:sz w:val="22"/>
              </w:rPr>
            </w:pPr>
            <w:r>
              <w:rPr>
                <w:color w:val="231F20"/>
                <w:sz w:val="22"/>
              </w:rPr>
              <w:t>序號</w:t>
            </w:r>
          </w:p>
        </w:tc>
        <w:tc>
          <w:tcPr>
            <w:tcW w:w="1247" w:type="dxa"/>
            <w:shd w:val="clear" w:color="auto" w:fill="D1D3D4"/>
          </w:tcPr>
          <w:p>
            <w:pPr>
              <w:pStyle w:val="TableParagraph"/>
              <w:spacing w:before="126"/>
              <w:ind w:left="354" w:right="354"/>
              <w:jc w:val="center"/>
              <w:rPr>
                <w:sz w:val="22"/>
              </w:rPr>
            </w:pPr>
            <w:r>
              <w:rPr>
                <w:color w:val="231F20"/>
                <w:sz w:val="22"/>
              </w:rPr>
              <w:t>委 員</w:t>
            </w:r>
          </w:p>
        </w:tc>
        <w:tc>
          <w:tcPr>
            <w:tcW w:w="1417" w:type="dxa"/>
            <w:shd w:val="clear" w:color="auto" w:fill="D1D3D4"/>
          </w:tcPr>
          <w:p>
            <w:pPr>
              <w:pStyle w:val="TableParagraph"/>
              <w:spacing w:before="0"/>
              <w:ind w:left="0"/>
              <w:rPr>
                <w:rFonts w:ascii="Times New Roman"/>
                <w:sz w:val="22"/>
              </w:rPr>
            </w:pPr>
          </w:p>
        </w:tc>
        <w:tc>
          <w:tcPr>
            <w:tcW w:w="5329" w:type="dxa"/>
            <w:shd w:val="clear" w:color="auto" w:fill="D1D3D4"/>
          </w:tcPr>
          <w:p>
            <w:pPr>
              <w:pStyle w:val="TableParagraph"/>
              <w:spacing w:before="126"/>
              <w:ind w:left="1208"/>
              <w:rPr>
                <w:sz w:val="22"/>
              </w:rPr>
            </w:pPr>
            <w:r>
              <w:rPr>
                <w:color w:val="231F20"/>
                <w:sz w:val="22"/>
              </w:rPr>
              <w:t>姓 名 ／ 現 職</w:t>
            </w:r>
          </w:p>
        </w:tc>
      </w:tr>
      <w:tr>
        <w:trPr>
          <w:trHeight w:val="928" w:hRule="atLeast"/>
        </w:trPr>
        <w:tc>
          <w:tcPr>
            <w:tcW w:w="567" w:type="dxa"/>
            <w:tcBorders>
              <w:right w:val="single" w:sz="2" w:space="0" w:color="939598"/>
            </w:tcBorders>
          </w:tcPr>
          <w:p>
            <w:pPr>
              <w:pStyle w:val="TableParagraph"/>
              <w:spacing w:before="8"/>
              <w:ind w:left="0"/>
              <w:rPr>
                <w:sz w:val="24"/>
              </w:rPr>
            </w:pPr>
          </w:p>
          <w:p>
            <w:pPr>
              <w:pStyle w:val="TableParagraph"/>
              <w:spacing w:before="0"/>
              <w:ind w:left="2"/>
              <w:jc w:val="center"/>
              <w:rPr>
                <w:rFonts w:ascii="Arial"/>
                <w:sz w:val="22"/>
              </w:rPr>
            </w:pPr>
            <w:r>
              <w:rPr>
                <w:rFonts w:ascii="Arial"/>
                <w:color w:val="231F20"/>
                <w:w w:val="97"/>
                <w:sz w:val="22"/>
              </w:rPr>
              <w:t>1</w:t>
            </w:r>
          </w:p>
        </w:tc>
        <w:tc>
          <w:tcPr>
            <w:tcW w:w="1247" w:type="dxa"/>
            <w:tcBorders>
              <w:left w:val="single" w:sz="2" w:space="0" w:color="939598"/>
              <w:right w:val="single" w:sz="2" w:space="0" w:color="939598"/>
            </w:tcBorders>
          </w:tcPr>
          <w:p>
            <w:pPr>
              <w:pStyle w:val="TableParagraph"/>
              <w:spacing w:line="280" w:lineRule="auto" w:before="130"/>
              <w:ind w:left="291" w:right="288"/>
              <w:rPr>
                <w:sz w:val="22"/>
              </w:rPr>
            </w:pPr>
            <w:r>
              <w:rPr>
                <w:color w:val="231F20"/>
                <w:sz w:val="22"/>
              </w:rPr>
              <w:t>委員兼召集人</w:t>
            </w:r>
          </w:p>
        </w:tc>
        <w:tc>
          <w:tcPr>
            <w:tcW w:w="1417" w:type="dxa"/>
            <w:tcBorders>
              <w:left w:val="single" w:sz="2" w:space="0" w:color="939598"/>
              <w:right w:val="single" w:sz="2" w:space="0" w:color="939598"/>
            </w:tcBorders>
          </w:tcPr>
          <w:p>
            <w:pPr>
              <w:pStyle w:val="TableParagraph"/>
              <w:spacing w:before="120"/>
              <w:ind w:left="376"/>
              <w:rPr>
                <w:sz w:val="22"/>
              </w:rPr>
            </w:pPr>
            <w:r>
              <w:rPr>
                <w:color w:val="231F20"/>
                <w:sz w:val="22"/>
              </w:rPr>
              <w:t>賴清德</w:t>
            </w:r>
          </w:p>
          <w:p>
            <w:pPr>
              <w:pStyle w:val="TableParagraph"/>
              <w:spacing w:before="49"/>
              <w:ind w:left="346"/>
              <w:rPr>
                <w:sz w:val="24"/>
              </w:rPr>
            </w:pPr>
            <w:r>
              <w:rPr>
                <w:color w:val="231F20"/>
                <w:sz w:val="24"/>
              </w:rPr>
              <w:t>蘇貞昌</w:t>
            </w:r>
          </w:p>
        </w:tc>
        <w:tc>
          <w:tcPr>
            <w:tcW w:w="5329" w:type="dxa"/>
            <w:tcBorders>
              <w:left w:val="single" w:sz="2" w:space="0" w:color="939598"/>
            </w:tcBorders>
          </w:tcPr>
          <w:p>
            <w:pPr>
              <w:pStyle w:val="TableParagraph"/>
              <w:spacing w:before="130"/>
              <w:ind w:left="168"/>
              <w:rPr>
                <w:rFonts w:ascii="Arial" w:eastAsia="Arial"/>
                <w:sz w:val="22"/>
              </w:rPr>
            </w:pPr>
            <w:r>
              <w:rPr>
                <w:color w:val="231F20"/>
                <w:w w:val="105"/>
                <w:position w:val="2"/>
                <w:sz w:val="22"/>
              </w:rPr>
              <w:t>行政院院長 </w:t>
            </w:r>
            <w:r>
              <w:rPr>
                <w:rFonts w:ascii="Arial" w:eastAsia="Arial"/>
                <w:color w:val="231F20"/>
                <w:w w:val="105"/>
                <w:sz w:val="22"/>
              </w:rPr>
              <w:t>(107 </w:t>
            </w:r>
            <w:r>
              <w:rPr>
                <w:color w:val="231F20"/>
                <w:w w:val="105"/>
                <w:position w:val="2"/>
                <w:sz w:val="22"/>
              </w:rPr>
              <w:t>年 </w:t>
            </w:r>
            <w:r>
              <w:rPr>
                <w:rFonts w:ascii="Arial" w:eastAsia="Arial"/>
                <w:color w:val="231F20"/>
                <w:w w:val="105"/>
                <w:sz w:val="22"/>
              </w:rPr>
              <w:t>7 </w:t>
            </w:r>
            <w:r>
              <w:rPr>
                <w:color w:val="231F20"/>
                <w:w w:val="105"/>
                <w:position w:val="2"/>
                <w:sz w:val="22"/>
              </w:rPr>
              <w:t>月 </w:t>
            </w:r>
            <w:r>
              <w:rPr>
                <w:rFonts w:ascii="Arial" w:eastAsia="Arial"/>
                <w:color w:val="231F20"/>
                <w:w w:val="105"/>
                <w:sz w:val="22"/>
              </w:rPr>
              <w:t>1 </w:t>
            </w:r>
            <w:r>
              <w:rPr>
                <w:color w:val="231F20"/>
                <w:w w:val="105"/>
                <w:position w:val="2"/>
                <w:sz w:val="22"/>
              </w:rPr>
              <w:t>日－ </w:t>
            </w:r>
            <w:r>
              <w:rPr>
                <w:rFonts w:ascii="Arial" w:eastAsia="Arial"/>
                <w:color w:val="231F20"/>
                <w:w w:val="105"/>
                <w:sz w:val="22"/>
              </w:rPr>
              <w:t>108 </w:t>
            </w:r>
            <w:r>
              <w:rPr>
                <w:color w:val="231F20"/>
                <w:w w:val="105"/>
                <w:position w:val="2"/>
                <w:sz w:val="22"/>
              </w:rPr>
              <w:t>年 </w:t>
            </w:r>
            <w:r>
              <w:rPr>
                <w:rFonts w:ascii="Arial" w:eastAsia="Arial"/>
                <w:color w:val="231F20"/>
                <w:w w:val="105"/>
                <w:sz w:val="22"/>
              </w:rPr>
              <w:t>1 </w:t>
            </w:r>
            <w:r>
              <w:rPr>
                <w:color w:val="231F20"/>
                <w:w w:val="105"/>
                <w:position w:val="2"/>
                <w:sz w:val="22"/>
              </w:rPr>
              <w:t>月 </w:t>
            </w:r>
            <w:r>
              <w:rPr>
                <w:rFonts w:ascii="Arial" w:eastAsia="Arial"/>
                <w:color w:val="231F20"/>
                <w:w w:val="105"/>
                <w:sz w:val="22"/>
              </w:rPr>
              <w:t>14 </w:t>
            </w:r>
            <w:r>
              <w:rPr>
                <w:color w:val="231F20"/>
                <w:w w:val="105"/>
                <w:position w:val="2"/>
                <w:sz w:val="22"/>
              </w:rPr>
              <w:t>日 </w:t>
            </w:r>
            <w:r>
              <w:rPr>
                <w:rFonts w:ascii="Arial" w:eastAsia="Arial"/>
                <w:color w:val="231F20"/>
                <w:w w:val="105"/>
                <w:sz w:val="22"/>
              </w:rPr>
              <w:t>)</w:t>
            </w:r>
          </w:p>
          <w:p>
            <w:pPr>
              <w:pStyle w:val="TableParagraph"/>
              <w:spacing w:before="52"/>
              <w:ind w:left="168"/>
              <w:rPr>
                <w:rFonts w:ascii="Arial" w:eastAsia="Arial"/>
                <w:sz w:val="22"/>
              </w:rPr>
            </w:pPr>
            <w:r>
              <w:rPr>
                <w:color w:val="231F20"/>
                <w:position w:val="2"/>
                <w:sz w:val="22"/>
              </w:rPr>
              <w:t>行政院院長 </w:t>
            </w:r>
            <w:r>
              <w:rPr>
                <w:rFonts w:ascii="Arial" w:eastAsia="Arial"/>
                <w:color w:val="231F20"/>
                <w:sz w:val="22"/>
              </w:rPr>
              <w:t>(108 </w:t>
            </w:r>
            <w:r>
              <w:rPr>
                <w:color w:val="231F20"/>
                <w:position w:val="2"/>
                <w:sz w:val="22"/>
              </w:rPr>
              <w:t>年 </w:t>
            </w:r>
            <w:r>
              <w:rPr>
                <w:rFonts w:ascii="Arial" w:eastAsia="Arial"/>
                <w:color w:val="231F20"/>
                <w:sz w:val="22"/>
              </w:rPr>
              <w:t>1 </w:t>
            </w:r>
            <w:r>
              <w:rPr>
                <w:color w:val="231F20"/>
                <w:position w:val="2"/>
                <w:sz w:val="22"/>
              </w:rPr>
              <w:t>月 </w:t>
            </w:r>
            <w:r>
              <w:rPr>
                <w:rFonts w:ascii="Arial" w:eastAsia="Arial"/>
                <w:color w:val="231F20"/>
                <w:sz w:val="22"/>
              </w:rPr>
              <w:t>14 </w:t>
            </w:r>
            <w:r>
              <w:rPr>
                <w:color w:val="231F20"/>
                <w:position w:val="2"/>
                <w:sz w:val="22"/>
              </w:rPr>
              <w:t>日～ </w:t>
            </w:r>
            <w:r>
              <w:rPr>
                <w:rFonts w:ascii="Arial" w:eastAsia="Arial"/>
                <w:color w:val="231F20"/>
                <w:sz w:val="22"/>
              </w:rPr>
              <w:t>)</w:t>
            </w:r>
          </w:p>
        </w:tc>
      </w:tr>
      <w:tr>
        <w:trPr>
          <w:trHeight w:val="928" w:hRule="atLeast"/>
        </w:trPr>
        <w:tc>
          <w:tcPr>
            <w:tcW w:w="567" w:type="dxa"/>
            <w:tcBorders>
              <w:right w:val="single" w:sz="2" w:space="0" w:color="939598"/>
            </w:tcBorders>
            <w:shd w:val="clear" w:color="auto" w:fill="F1F2F2"/>
          </w:tcPr>
          <w:p>
            <w:pPr>
              <w:pStyle w:val="TableParagraph"/>
              <w:spacing w:before="8"/>
              <w:ind w:left="0"/>
              <w:rPr>
                <w:sz w:val="24"/>
              </w:rPr>
            </w:pPr>
          </w:p>
          <w:p>
            <w:pPr>
              <w:pStyle w:val="TableParagraph"/>
              <w:spacing w:before="0"/>
              <w:ind w:left="2"/>
              <w:jc w:val="center"/>
              <w:rPr>
                <w:rFonts w:ascii="Arial"/>
                <w:sz w:val="22"/>
              </w:rPr>
            </w:pPr>
            <w:r>
              <w:rPr>
                <w:rFonts w:ascii="Arial"/>
                <w:color w:val="231F20"/>
                <w:w w:val="110"/>
                <w:sz w:val="22"/>
              </w:rPr>
              <w:t>2</w:t>
            </w:r>
          </w:p>
        </w:tc>
        <w:tc>
          <w:tcPr>
            <w:tcW w:w="1247" w:type="dxa"/>
            <w:tcBorders>
              <w:left w:val="single" w:sz="2" w:space="0" w:color="939598"/>
              <w:right w:val="single" w:sz="2" w:space="0" w:color="939598"/>
            </w:tcBorders>
            <w:shd w:val="clear" w:color="auto" w:fill="F1F2F2"/>
          </w:tcPr>
          <w:p>
            <w:pPr>
              <w:pStyle w:val="TableParagraph"/>
              <w:spacing w:line="280" w:lineRule="auto" w:before="130"/>
              <w:ind w:left="181" w:right="178" w:firstLine="110"/>
              <w:rPr>
                <w:sz w:val="22"/>
              </w:rPr>
            </w:pPr>
            <w:r>
              <w:rPr>
                <w:color w:val="231F20"/>
                <w:sz w:val="22"/>
              </w:rPr>
              <w:t>委員兼副召集人</w:t>
            </w:r>
          </w:p>
        </w:tc>
        <w:tc>
          <w:tcPr>
            <w:tcW w:w="1417" w:type="dxa"/>
            <w:tcBorders>
              <w:left w:val="single" w:sz="2" w:space="0" w:color="939598"/>
              <w:right w:val="single" w:sz="2" w:space="0" w:color="939598"/>
            </w:tcBorders>
            <w:shd w:val="clear" w:color="auto" w:fill="F1F2F2"/>
          </w:tcPr>
          <w:p>
            <w:pPr>
              <w:pStyle w:val="TableParagraph"/>
              <w:spacing w:before="120"/>
              <w:ind w:left="376"/>
              <w:rPr>
                <w:sz w:val="22"/>
              </w:rPr>
            </w:pPr>
            <w:r>
              <w:rPr>
                <w:color w:val="231F20"/>
                <w:sz w:val="22"/>
              </w:rPr>
              <w:t>施俊吉</w:t>
            </w:r>
          </w:p>
          <w:p>
            <w:pPr>
              <w:pStyle w:val="TableParagraph"/>
              <w:spacing w:before="49"/>
              <w:ind w:left="346"/>
              <w:rPr>
                <w:sz w:val="24"/>
              </w:rPr>
            </w:pPr>
            <w:r>
              <w:rPr>
                <w:color w:val="231F20"/>
                <w:sz w:val="24"/>
              </w:rPr>
              <w:t>陳其邁</w:t>
            </w:r>
          </w:p>
        </w:tc>
        <w:tc>
          <w:tcPr>
            <w:tcW w:w="5329" w:type="dxa"/>
            <w:tcBorders>
              <w:left w:val="single" w:sz="2" w:space="0" w:color="939598"/>
            </w:tcBorders>
            <w:shd w:val="clear" w:color="auto" w:fill="F1F2F2"/>
          </w:tcPr>
          <w:p>
            <w:pPr>
              <w:pStyle w:val="TableParagraph"/>
              <w:spacing w:before="130"/>
              <w:ind w:left="168"/>
              <w:rPr>
                <w:rFonts w:ascii="Arial" w:eastAsia="Arial"/>
                <w:sz w:val="22"/>
              </w:rPr>
            </w:pPr>
            <w:r>
              <w:rPr>
                <w:color w:val="231F20"/>
                <w:spacing w:val="7"/>
                <w:w w:val="105"/>
                <w:position w:val="2"/>
                <w:sz w:val="22"/>
              </w:rPr>
              <w:t>行政院副院長</w:t>
            </w:r>
            <w:r>
              <w:rPr>
                <w:rFonts w:ascii="Arial" w:eastAsia="Arial"/>
                <w:color w:val="231F20"/>
                <w:w w:val="105"/>
                <w:sz w:val="22"/>
              </w:rPr>
              <w:t>(107</w:t>
            </w:r>
            <w:r>
              <w:rPr>
                <w:rFonts w:ascii="Arial" w:eastAsia="Arial"/>
                <w:color w:val="231F20"/>
                <w:spacing w:val="-32"/>
                <w:w w:val="105"/>
                <w:sz w:val="22"/>
              </w:rPr>
              <w:t> </w:t>
            </w:r>
            <w:r>
              <w:rPr>
                <w:color w:val="231F20"/>
                <w:spacing w:val="-14"/>
                <w:w w:val="105"/>
                <w:position w:val="2"/>
                <w:sz w:val="22"/>
              </w:rPr>
              <w:t>年 </w:t>
            </w:r>
            <w:r>
              <w:rPr>
                <w:rFonts w:ascii="Arial" w:eastAsia="Arial"/>
                <w:color w:val="231F20"/>
                <w:w w:val="105"/>
                <w:sz w:val="22"/>
              </w:rPr>
              <w:t>7</w:t>
            </w:r>
            <w:r>
              <w:rPr>
                <w:rFonts w:ascii="Arial" w:eastAsia="Arial"/>
                <w:color w:val="231F20"/>
                <w:spacing w:val="-31"/>
                <w:w w:val="105"/>
                <w:sz w:val="22"/>
              </w:rPr>
              <w:t> </w:t>
            </w:r>
            <w:r>
              <w:rPr>
                <w:color w:val="231F20"/>
                <w:spacing w:val="-14"/>
                <w:w w:val="105"/>
                <w:position w:val="2"/>
                <w:sz w:val="22"/>
              </w:rPr>
              <w:t>月 </w:t>
            </w:r>
            <w:r>
              <w:rPr>
                <w:rFonts w:ascii="Arial" w:eastAsia="Arial"/>
                <w:color w:val="231F20"/>
                <w:w w:val="105"/>
                <w:sz w:val="22"/>
              </w:rPr>
              <w:t>1</w:t>
            </w:r>
            <w:r>
              <w:rPr>
                <w:rFonts w:ascii="Arial" w:eastAsia="Arial"/>
                <w:color w:val="231F20"/>
                <w:spacing w:val="-31"/>
                <w:w w:val="105"/>
                <w:sz w:val="22"/>
              </w:rPr>
              <w:t> </w:t>
            </w:r>
            <w:r>
              <w:rPr>
                <w:color w:val="231F20"/>
                <w:spacing w:val="-9"/>
                <w:w w:val="105"/>
                <w:position w:val="2"/>
                <w:sz w:val="22"/>
              </w:rPr>
              <w:t>日－ </w:t>
            </w:r>
            <w:r>
              <w:rPr>
                <w:rFonts w:ascii="Arial" w:eastAsia="Arial"/>
                <w:color w:val="231F20"/>
                <w:w w:val="105"/>
                <w:sz w:val="22"/>
              </w:rPr>
              <w:t>108</w:t>
            </w:r>
            <w:r>
              <w:rPr>
                <w:rFonts w:ascii="Arial" w:eastAsia="Arial"/>
                <w:color w:val="231F20"/>
                <w:spacing w:val="-31"/>
                <w:w w:val="105"/>
                <w:sz w:val="22"/>
              </w:rPr>
              <w:t> </w:t>
            </w:r>
            <w:r>
              <w:rPr>
                <w:color w:val="231F20"/>
                <w:spacing w:val="-14"/>
                <w:w w:val="105"/>
                <w:position w:val="2"/>
                <w:sz w:val="22"/>
              </w:rPr>
              <w:t>年 </w:t>
            </w:r>
            <w:r>
              <w:rPr>
                <w:rFonts w:ascii="Arial" w:eastAsia="Arial"/>
                <w:color w:val="231F20"/>
                <w:w w:val="105"/>
                <w:sz w:val="22"/>
              </w:rPr>
              <w:t>1</w:t>
            </w:r>
            <w:r>
              <w:rPr>
                <w:rFonts w:ascii="Arial" w:eastAsia="Arial"/>
                <w:color w:val="231F20"/>
                <w:spacing w:val="-31"/>
                <w:w w:val="105"/>
                <w:sz w:val="22"/>
              </w:rPr>
              <w:t> </w:t>
            </w:r>
            <w:r>
              <w:rPr>
                <w:color w:val="231F20"/>
                <w:spacing w:val="-14"/>
                <w:w w:val="105"/>
                <w:position w:val="2"/>
                <w:sz w:val="22"/>
              </w:rPr>
              <w:t>月 </w:t>
            </w:r>
            <w:r>
              <w:rPr>
                <w:rFonts w:ascii="Arial" w:eastAsia="Arial"/>
                <w:color w:val="231F20"/>
                <w:w w:val="105"/>
                <w:sz w:val="22"/>
              </w:rPr>
              <w:t>14</w:t>
            </w:r>
            <w:r>
              <w:rPr>
                <w:rFonts w:ascii="Arial" w:eastAsia="Arial"/>
                <w:color w:val="231F20"/>
                <w:spacing w:val="-31"/>
                <w:w w:val="105"/>
                <w:sz w:val="22"/>
              </w:rPr>
              <w:t> </w:t>
            </w:r>
            <w:r>
              <w:rPr>
                <w:color w:val="231F20"/>
                <w:spacing w:val="44"/>
                <w:w w:val="105"/>
                <w:position w:val="2"/>
                <w:sz w:val="22"/>
              </w:rPr>
              <w:t>日</w:t>
            </w:r>
            <w:r>
              <w:rPr>
                <w:rFonts w:ascii="Arial" w:eastAsia="Arial"/>
                <w:color w:val="231F20"/>
                <w:w w:val="105"/>
                <w:sz w:val="22"/>
              </w:rPr>
              <w:t>)</w:t>
            </w:r>
          </w:p>
          <w:p>
            <w:pPr>
              <w:pStyle w:val="TableParagraph"/>
              <w:spacing w:before="52"/>
              <w:ind w:left="168"/>
              <w:rPr>
                <w:rFonts w:ascii="Arial" w:eastAsia="Arial"/>
                <w:sz w:val="22"/>
              </w:rPr>
            </w:pPr>
            <w:r>
              <w:rPr>
                <w:color w:val="231F20"/>
                <w:position w:val="2"/>
                <w:sz w:val="22"/>
              </w:rPr>
              <w:t>行政院副院長 </w:t>
            </w:r>
            <w:r>
              <w:rPr>
                <w:rFonts w:ascii="Arial" w:eastAsia="Arial"/>
                <w:color w:val="231F20"/>
                <w:sz w:val="22"/>
              </w:rPr>
              <w:t>(108 </w:t>
            </w:r>
            <w:r>
              <w:rPr>
                <w:color w:val="231F20"/>
                <w:position w:val="2"/>
                <w:sz w:val="22"/>
              </w:rPr>
              <w:t>年 </w:t>
            </w:r>
            <w:r>
              <w:rPr>
                <w:rFonts w:ascii="Arial" w:eastAsia="Arial"/>
                <w:color w:val="231F20"/>
                <w:sz w:val="22"/>
              </w:rPr>
              <w:t>1 </w:t>
            </w:r>
            <w:r>
              <w:rPr>
                <w:color w:val="231F20"/>
                <w:position w:val="2"/>
                <w:sz w:val="22"/>
              </w:rPr>
              <w:t>月 </w:t>
            </w:r>
            <w:r>
              <w:rPr>
                <w:rFonts w:ascii="Arial" w:eastAsia="Arial"/>
                <w:color w:val="231F20"/>
                <w:sz w:val="22"/>
              </w:rPr>
              <w:t>14 </w:t>
            </w:r>
            <w:r>
              <w:rPr>
                <w:color w:val="231F20"/>
                <w:position w:val="2"/>
                <w:sz w:val="22"/>
              </w:rPr>
              <w:t>日～ </w:t>
            </w:r>
            <w:r>
              <w:rPr>
                <w:rFonts w:ascii="Arial" w:eastAsia="Arial"/>
                <w:color w:val="231F20"/>
                <w:sz w:val="22"/>
              </w:rPr>
              <w:t>)</w:t>
            </w:r>
          </w:p>
        </w:tc>
      </w:tr>
      <w:tr>
        <w:trPr>
          <w:trHeight w:val="908" w:hRule="atLeast"/>
        </w:trPr>
        <w:tc>
          <w:tcPr>
            <w:tcW w:w="567" w:type="dxa"/>
            <w:tcBorders>
              <w:right w:val="single" w:sz="2" w:space="0" w:color="939598"/>
            </w:tcBorders>
          </w:tcPr>
          <w:p>
            <w:pPr>
              <w:pStyle w:val="TableParagraph"/>
              <w:spacing w:before="12"/>
              <w:ind w:left="0"/>
              <w:rPr>
                <w:sz w:val="23"/>
              </w:rPr>
            </w:pPr>
          </w:p>
          <w:p>
            <w:pPr>
              <w:pStyle w:val="TableParagraph"/>
              <w:spacing w:before="0"/>
              <w:ind w:left="2"/>
              <w:jc w:val="center"/>
              <w:rPr>
                <w:rFonts w:ascii="Arial"/>
                <w:sz w:val="22"/>
              </w:rPr>
            </w:pPr>
            <w:r>
              <w:rPr>
                <w:rFonts w:ascii="Arial"/>
                <w:color w:val="231F20"/>
                <w:w w:val="110"/>
                <w:sz w:val="22"/>
              </w:rPr>
              <w:t>3</w:t>
            </w:r>
          </w:p>
        </w:tc>
        <w:tc>
          <w:tcPr>
            <w:tcW w:w="1247" w:type="dxa"/>
            <w:tcBorders>
              <w:left w:val="single" w:sz="2" w:space="0" w:color="939598"/>
              <w:right w:val="single" w:sz="2" w:space="0" w:color="939598"/>
            </w:tcBorders>
          </w:tcPr>
          <w:p>
            <w:pPr>
              <w:pStyle w:val="TableParagraph"/>
              <w:spacing w:line="280" w:lineRule="auto" w:before="120"/>
              <w:ind w:left="181" w:right="178" w:firstLine="110"/>
              <w:rPr>
                <w:sz w:val="22"/>
              </w:rPr>
            </w:pPr>
            <w:r>
              <w:rPr>
                <w:color w:val="231F20"/>
                <w:sz w:val="22"/>
              </w:rPr>
              <w:t>委員兼執行秘書</w:t>
            </w:r>
          </w:p>
        </w:tc>
        <w:tc>
          <w:tcPr>
            <w:tcW w:w="1417" w:type="dxa"/>
            <w:tcBorders>
              <w:left w:val="single" w:sz="2" w:space="0" w:color="939598"/>
              <w:right w:val="single" w:sz="2" w:space="0" w:color="939598"/>
            </w:tcBorders>
          </w:tcPr>
          <w:p>
            <w:pPr>
              <w:pStyle w:val="TableParagraph"/>
              <w:spacing w:before="6"/>
              <w:ind w:left="0"/>
              <w:rPr>
                <w:sz w:val="21"/>
              </w:rPr>
            </w:pPr>
          </w:p>
          <w:p>
            <w:pPr>
              <w:pStyle w:val="TableParagraph"/>
              <w:spacing w:before="1"/>
              <w:ind w:left="2" w:right="2"/>
              <w:jc w:val="center"/>
              <w:rPr>
                <w:sz w:val="22"/>
              </w:rPr>
            </w:pPr>
            <w:r>
              <w:rPr>
                <w:color w:val="231F20"/>
                <w:sz w:val="22"/>
              </w:rPr>
              <w:t>羅秉成</w:t>
            </w:r>
          </w:p>
        </w:tc>
        <w:tc>
          <w:tcPr>
            <w:tcW w:w="5329" w:type="dxa"/>
            <w:tcBorders>
              <w:left w:val="single" w:sz="2" w:space="0" w:color="939598"/>
            </w:tcBorders>
          </w:tcPr>
          <w:p>
            <w:pPr>
              <w:pStyle w:val="TableParagraph"/>
              <w:spacing w:before="6"/>
              <w:ind w:left="0"/>
              <w:rPr>
                <w:sz w:val="21"/>
              </w:rPr>
            </w:pPr>
          </w:p>
          <w:p>
            <w:pPr>
              <w:pStyle w:val="TableParagraph"/>
              <w:spacing w:before="1"/>
              <w:ind w:left="168"/>
              <w:rPr>
                <w:sz w:val="22"/>
              </w:rPr>
            </w:pPr>
            <w:r>
              <w:rPr>
                <w:color w:val="231F20"/>
                <w:sz w:val="22"/>
              </w:rPr>
              <w:t>行政院政務委員</w:t>
            </w:r>
          </w:p>
        </w:tc>
      </w:tr>
      <w:tr>
        <w:trPr>
          <w:trHeight w:val="568" w:hRule="atLeast"/>
        </w:trPr>
        <w:tc>
          <w:tcPr>
            <w:tcW w:w="567" w:type="dxa"/>
            <w:tcBorders>
              <w:right w:val="single" w:sz="2" w:space="0" w:color="939598"/>
            </w:tcBorders>
            <w:shd w:val="clear" w:color="auto" w:fill="F1F2F2"/>
          </w:tcPr>
          <w:p>
            <w:pPr>
              <w:pStyle w:val="TableParagraph"/>
              <w:spacing w:before="164"/>
              <w:ind w:left="2"/>
              <w:jc w:val="center"/>
              <w:rPr>
                <w:rFonts w:ascii="Arial"/>
                <w:sz w:val="22"/>
              </w:rPr>
            </w:pPr>
            <w:r>
              <w:rPr>
                <w:rFonts w:ascii="Arial"/>
                <w:color w:val="231F20"/>
                <w:w w:val="110"/>
                <w:sz w:val="22"/>
              </w:rPr>
              <w:t>4</w:t>
            </w:r>
          </w:p>
        </w:tc>
        <w:tc>
          <w:tcPr>
            <w:tcW w:w="1247" w:type="dxa"/>
            <w:tcBorders>
              <w:left w:val="single" w:sz="2" w:space="0" w:color="939598"/>
              <w:right w:val="single" w:sz="2" w:space="0" w:color="939598"/>
            </w:tcBorders>
            <w:shd w:val="clear" w:color="auto" w:fill="F1F2F2"/>
          </w:tcPr>
          <w:p>
            <w:pPr>
              <w:pStyle w:val="TableParagraph"/>
              <w:spacing w:before="130"/>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16"/>
              <w:ind w:left="2" w:right="2"/>
              <w:jc w:val="center"/>
              <w:rPr>
                <w:sz w:val="24"/>
              </w:rPr>
            </w:pPr>
            <w:r>
              <w:rPr>
                <w:color w:val="231F20"/>
                <w:sz w:val="24"/>
              </w:rPr>
              <w:t>徐國勇</w:t>
            </w:r>
          </w:p>
        </w:tc>
        <w:tc>
          <w:tcPr>
            <w:tcW w:w="5329" w:type="dxa"/>
            <w:tcBorders>
              <w:left w:val="single" w:sz="2" w:space="0" w:color="939598"/>
            </w:tcBorders>
            <w:shd w:val="clear" w:color="auto" w:fill="F1F2F2"/>
          </w:tcPr>
          <w:p>
            <w:pPr>
              <w:pStyle w:val="TableParagraph"/>
              <w:spacing w:before="130"/>
              <w:ind w:left="168"/>
              <w:rPr>
                <w:sz w:val="22"/>
              </w:rPr>
            </w:pPr>
            <w:r>
              <w:rPr>
                <w:color w:val="231F20"/>
                <w:sz w:val="22"/>
              </w:rPr>
              <w:t>內政部部長</w:t>
            </w:r>
          </w:p>
        </w:tc>
      </w:tr>
      <w:tr>
        <w:trPr>
          <w:trHeight w:val="568" w:hRule="atLeast"/>
        </w:trPr>
        <w:tc>
          <w:tcPr>
            <w:tcW w:w="567" w:type="dxa"/>
            <w:tcBorders>
              <w:right w:val="single" w:sz="2" w:space="0" w:color="939598"/>
            </w:tcBorders>
          </w:tcPr>
          <w:p>
            <w:pPr>
              <w:pStyle w:val="TableParagraph"/>
              <w:spacing w:before="164"/>
              <w:ind w:left="2"/>
              <w:jc w:val="center"/>
              <w:rPr>
                <w:rFonts w:ascii="Arial"/>
                <w:sz w:val="22"/>
              </w:rPr>
            </w:pPr>
            <w:r>
              <w:rPr>
                <w:rFonts w:ascii="Arial"/>
                <w:color w:val="231F20"/>
                <w:w w:val="110"/>
                <w:sz w:val="22"/>
              </w:rPr>
              <w:t>5</w:t>
            </w:r>
          </w:p>
        </w:tc>
        <w:tc>
          <w:tcPr>
            <w:tcW w:w="1247" w:type="dxa"/>
            <w:tcBorders>
              <w:left w:val="single" w:sz="2" w:space="0" w:color="939598"/>
              <w:right w:val="single" w:sz="2" w:space="0" w:color="939598"/>
            </w:tcBorders>
          </w:tcPr>
          <w:p>
            <w:pPr>
              <w:pStyle w:val="TableParagraph"/>
              <w:spacing w:before="130"/>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16"/>
              <w:ind w:left="2" w:right="2"/>
              <w:jc w:val="center"/>
              <w:rPr>
                <w:sz w:val="24"/>
              </w:rPr>
            </w:pPr>
            <w:r>
              <w:rPr>
                <w:color w:val="231F20"/>
                <w:sz w:val="24"/>
              </w:rPr>
              <w:t>吳釗燮</w:t>
            </w:r>
          </w:p>
        </w:tc>
        <w:tc>
          <w:tcPr>
            <w:tcW w:w="5329" w:type="dxa"/>
            <w:tcBorders>
              <w:left w:val="single" w:sz="2" w:space="0" w:color="939598"/>
            </w:tcBorders>
          </w:tcPr>
          <w:p>
            <w:pPr>
              <w:pStyle w:val="TableParagraph"/>
              <w:spacing w:before="130"/>
              <w:ind w:left="168"/>
              <w:rPr>
                <w:sz w:val="22"/>
              </w:rPr>
            </w:pPr>
            <w:r>
              <w:rPr>
                <w:color w:val="231F20"/>
                <w:sz w:val="22"/>
              </w:rPr>
              <w:t>外交部部長</w:t>
            </w:r>
          </w:p>
        </w:tc>
      </w:tr>
      <w:tr>
        <w:trPr>
          <w:trHeight w:val="928" w:hRule="atLeast"/>
        </w:trPr>
        <w:tc>
          <w:tcPr>
            <w:tcW w:w="567" w:type="dxa"/>
            <w:tcBorders>
              <w:right w:val="single" w:sz="2" w:space="0" w:color="939598"/>
            </w:tcBorders>
            <w:shd w:val="clear" w:color="auto" w:fill="F1F2F2"/>
          </w:tcPr>
          <w:p>
            <w:pPr>
              <w:pStyle w:val="TableParagraph"/>
              <w:spacing w:before="8"/>
              <w:ind w:left="0"/>
              <w:rPr>
                <w:sz w:val="24"/>
              </w:rPr>
            </w:pPr>
          </w:p>
          <w:p>
            <w:pPr>
              <w:pStyle w:val="TableParagraph"/>
              <w:spacing w:before="0"/>
              <w:ind w:left="2"/>
              <w:jc w:val="center"/>
              <w:rPr>
                <w:rFonts w:ascii="Arial"/>
                <w:sz w:val="22"/>
              </w:rPr>
            </w:pPr>
            <w:r>
              <w:rPr>
                <w:rFonts w:ascii="Arial"/>
                <w:color w:val="231F20"/>
                <w:w w:val="110"/>
                <w:sz w:val="22"/>
              </w:rPr>
              <w:t>6</w:t>
            </w:r>
          </w:p>
        </w:tc>
        <w:tc>
          <w:tcPr>
            <w:tcW w:w="1247" w:type="dxa"/>
            <w:tcBorders>
              <w:left w:val="single" w:sz="2" w:space="0" w:color="939598"/>
              <w:right w:val="single" w:sz="2" w:space="0" w:color="939598"/>
            </w:tcBorders>
            <w:shd w:val="clear" w:color="auto" w:fill="F1F2F2"/>
          </w:tcPr>
          <w:p>
            <w:pPr>
              <w:pStyle w:val="TableParagraph"/>
              <w:spacing w:before="2"/>
              <w:ind w:left="0"/>
              <w:rPr>
                <w:sz w:val="22"/>
              </w:rPr>
            </w:pPr>
          </w:p>
          <w:p>
            <w:pPr>
              <w:pStyle w:val="TableParagraph"/>
              <w:spacing w:before="1"/>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line="256" w:lineRule="auto" w:before="116"/>
              <w:ind w:left="346" w:right="343"/>
              <w:rPr>
                <w:sz w:val="24"/>
              </w:rPr>
            </w:pPr>
            <w:r>
              <w:rPr>
                <w:color w:val="231F20"/>
                <w:sz w:val="24"/>
              </w:rPr>
              <w:t>葉俊榮潘文忠</w:t>
            </w:r>
          </w:p>
        </w:tc>
        <w:tc>
          <w:tcPr>
            <w:tcW w:w="5329" w:type="dxa"/>
            <w:tcBorders>
              <w:left w:val="single" w:sz="2" w:space="0" w:color="939598"/>
            </w:tcBorders>
            <w:shd w:val="clear" w:color="auto" w:fill="F1F2F2"/>
          </w:tcPr>
          <w:p>
            <w:pPr>
              <w:pStyle w:val="TableParagraph"/>
              <w:spacing w:before="130"/>
              <w:ind w:left="168"/>
              <w:rPr>
                <w:rFonts w:ascii="Arial" w:eastAsia="Arial"/>
                <w:sz w:val="22"/>
              </w:rPr>
            </w:pPr>
            <w:r>
              <w:rPr>
                <w:color w:val="231F20"/>
                <w:spacing w:val="7"/>
                <w:w w:val="105"/>
                <w:position w:val="2"/>
                <w:sz w:val="22"/>
              </w:rPr>
              <w:t>教育部部長</w:t>
            </w:r>
            <w:r>
              <w:rPr>
                <w:rFonts w:ascii="Arial" w:eastAsia="Arial"/>
                <w:color w:val="231F20"/>
                <w:w w:val="105"/>
                <w:sz w:val="22"/>
              </w:rPr>
              <w:t>(107</w:t>
            </w:r>
            <w:r>
              <w:rPr>
                <w:rFonts w:ascii="Arial" w:eastAsia="Arial"/>
                <w:color w:val="231F20"/>
                <w:spacing w:val="-36"/>
                <w:w w:val="105"/>
                <w:sz w:val="22"/>
              </w:rPr>
              <w:t> </w:t>
            </w:r>
            <w:r>
              <w:rPr>
                <w:color w:val="231F20"/>
                <w:spacing w:val="38"/>
                <w:w w:val="105"/>
                <w:position w:val="2"/>
                <w:sz w:val="22"/>
              </w:rPr>
              <w:t>年</w:t>
            </w:r>
            <w:r>
              <w:rPr>
                <w:rFonts w:ascii="Arial" w:eastAsia="Arial"/>
                <w:color w:val="231F20"/>
                <w:w w:val="105"/>
                <w:sz w:val="22"/>
              </w:rPr>
              <w:t>7</w:t>
            </w:r>
            <w:r>
              <w:rPr>
                <w:rFonts w:ascii="Arial" w:eastAsia="Arial"/>
                <w:color w:val="231F20"/>
                <w:spacing w:val="-36"/>
                <w:w w:val="105"/>
                <w:sz w:val="22"/>
              </w:rPr>
              <w:t> </w:t>
            </w:r>
            <w:r>
              <w:rPr>
                <w:color w:val="231F20"/>
                <w:spacing w:val="38"/>
                <w:w w:val="105"/>
                <w:position w:val="2"/>
                <w:sz w:val="22"/>
              </w:rPr>
              <w:t>月</w:t>
            </w:r>
            <w:r>
              <w:rPr>
                <w:rFonts w:ascii="Arial" w:eastAsia="Arial"/>
                <w:color w:val="231F20"/>
                <w:w w:val="105"/>
                <w:sz w:val="22"/>
              </w:rPr>
              <w:t>16</w:t>
            </w:r>
            <w:r>
              <w:rPr>
                <w:rFonts w:ascii="Arial" w:eastAsia="Arial"/>
                <w:color w:val="231F20"/>
                <w:spacing w:val="-35"/>
                <w:w w:val="105"/>
                <w:sz w:val="22"/>
              </w:rPr>
              <w:t> </w:t>
            </w:r>
            <w:r>
              <w:rPr>
                <w:color w:val="231F20"/>
                <w:spacing w:val="-11"/>
                <w:w w:val="105"/>
                <w:position w:val="2"/>
                <w:sz w:val="22"/>
              </w:rPr>
              <w:t>日－ </w:t>
            </w:r>
            <w:r>
              <w:rPr>
                <w:rFonts w:ascii="Arial" w:eastAsia="Arial"/>
                <w:color w:val="231F20"/>
                <w:w w:val="105"/>
                <w:sz w:val="22"/>
              </w:rPr>
              <w:t>107</w:t>
            </w:r>
            <w:r>
              <w:rPr>
                <w:rFonts w:ascii="Arial" w:eastAsia="Arial"/>
                <w:color w:val="231F20"/>
                <w:spacing w:val="-36"/>
                <w:w w:val="105"/>
                <w:sz w:val="22"/>
              </w:rPr>
              <w:t> </w:t>
            </w:r>
            <w:r>
              <w:rPr>
                <w:color w:val="231F20"/>
                <w:spacing w:val="38"/>
                <w:w w:val="105"/>
                <w:position w:val="2"/>
                <w:sz w:val="22"/>
              </w:rPr>
              <w:t>年</w:t>
            </w:r>
            <w:r>
              <w:rPr>
                <w:rFonts w:ascii="Arial" w:eastAsia="Arial"/>
                <w:color w:val="231F20"/>
                <w:w w:val="105"/>
                <w:sz w:val="22"/>
              </w:rPr>
              <w:t>12</w:t>
            </w:r>
            <w:r>
              <w:rPr>
                <w:rFonts w:ascii="Arial" w:eastAsia="Arial"/>
                <w:color w:val="231F20"/>
                <w:spacing w:val="-35"/>
                <w:w w:val="105"/>
                <w:sz w:val="22"/>
              </w:rPr>
              <w:t> </w:t>
            </w:r>
            <w:r>
              <w:rPr>
                <w:color w:val="231F20"/>
                <w:spacing w:val="38"/>
                <w:w w:val="105"/>
                <w:position w:val="2"/>
                <w:sz w:val="22"/>
              </w:rPr>
              <w:t>月</w:t>
            </w:r>
            <w:r>
              <w:rPr>
                <w:rFonts w:ascii="Arial" w:eastAsia="Arial"/>
                <w:color w:val="231F20"/>
                <w:w w:val="105"/>
                <w:sz w:val="22"/>
              </w:rPr>
              <w:t>26</w:t>
            </w:r>
            <w:r>
              <w:rPr>
                <w:rFonts w:ascii="Arial" w:eastAsia="Arial"/>
                <w:color w:val="231F20"/>
                <w:spacing w:val="-36"/>
                <w:w w:val="105"/>
                <w:sz w:val="22"/>
              </w:rPr>
              <w:t> </w:t>
            </w:r>
            <w:r>
              <w:rPr>
                <w:color w:val="231F20"/>
                <w:spacing w:val="38"/>
                <w:w w:val="105"/>
                <w:position w:val="2"/>
                <w:sz w:val="22"/>
              </w:rPr>
              <w:t>日</w:t>
            </w:r>
            <w:r>
              <w:rPr>
                <w:rFonts w:ascii="Arial" w:eastAsia="Arial"/>
                <w:color w:val="231F20"/>
                <w:w w:val="105"/>
                <w:sz w:val="22"/>
              </w:rPr>
              <w:t>)</w:t>
            </w:r>
          </w:p>
          <w:p>
            <w:pPr>
              <w:pStyle w:val="TableParagraph"/>
              <w:spacing w:before="52"/>
              <w:ind w:left="168"/>
              <w:rPr>
                <w:rFonts w:ascii="Arial" w:eastAsia="Arial"/>
                <w:sz w:val="22"/>
              </w:rPr>
            </w:pPr>
            <w:r>
              <w:rPr>
                <w:color w:val="231F20"/>
                <w:position w:val="2"/>
                <w:sz w:val="22"/>
              </w:rPr>
              <w:t>教育部部長 </w:t>
            </w:r>
            <w:r>
              <w:rPr>
                <w:rFonts w:ascii="Arial" w:eastAsia="Arial"/>
                <w:color w:val="231F20"/>
                <w:sz w:val="22"/>
              </w:rPr>
              <w:t>(108 </w:t>
            </w:r>
            <w:r>
              <w:rPr>
                <w:color w:val="231F20"/>
                <w:position w:val="2"/>
                <w:sz w:val="22"/>
              </w:rPr>
              <w:t>年 </w:t>
            </w:r>
            <w:r>
              <w:rPr>
                <w:rFonts w:ascii="Arial" w:eastAsia="Arial"/>
                <w:color w:val="231F20"/>
                <w:sz w:val="22"/>
              </w:rPr>
              <w:t>1 </w:t>
            </w:r>
            <w:r>
              <w:rPr>
                <w:color w:val="231F20"/>
                <w:position w:val="2"/>
                <w:sz w:val="22"/>
              </w:rPr>
              <w:t>月 </w:t>
            </w:r>
            <w:r>
              <w:rPr>
                <w:rFonts w:ascii="Arial" w:eastAsia="Arial"/>
                <w:color w:val="231F20"/>
                <w:sz w:val="22"/>
              </w:rPr>
              <w:t>14 </w:t>
            </w:r>
            <w:r>
              <w:rPr>
                <w:color w:val="231F20"/>
                <w:position w:val="2"/>
                <w:sz w:val="22"/>
              </w:rPr>
              <w:t>日～ </w:t>
            </w:r>
            <w:r>
              <w:rPr>
                <w:rFonts w:ascii="Arial" w:eastAsia="Arial"/>
                <w:color w:val="231F20"/>
                <w:sz w:val="22"/>
              </w:rPr>
              <w:t>)</w:t>
            </w:r>
          </w:p>
        </w:tc>
      </w:tr>
      <w:tr>
        <w:trPr>
          <w:trHeight w:val="568" w:hRule="atLeast"/>
        </w:trPr>
        <w:tc>
          <w:tcPr>
            <w:tcW w:w="567" w:type="dxa"/>
            <w:tcBorders>
              <w:right w:val="single" w:sz="2" w:space="0" w:color="939598"/>
            </w:tcBorders>
          </w:tcPr>
          <w:p>
            <w:pPr>
              <w:pStyle w:val="TableParagraph"/>
              <w:spacing w:before="164"/>
              <w:ind w:left="2"/>
              <w:jc w:val="center"/>
              <w:rPr>
                <w:rFonts w:ascii="Arial"/>
                <w:sz w:val="22"/>
              </w:rPr>
            </w:pPr>
            <w:r>
              <w:rPr>
                <w:rFonts w:ascii="Arial"/>
                <w:color w:val="231F20"/>
                <w:w w:val="110"/>
                <w:sz w:val="22"/>
              </w:rPr>
              <w:t>7</w:t>
            </w:r>
          </w:p>
        </w:tc>
        <w:tc>
          <w:tcPr>
            <w:tcW w:w="1247" w:type="dxa"/>
            <w:tcBorders>
              <w:left w:val="single" w:sz="2" w:space="0" w:color="939598"/>
              <w:right w:val="single" w:sz="2" w:space="0" w:color="939598"/>
            </w:tcBorders>
          </w:tcPr>
          <w:p>
            <w:pPr>
              <w:pStyle w:val="TableParagraph"/>
              <w:spacing w:before="130"/>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16"/>
              <w:ind w:left="2" w:right="2"/>
              <w:jc w:val="center"/>
              <w:rPr>
                <w:sz w:val="24"/>
              </w:rPr>
            </w:pPr>
            <w:r>
              <w:rPr>
                <w:color w:val="231F20"/>
                <w:sz w:val="24"/>
              </w:rPr>
              <w:t>蔡清祥</w:t>
            </w:r>
          </w:p>
        </w:tc>
        <w:tc>
          <w:tcPr>
            <w:tcW w:w="5329" w:type="dxa"/>
            <w:tcBorders>
              <w:left w:val="single" w:sz="2" w:space="0" w:color="939598"/>
            </w:tcBorders>
          </w:tcPr>
          <w:p>
            <w:pPr>
              <w:pStyle w:val="TableParagraph"/>
              <w:spacing w:before="130"/>
              <w:ind w:left="168"/>
              <w:rPr>
                <w:sz w:val="22"/>
              </w:rPr>
            </w:pPr>
            <w:r>
              <w:rPr>
                <w:color w:val="231F20"/>
                <w:sz w:val="22"/>
              </w:rPr>
              <w:t>法務部部長</w:t>
            </w:r>
          </w:p>
        </w:tc>
      </w:tr>
      <w:tr>
        <w:trPr>
          <w:trHeight w:val="568" w:hRule="atLeast"/>
        </w:trPr>
        <w:tc>
          <w:tcPr>
            <w:tcW w:w="567" w:type="dxa"/>
            <w:tcBorders>
              <w:right w:val="single" w:sz="2" w:space="0" w:color="939598"/>
            </w:tcBorders>
            <w:shd w:val="clear" w:color="auto" w:fill="F1F2F2"/>
          </w:tcPr>
          <w:p>
            <w:pPr>
              <w:pStyle w:val="TableParagraph"/>
              <w:spacing w:before="164"/>
              <w:ind w:left="2"/>
              <w:jc w:val="center"/>
              <w:rPr>
                <w:rFonts w:ascii="Arial"/>
                <w:sz w:val="22"/>
              </w:rPr>
            </w:pPr>
            <w:r>
              <w:rPr>
                <w:rFonts w:ascii="Arial"/>
                <w:color w:val="231F20"/>
                <w:w w:val="110"/>
                <w:sz w:val="22"/>
              </w:rPr>
              <w:t>8</w:t>
            </w:r>
          </w:p>
        </w:tc>
        <w:tc>
          <w:tcPr>
            <w:tcW w:w="1247" w:type="dxa"/>
            <w:tcBorders>
              <w:left w:val="single" w:sz="2" w:space="0" w:color="939598"/>
              <w:right w:val="single" w:sz="2" w:space="0" w:color="939598"/>
            </w:tcBorders>
            <w:shd w:val="clear" w:color="auto" w:fill="F1F2F2"/>
          </w:tcPr>
          <w:p>
            <w:pPr>
              <w:pStyle w:val="TableParagraph"/>
              <w:spacing w:before="130"/>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16"/>
              <w:ind w:left="2" w:right="2"/>
              <w:jc w:val="center"/>
              <w:rPr>
                <w:sz w:val="24"/>
              </w:rPr>
            </w:pPr>
            <w:r>
              <w:rPr>
                <w:color w:val="231F20"/>
                <w:sz w:val="24"/>
              </w:rPr>
              <w:t>沈榮津</w:t>
            </w:r>
          </w:p>
        </w:tc>
        <w:tc>
          <w:tcPr>
            <w:tcW w:w="5329" w:type="dxa"/>
            <w:tcBorders>
              <w:left w:val="single" w:sz="2" w:space="0" w:color="939598"/>
            </w:tcBorders>
            <w:shd w:val="clear" w:color="auto" w:fill="F1F2F2"/>
          </w:tcPr>
          <w:p>
            <w:pPr>
              <w:pStyle w:val="TableParagraph"/>
              <w:spacing w:before="130"/>
              <w:ind w:left="168"/>
              <w:rPr>
                <w:sz w:val="22"/>
              </w:rPr>
            </w:pPr>
            <w:r>
              <w:rPr>
                <w:color w:val="231F20"/>
                <w:sz w:val="22"/>
              </w:rPr>
              <w:t>經濟部部長</w:t>
            </w:r>
          </w:p>
        </w:tc>
      </w:tr>
      <w:tr>
        <w:trPr>
          <w:trHeight w:val="568" w:hRule="atLeast"/>
        </w:trPr>
        <w:tc>
          <w:tcPr>
            <w:tcW w:w="567" w:type="dxa"/>
            <w:tcBorders>
              <w:right w:val="single" w:sz="2" w:space="0" w:color="939598"/>
            </w:tcBorders>
          </w:tcPr>
          <w:p>
            <w:pPr>
              <w:pStyle w:val="TableParagraph"/>
              <w:spacing w:before="164"/>
              <w:ind w:left="2"/>
              <w:jc w:val="center"/>
              <w:rPr>
                <w:rFonts w:ascii="Arial"/>
                <w:sz w:val="22"/>
              </w:rPr>
            </w:pPr>
            <w:r>
              <w:rPr>
                <w:rFonts w:ascii="Arial"/>
                <w:color w:val="231F20"/>
                <w:w w:val="110"/>
                <w:sz w:val="22"/>
              </w:rPr>
              <w:t>9</w:t>
            </w:r>
          </w:p>
        </w:tc>
        <w:tc>
          <w:tcPr>
            <w:tcW w:w="1247" w:type="dxa"/>
            <w:tcBorders>
              <w:left w:val="single" w:sz="2" w:space="0" w:color="939598"/>
              <w:right w:val="single" w:sz="2" w:space="0" w:color="939598"/>
            </w:tcBorders>
          </w:tcPr>
          <w:p>
            <w:pPr>
              <w:pStyle w:val="TableParagraph"/>
              <w:spacing w:before="130"/>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16"/>
              <w:ind w:left="2" w:right="2"/>
              <w:jc w:val="center"/>
              <w:rPr>
                <w:sz w:val="24"/>
              </w:rPr>
            </w:pPr>
            <w:r>
              <w:rPr>
                <w:color w:val="231F20"/>
                <w:sz w:val="24"/>
              </w:rPr>
              <w:t>許銘春</w:t>
            </w:r>
          </w:p>
        </w:tc>
        <w:tc>
          <w:tcPr>
            <w:tcW w:w="5329" w:type="dxa"/>
            <w:tcBorders>
              <w:left w:val="single" w:sz="2" w:space="0" w:color="939598"/>
            </w:tcBorders>
          </w:tcPr>
          <w:p>
            <w:pPr>
              <w:pStyle w:val="TableParagraph"/>
              <w:spacing w:before="130"/>
              <w:ind w:left="168"/>
              <w:rPr>
                <w:sz w:val="22"/>
              </w:rPr>
            </w:pPr>
            <w:r>
              <w:rPr>
                <w:color w:val="231F20"/>
                <w:sz w:val="22"/>
              </w:rPr>
              <w:t>勞動部部長</w:t>
            </w:r>
          </w:p>
        </w:tc>
      </w:tr>
      <w:tr>
        <w:trPr>
          <w:trHeight w:val="1288" w:hRule="atLeast"/>
        </w:trPr>
        <w:tc>
          <w:tcPr>
            <w:tcW w:w="567" w:type="dxa"/>
            <w:tcBorders>
              <w:right w:val="single" w:sz="2" w:space="0" w:color="939598"/>
            </w:tcBorders>
            <w:shd w:val="clear" w:color="auto" w:fill="F1F2F2"/>
          </w:tcPr>
          <w:p>
            <w:pPr>
              <w:pStyle w:val="TableParagraph"/>
              <w:spacing w:before="0"/>
              <w:ind w:left="0"/>
              <w:rPr>
                <w:sz w:val="24"/>
              </w:rPr>
            </w:pPr>
          </w:p>
          <w:p>
            <w:pPr>
              <w:pStyle w:val="TableParagraph"/>
              <w:spacing w:before="188"/>
              <w:ind w:left="128" w:right="126"/>
              <w:jc w:val="center"/>
              <w:rPr>
                <w:rFonts w:ascii="Arial"/>
                <w:sz w:val="22"/>
              </w:rPr>
            </w:pPr>
            <w:r>
              <w:rPr>
                <w:rFonts w:ascii="Arial"/>
                <w:color w:val="231F20"/>
                <w:w w:val="105"/>
                <w:sz w:val="22"/>
              </w:rPr>
              <w:t>10</w:t>
            </w:r>
          </w:p>
        </w:tc>
        <w:tc>
          <w:tcPr>
            <w:tcW w:w="1247" w:type="dxa"/>
            <w:tcBorders>
              <w:left w:val="single" w:sz="2" w:space="0" w:color="939598"/>
              <w:right w:val="single" w:sz="2" w:space="0" w:color="939598"/>
            </w:tcBorders>
            <w:shd w:val="clear" w:color="auto" w:fill="F1F2F2"/>
          </w:tcPr>
          <w:p>
            <w:pPr>
              <w:pStyle w:val="TableParagraph"/>
              <w:spacing w:before="0"/>
              <w:ind w:left="0"/>
              <w:rPr>
                <w:sz w:val="22"/>
              </w:rPr>
            </w:pPr>
          </w:p>
          <w:p>
            <w:pPr>
              <w:pStyle w:val="TableParagraph"/>
              <w:spacing w:before="183"/>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line="540" w:lineRule="atLeast" w:before="92"/>
              <w:ind w:left="346" w:right="343"/>
              <w:rPr>
                <w:sz w:val="24"/>
              </w:rPr>
            </w:pPr>
            <w:r>
              <w:rPr>
                <w:color w:val="231F20"/>
                <w:sz w:val="24"/>
              </w:rPr>
              <w:t>林聰賢陳吉仲</w:t>
            </w:r>
          </w:p>
        </w:tc>
        <w:tc>
          <w:tcPr>
            <w:tcW w:w="5329" w:type="dxa"/>
            <w:tcBorders>
              <w:left w:val="single" w:sz="2" w:space="0" w:color="939598"/>
            </w:tcBorders>
            <w:shd w:val="clear" w:color="auto" w:fill="F1F2F2"/>
          </w:tcPr>
          <w:p>
            <w:pPr>
              <w:pStyle w:val="TableParagraph"/>
              <w:spacing w:before="130"/>
              <w:ind w:left="168"/>
              <w:rPr>
                <w:rFonts w:ascii="Arial" w:hAnsi="Arial" w:eastAsia="Arial"/>
                <w:sz w:val="22"/>
              </w:rPr>
            </w:pPr>
            <w:r>
              <w:rPr>
                <w:color w:val="231F20"/>
                <w:spacing w:val="4"/>
                <w:w w:val="105"/>
                <w:position w:val="2"/>
                <w:sz w:val="22"/>
              </w:rPr>
              <w:t>行政院農業委員會主任委員</w:t>
            </w:r>
            <w:r>
              <w:rPr>
                <w:rFonts w:ascii="Arial" w:hAnsi="Arial" w:eastAsia="Arial"/>
                <w:color w:val="231F20"/>
                <w:w w:val="105"/>
                <w:sz w:val="22"/>
              </w:rPr>
              <w:t>(107 </w:t>
            </w:r>
            <w:r>
              <w:rPr>
                <w:color w:val="231F20"/>
                <w:spacing w:val="-14"/>
                <w:w w:val="105"/>
                <w:position w:val="2"/>
                <w:sz w:val="22"/>
              </w:rPr>
              <w:t>年 </w:t>
            </w:r>
            <w:r>
              <w:rPr>
                <w:rFonts w:ascii="Arial" w:hAnsi="Arial" w:eastAsia="Arial"/>
                <w:color w:val="231F20"/>
                <w:w w:val="105"/>
                <w:sz w:val="22"/>
              </w:rPr>
              <w:t>7 </w:t>
            </w:r>
            <w:r>
              <w:rPr>
                <w:color w:val="231F20"/>
                <w:spacing w:val="-14"/>
                <w:w w:val="105"/>
                <w:position w:val="2"/>
                <w:sz w:val="22"/>
              </w:rPr>
              <w:t>月 </w:t>
            </w:r>
            <w:r>
              <w:rPr>
                <w:rFonts w:ascii="Arial" w:hAnsi="Arial" w:eastAsia="Arial"/>
                <w:color w:val="231F20"/>
                <w:w w:val="105"/>
                <w:sz w:val="22"/>
              </w:rPr>
              <w:t>1 </w:t>
            </w:r>
            <w:r>
              <w:rPr>
                <w:color w:val="231F20"/>
                <w:spacing w:val="-9"/>
                <w:w w:val="105"/>
                <w:position w:val="2"/>
                <w:sz w:val="22"/>
              </w:rPr>
              <w:t>日― </w:t>
            </w:r>
            <w:r>
              <w:rPr>
                <w:rFonts w:ascii="Arial" w:hAnsi="Arial" w:eastAsia="Arial"/>
                <w:color w:val="231F20"/>
                <w:w w:val="105"/>
                <w:sz w:val="22"/>
              </w:rPr>
              <w:t>107</w:t>
            </w:r>
          </w:p>
          <w:p>
            <w:pPr>
              <w:pStyle w:val="TableParagraph"/>
              <w:spacing w:before="52"/>
              <w:ind w:left="168"/>
              <w:rPr>
                <w:rFonts w:ascii="Arial" w:eastAsia="Arial"/>
                <w:sz w:val="22"/>
              </w:rPr>
            </w:pPr>
            <w:r>
              <w:rPr>
                <w:color w:val="231F20"/>
                <w:w w:val="105"/>
                <w:position w:val="2"/>
                <w:sz w:val="22"/>
              </w:rPr>
              <w:t>年 </w:t>
            </w:r>
            <w:r>
              <w:rPr>
                <w:rFonts w:ascii="Arial" w:eastAsia="Arial"/>
                <w:color w:val="231F20"/>
                <w:w w:val="105"/>
                <w:sz w:val="22"/>
              </w:rPr>
              <w:t>12 </w:t>
            </w:r>
            <w:r>
              <w:rPr>
                <w:color w:val="231F20"/>
                <w:w w:val="105"/>
                <w:position w:val="2"/>
                <w:sz w:val="22"/>
              </w:rPr>
              <w:t>月 </w:t>
            </w:r>
            <w:r>
              <w:rPr>
                <w:rFonts w:ascii="Arial" w:eastAsia="Arial"/>
                <w:color w:val="231F20"/>
                <w:w w:val="105"/>
                <w:sz w:val="22"/>
              </w:rPr>
              <w:t>3 </w:t>
            </w:r>
            <w:r>
              <w:rPr>
                <w:color w:val="231F20"/>
                <w:w w:val="105"/>
                <w:position w:val="2"/>
                <w:sz w:val="22"/>
              </w:rPr>
              <w:t>日 </w:t>
            </w:r>
            <w:r>
              <w:rPr>
                <w:rFonts w:ascii="Arial" w:eastAsia="Arial"/>
                <w:color w:val="231F20"/>
                <w:w w:val="105"/>
                <w:sz w:val="22"/>
              </w:rPr>
              <w:t>)</w:t>
            </w:r>
          </w:p>
          <w:p>
            <w:pPr>
              <w:pStyle w:val="TableParagraph"/>
              <w:spacing w:before="53"/>
              <w:ind w:left="168"/>
              <w:rPr>
                <w:rFonts w:ascii="Arial" w:eastAsia="Arial"/>
                <w:sz w:val="22"/>
              </w:rPr>
            </w:pPr>
            <w:r>
              <w:rPr>
                <w:color w:val="231F20"/>
                <w:position w:val="2"/>
                <w:sz w:val="22"/>
              </w:rPr>
              <w:t>行政院農業委員會主任委員 </w:t>
            </w:r>
            <w:r>
              <w:rPr>
                <w:rFonts w:ascii="Arial" w:eastAsia="Arial"/>
                <w:color w:val="231F20"/>
                <w:sz w:val="22"/>
              </w:rPr>
              <w:t>(108 </w:t>
            </w:r>
            <w:r>
              <w:rPr>
                <w:color w:val="231F20"/>
                <w:position w:val="2"/>
                <w:sz w:val="22"/>
              </w:rPr>
              <w:t>年 </w:t>
            </w:r>
            <w:r>
              <w:rPr>
                <w:rFonts w:ascii="Arial" w:eastAsia="Arial"/>
                <w:color w:val="231F20"/>
                <w:sz w:val="22"/>
              </w:rPr>
              <w:t>1 </w:t>
            </w:r>
            <w:r>
              <w:rPr>
                <w:color w:val="231F20"/>
                <w:position w:val="2"/>
                <w:sz w:val="22"/>
              </w:rPr>
              <w:t>月 </w:t>
            </w:r>
            <w:r>
              <w:rPr>
                <w:rFonts w:ascii="Arial" w:eastAsia="Arial"/>
                <w:color w:val="231F20"/>
                <w:sz w:val="22"/>
              </w:rPr>
              <w:t>14 </w:t>
            </w:r>
            <w:r>
              <w:rPr>
                <w:color w:val="231F20"/>
                <w:position w:val="2"/>
                <w:sz w:val="22"/>
              </w:rPr>
              <w:t>日～ </w:t>
            </w:r>
            <w:r>
              <w:rPr>
                <w:rFonts w:ascii="Arial" w:eastAsia="Arial"/>
                <w:color w:val="231F20"/>
                <w:sz w:val="22"/>
              </w:rPr>
              <w:t>)</w:t>
            </w:r>
          </w:p>
        </w:tc>
      </w:tr>
      <w:tr>
        <w:trPr>
          <w:trHeight w:val="568" w:hRule="atLeast"/>
        </w:trPr>
        <w:tc>
          <w:tcPr>
            <w:tcW w:w="567" w:type="dxa"/>
            <w:tcBorders>
              <w:right w:val="single" w:sz="2" w:space="0" w:color="939598"/>
            </w:tcBorders>
          </w:tcPr>
          <w:p>
            <w:pPr>
              <w:pStyle w:val="TableParagraph"/>
              <w:spacing w:before="164"/>
              <w:ind w:left="128" w:right="126"/>
              <w:jc w:val="center"/>
              <w:rPr>
                <w:rFonts w:ascii="Arial"/>
                <w:sz w:val="22"/>
              </w:rPr>
            </w:pPr>
            <w:r>
              <w:rPr>
                <w:rFonts w:ascii="Arial"/>
                <w:color w:val="231F20"/>
                <w:sz w:val="22"/>
              </w:rPr>
              <w:t>11</w:t>
            </w:r>
          </w:p>
        </w:tc>
        <w:tc>
          <w:tcPr>
            <w:tcW w:w="1247" w:type="dxa"/>
            <w:tcBorders>
              <w:left w:val="single" w:sz="2" w:space="0" w:color="939598"/>
              <w:right w:val="single" w:sz="2" w:space="0" w:color="939598"/>
            </w:tcBorders>
          </w:tcPr>
          <w:p>
            <w:pPr>
              <w:pStyle w:val="TableParagraph"/>
              <w:spacing w:before="130"/>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16"/>
              <w:ind w:left="2" w:right="2"/>
              <w:jc w:val="center"/>
              <w:rPr>
                <w:sz w:val="24"/>
              </w:rPr>
            </w:pPr>
            <w:r>
              <w:rPr>
                <w:color w:val="231F20"/>
                <w:sz w:val="24"/>
              </w:rPr>
              <w:t>陳時中</w:t>
            </w:r>
          </w:p>
        </w:tc>
        <w:tc>
          <w:tcPr>
            <w:tcW w:w="5329" w:type="dxa"/>
            <w:tcBorders>
              <w:left w:val="single" w:sz="2" w:space="0" w:color="939598"/>
            </w:tcBorders>
          </w:tcPr>
          <w:p>
            <w:pPr>
              <w:pStyle w:val="TableParagraph"/>
              <w:spacing w:before="130"/>
              <w:ind w:left="168"/>
              <w:rPr>
                <w:sz w:val="22"/>
              </w:rPr>
            </w:pPr>
            <w:r>
              <w:rPr>
                <w:color w:val="231F20"/>
                <w:sz w:val="22"/>
              </w:rPr>
              <w:t>衛生福利部部長</w:t>
            </w:r>
          </w:p>
        </w:tc>
      </w:tr>
      <w:tr>
        <w:trPr>
          <w:trHeight w:val="568" w:hRule="atLeast"/>
        </w:trPr>
        <w:tc>
          <w:tcPr>
            <w:tcW w:w="567" w:type="dxa"/>
            <w:tcBorders>
              <w:right w:val="single" w:sz="2" w:space="0" w:color="939598"/>
            </w:tcBorders>
            <w:shd w:val="clear" w:color="auto" w:fill="F1F2F2"/>
          </w:tcPr>
          <w:p>
            <w:pPr>
              <w:pStyle w:val="TableParagraph"/>
              <w:spacing w:before="164"/>
              <w:ind w:left="128" w:right="126"/>
              <w:jc w:val="center"/>
              <w:rPr>
                <w:rFonts w:ascii="Arial"/>
                <w:sz w:val="22"/>
              </w:rPr>
            </w:pPr>
            <w:r>
              <w:rPr>
                <w:rFonts w:ascii="Arial"/>
                <w:color w:val="231F20"/>
                <w:w w:val="105"/>
                <w:sz w:val="22"/>
              </w:rPr>
              <w:t>12</w:t>
            </w:r>
          </w:p>
        </w:tc>
        <w:tc>
          <w:tcPr>
            <w:tcW w:w="1247" w:type="dxa"/>
            <w:tcBorders>
              <w:left w:val="single" w:sz="2" w:space="0" w:color="939598"/>
              <w:right w:val="single" w:sz="2" w:space="0" w:color="939598"/>
            </w:tcBorders>
            <w:shd w:val="clear" w:color="auto" w:fill="F1F2F2"/>
          </w:tcPr>
          <w:p>
            <w:pPr>
              <w:pStyle w:val="TableParagraph"/>
              <w:spacing w:before="130"/>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16"/>
              <w:ind w:left="2" w:right="2"/>
              <w:jc w:val="center"/>
              <w:rPr>
                <w:sz w:val="24"/>
              </w:rPr>
            </w:pPr>
            <w:r>
              <w:rPr>
                <w:color w:val="231F20"/>
                <w:sz w:val="24"/>
              </w:rPr>
              <w:t>鄭麗君</w:t>
            </w:r>
          </w:p>
        </w:tc>
        <w:tc>
          <w:tcPr>
            <w:tcW w:w="5329" w:type="dxa"/>
            <w:tcBorders>
              <w:left w:val="single" w:sz="2" w:space="0" w:color="939598"/>
            </w:tcBorders>
            <w:shd w:val="clear" w:color="auto" w:fill="F1F2F2"/>
          </w:tcPr>
          <w:p>
            <w:pPr>
              <w:pStyle w:val="TableParagraph"/>
              <w:spacing w:before="130"/>
              <w:ind w:left="168"/>
              <w:rPr>
                <w:sz w:val="22"/>
              </w:rPr>
            </w:pPr>
            <w:r>
              <w:rPr>
                <w:color w:val="231F20"/>
                <w:sz w:val="22"/>
              </w:rPr>
              <w:t>文化部部長</w:t>
            </w:r>
          </w:p>
        </w:tc>
      </w:tr>
    </w:tbl>
    <w:p>
      <w:pPr>
        <w:pStyle w:val="BodyText"/>
        <w:rPr>
          <w:sz w:val="20"/>
        </w:rPr>
      </w:pPr>
    </w:p>
    <w:p>
      <w:pPr>
        <w:pStyle w:val="BodyText"/>
        <w:spacing w:before="13"/>
        <w:rPr>
          <w:sz w:val="10"/>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pict>
          <v:shape style="position:absolute;margin-left:18.740088pt;margin-top:-61.953106pt;width:10.95pt;height:53.15pt;mso-position-horizontal-relative:page;mso-position-vertical-relative:paragraph;z-index:252146688"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Century Gothic"/>
          <w:color w:val="231F20"/>
          <w:sz w:val="20"/>
        </w:rPr>
        <w:t>57</w:t>
      </w:r>
    </w:p>
    <w:p>
      <w:pPr>
        <w:spacing w:after="0"/>
        <w:jc w:val="left"/>
        <w:rPr>
          <w:rFonts w:ascii="Century Gothic"/>
          <w:sz w:val="20"/>
        </w:rPr>
        <w:sectPr>
          <w:pgSz w:w="10780" w:h="15030"/>
          <w:pgMar w:header="0" w:footer="460" w:top="820" w:bottom="660" w:left="0" w:right="0"/>
        </w:sectPr>
      </w:pPr>
    </w:p>
    <w:p>
      <w:pPr>
        <w:spacing w:before="77"/>
        <w:ind w:left="0" w:right="840" w:firstLine="0"/>
        <w:jc w:val="right"/>
        <w:rPr>
          <w:sz w:val="16"/>
        </w:rPr>
      </w:pPr>
      <w:r>
        <w:rPr/>
        <w:pict>
          <v:line style="position:absolute;mso-position-horizontal-relative:page;mso-position-vertical-relative:paragraph;z-index:-251168768;mso-wrap-distance-left:0;mso-wrap-distance-right:0" from="62.362202pt,19.641779pt" to="496.063202pt,19.641779pt" stroked="true" strokeweight=".35pt" strokecolor="#58595b">
            <v:stroke dashstyle="solid"/>
            <w10:wrap type="topAndBottom"/>
          </v:line>
        </w:pict>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spacing w:before="1"/>
        <w:rPr>
          <w:sz w:val="25"/>
        </w:rPr>
      </w:pPr>
    </w:p>
    <w:tbl>
      <w:tblPr>
        <w:tblW w:w="0" w:type="auto"/>
        <w:jc w:val="left"/>
        <w:tblInd w:w="1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7"/>
        <w:gridCol w:w="1247"/>
        <w:gridCol w:w="1417"/>
        <w:gridCol w:w="5329"/>
      </w:tblGrid>
      <w:tr>
        <w:trPr>
          <w:trHeight w:val="560" w:hRule="atLeast"/>
        </w:trPr>
        <w:tc>
          <w:tcPr>
            <w:tcW w:w="567" w:type="dxa"/>
            <w:shd w:val="clear" w:color="auto" w:fill="D1D3D4"/>
          </w:tcPr>
          <w:p>
            <w:pPr>
              <w:pStyle w:val="TableParagraph"/>
              <w:spacing w:before="126"/>
              <w:ind w:left="43" w:right="43"/>
              <w:jc w:val="center"/>
              <w:rPr>
                <w:sz w:val="22"/>
              </w:rPr>
            </w:pPr>
            <w:r>
              <w:rPr>
                <w:color w:val="231F20"/>
                <w:sz w:val="22"/>
              </w:rPr>
              <w:t>序號</w:t>
            </w:r>
          </w:p>
        </w:tc>
        <w:tc>
          <w:tcPr>
            <w:tcW w:w="1247" w:type="dxa"/>
            <w:shd w:val="clear" w:color="auto" w:fill="D1D3D4"/>
          </w:tcPr>
          <w:p>
            <w:pPr>
              <w:pStyle w:val="TableParagraph"/>
              <w:spacing w:before="126"/>
              <w:ind w:left="354" w:right="354"/>
              <w:jc w:val="center"/>
              <w:rPr>
                <w:sz w:val="22"/>
              </w:rPr>
            </w:pPr>
            <w:r>
              <w:rPr>
                <w:color w:val="231F20"/>
                <w:sz w:val="22"/>
              </w:rPr>
              <w:t>委 員</w:t>
            </w:r>
          </w:p>
        </w:tc>
        <w:tc>
          <w:tcPr>
            <w:tcW w:w="1417" w:type="dxa"/>
            <w:shd w:val="clear" w:color="auto" w:fill="D1D3D4"/>
          </w:tcPr>
          <w:p>
            <w:pPr>
              <w:pStyle w:val="TableParagraph"/>
              <w:spacing w:before="0"/>
              <w:ind w:left="0"/>
              <w:rPr>
                <w:rFonts w:ascii="Times New Roman"/>
                <w:sz w:val="20"/>
              </w:rPr>
            </w:pPr>
          </w:p>
        </w:tc>
        <w:tc>
          <w:tcPr>
            <w:tcW w:w="5329" w:type="dxa"/>
            <w:shd w:val="clear" w:color="auto" w:fill="D1D3D4"/>
          </w:tcPr>
          <w:p>
            <w:pPr>
              <w:pStyle w:val="TableParagraph"/>
              <w:spacing w:before="126"/>
              <w:ind w:left="1208"/>
              <w:rPr>
                <w:sz w:val="22"/>
              </w:rPr>
            </w:pPr>
            <w:r>
              <w:rPr>
                <w:color w:val="231F20"/>
                <w:sz w:val="22"/>
              </w:rPr>
              <w:t>姓 名 ／ 現 職</w:t>
            </w:r>
          </w:p>
        </w:tc>
      </w:tr>
      <w:tr>
        <w:trPr>
          <w:trHeight w:val="568" w:hRule="atLeast"/>
        </w:trPr>
        <w:tc>
          <w:tcPr>
            <w:tcW w:w="567" w:type="dxa"/>
            <w:tcBorders>
              <w:right w:val="single" w:sz="2" w:space="0" w:color="939598"/>
            </w:tcBorders>
          </w:tcPr>
          <w:p>
            <w:pPr>
              <w:pStyle w:val="TableParagraph"/>
              <w:spacing w:before="164"/>
              <w:ind w:left="128" w:right="126"/>
              <w:jc w:val="center"/>
              <w:rPr>
                <w:rFonts w:ascii="Arial"/>
                <w:sz w:val="22"/>
              </w:rPr>
            </w:pPr>
            <w:r>
              <w:rPr>
                <w:rFonts w:ascii="Arial"/>
                <w:color w:val="231F20"/>
                <w:w w:val="105"/>
                <w:sz w:val="22"/>
              </w:rPr>
              <w:t>13</w:t>
            </w:r>
          </w:p>
        </w:tc>
        <w:tc>
          <w:tcPr>
            <w:tcW w:w="1247" w:type="dxa"/>
            <w:tcBorders>
              <w:left w:val="single" w:sz="2" w:space="0" w:color="939598"/>
              <w:right w:val="single" w:sz="2" w:space="0" w:color="939598"/>
            </w:tcBorders>
          </w:tcPr>
          <w:p>
            <w:pPr>
              <w:pStyle w:val="TableParagraph"/>
              <w:spacing w:before="130"/>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16"/>
              <w:ind w:left="2" w:right="2"/>
              <w:jc w:val="center"/>
              <w:rPr>
                <w:sz w:val="24"/>
              </w:rPr>
            </w:pPr>
            <w:r>
              <w:rPr>
                <w:color w:val="231F20"/>
                <w:sz w:val="24"/>
              </w:rPr>
              <w:t>陳良基</w:t>
            </w:r>
          </w:p>
        </w:tc>
        <w:tc>
          <w:tcPr>
            <w:tcW w:w="5329" w:type="dxa"/>
            <w:tcBorders>
              <w:left w:val="single" w:sz="2" w:space="0" w:color="939598"/>
            </w:tcBorders>
          </w:tcPr>
          <w:p>
            <w:pPr>
              <w:pStyle w:val="TableParagraph"/>
              <w:spacing w:before="130"/>
              <w:ind w:left="168"/>
              <w:rPr>
                <w:sz w:val="22"/>
              </w:rPr>
            </w:pPr>
            <w:r>
              <w:rPr>
                <w:color w:val="231F20"/>
                <w:sz w:val="22"/>
              </w:rPr>
              <w:t>科技部部長</w:t>
            </w:r>
          </w:p>
        </w:tc>
      </w:tr>
      <w:tr>
        <w:trPr>
          <w:trHeight w:val="568" w:hRule="atLeast"/>
        </w:trPr>
        <w:tc>
          <w:tcPr>
            <w:tcW w:w="567" w:type="dxa"/>
            <w:tcBorders>
              <w:right w:val="single" w:sz="2" w:space="0" w:color="939598"/>
            </w:tcBorders>
            <w:shd w:val="clear" w:color="auto" w:fill="F1F2F2"/>
          </w:tcPr>
          <w:p>
            <w:pPr>
              <w:pStyle w:val="TableParagraph"/>
              <w:spacing w:before="164"/>
              <w:ind w:left="128" w:right="126"/>
              <w:jc w:val="center"/>
              <w:rPr>
                <w:rFonts w:ascii="Arial"/>
                <w:sz w:val="22"/>
              </w:rPr>
            </w:pPr>
            <w:r>
              <w:rPr>
                <w:rFonts w:ascii="Arial"/>
                <w:color w:val="231F20"/>
                <w:w w:val="105"/>
                <w:sz w:val="22"/>
              </w:rPr>
              <w:t>14</w:t>
            </w:r>
          </w:p>
        </w:tc>
        <w:tc>
          <w:tcPr>
            <w:tcW w:w="1247" w:type="dxa"/>
            <w:tcBorders>
              <w:left w:val="single" w:sz="2" w:space="0" w:color="939598"/>
              <w:right w:val="single" w:sz="2" w:space="0" w:color="939598"/>
            </w:tcBorders>
            <w:shd w:val="clear" w:color="auto" w:fill="F1F2F2"/>
          </w:tcPr>
          <w:p>
            <w:pPr>
              <w:pStyle w:val="TableParagraph"/>
              <w:spacing w:before="130"/>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16"/>
              <w:ind w:left="2" w:right="2"/>
              <w:jc w:val="center"/>
              <w:rPr>
                <w:sz w:val="24"/>
              </w:rPr>
            </w:pPr>
            <w:r>
              <w:rPr>
                <w:color w:val="231F20"/>
                <w:sz w:val="24"/>
              </w:rPr>
              <w:t>陳美伶</w:t>
            </w:r>
          </w:p>
        </w:tc>
        <w:tc>
          <w:tcPr>
            <w:tcW w:w="5329" w:type="dxa"/>
            <w:tcBorders>
              <w:left w:val="single" w:sz="2" w:space="0" w:color="939598"/>
            </w:tcBorders>
            <w:shd w:val="clear" w:color="auto" w:fill="F1F2F2"/>
          </w:tcPr>
          <w:p>
            <w:pPr>
              <w:pStyle w:val="TableParagraph"/>
              <w:spacing w:before="130"/>
              <w:ind w:left="168"/>
              <w:rPr>
                <w:sz w:val="22"/>
              </w:rPr>
            </w:pPr>
            <w:r>
              <w:rPr>
                <w:color w:val="231F20"/>
                <w:sz w:val="22"/>
              </w:rPr>
              <w:t>國家發展委員會主任委員</w:t>
            </w:r>
          </w:p>
        </w:tc>
      </w:tr>
      <w:tr>
        <w:trPr>
          <w:trHeight w:val="585" w:hRule="atLeast"/>
        </w:trPr>
        <w:tc>
          <w:tcPr>
            <w:tcW w:w="567" w:type="dxa"/>
            <w:tcBorders>
              <w:right w:val="single" w:sz="2" w:space="0" w:color="939598"/>
            </w:tcBorders>
          </w:tcPr>
          <w:p>
            <w:pPr>
              <w:pStyle w:val="TableParagraph"/>
              <w:spacing w:before="172"/>
              <w:ind w:left="128" w:right="126"/>
              <w:jc w:val="center"/>
              <w:rPr>
                <w:rFonts w:ascii="Arial"/>
                <w:sz w:val="22"/>
              </w:rPr>
            </w:pPr>
            <w:r>
              <w:rPr>
                <w:rFonts w:ascii="Arial"/>
                <w:color w:val="231F20"/>
                <w:w w:val="105"/>
                <w:sz w:val="22"/>
              </w:rPr>
              <w:t>15</w:t>
            </w:r>
          </w:p>
        </w:tc>
        <w:tc>
          <w:tcPr>
            <w:tcW w:w="1247" w:type="dxa"/>
            <w:tcBorders>
              <w:left w:val="single" w:sz="2" w:space="0" w:color="939598"/>
              <w:right w:val="single" w:sz="2" w:space="0" w:color="939598"/>
            </w:tcBorders>
          </w:tcPr>
          <w:p>
            <w:pPr>
              <w:pStyle w:val="TableParagraph"/>
              <w:spacing w:before="139"/>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25"/>
              <w:ind w:left="2" w:right="2"/>
              <w:jc w:val="center"/>
              <w:rPr>
                <w:sz w:val="24"/>
              </w:rPr>
            </w:pPr>
            <w:r>
              <w:rPr>
                <w:color w:val="231F20"/>
                <w:w w:val="95"/>
                <w:sz w:val="24"/>
              </w:rPr>
              <w:t>夷將‧拔路兒</w:t>
            </w:r>
          </w:p>
        </w:tc>
        <w:tc>
          <w:tcPr>
            <w:tcW w:w="5329" w:type="dxa"/>
            <w:tcBorders>
              <w:left w:val="single" w:sz="2" w:space="0" w:color="939598"/>
            </w:tcBorders>
          </w:tcPr>
          <w:p>
            <w:pPr>
              <w:pStyle w:val="TableParagraph"/>
              <w:spacing w:before="139"/>
              <w:ind w:left="168"/>
              <w:rPr>
                <w:sz w:val="22"/>
              </w:rPr>
            </w:pPr>
            <w:r>
              <w:rPr>
                <w:color w:val="231F20"/>
                <w:sz w:val="22"/>
              </w:rPr>
              <w:t>原住民族委員會主任委員</w:t>
            </w:r>
          </w:p>
        </w:tc>
      </w:tr>
      <w:tr>
        <w:trPr>
          <w:trHeight w:val="585" w:hRule="atLeast"/>
        </w:trPr>
        <w:tc>
          <w:tcPr>
            <w:tcW w:w="567" w:type="dxa"/>
            <w:tcBorders>
              <w:right w:val="single" w:sz="2" w:space="0" w:color="939598"/>
            </w:tcBorders>
            <w:shd w:val="clear" w:color="auto" w:fill="F1F2F2"/>
          </w:tcPr>
          <w:p>
            <w:pPr>
              <w:pStyle w:val="TableParagraph"/>
              <w:spacing w:before="172"/>
              <w:ind w:left="128" w:right="126"/>
              <w:jc w:val="center"/>
              <w:rPr>
                <w:rFonts w:ascii="Arial"/>
                <w:sz w:val="22"/>
              </w:rPr>
            </w:pPr>
            <w:r>
              <w:rPr>
                <w:rFonts w:ascii="Arial"/>
                <w:color w:val="231F20"/>
                <w:w w:val="105"/>
                <w:sz w:val="22"/>
              </w:rPr>
              <w:t>16</w:t>
            </w:r>
          </w:p>
        </w:tc>
        <w:tc>
          <w:tcPr>
            <w:tcW w:w="1247" w:type="dxa"/>
            <w:tcBorders>
              <w:left w:val="single" w:sz="2" w:space="0" w:color="939598"/>
              <w:right w:val="single" w:sz="2" w:space="0" w:color="939598"/>
            </w:tcBorders>
            <w:shd w:val="clear" w:color="auto" w:fill="F1F2F2"/>
          </w:tcPr>
          <w:p>
            <w:pPr>
              <w:pStyle w:val="TableParagraph"/>
              <w:spacing w:before="139"/>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25"/>
              <w:ind w:left="2" w:right="2"/>
              <w:jc w:val="center"/>
              <w:rPr>
                <w:sz w:val="24"/>
              </w:rPr>
            </w:pPr>
            <w:r>
              <w:rPr>
                <w:color w:val="231F20"/>
                <w:sz w:val="24"/>
              </w:rPr>
              <w:t>李永得</w:t>
            </w:r>
          </w:p>
        </w:tc>
        <w:tc>
          <w:tcPr>
            <w:tcW w:w="5329" w:type="dxa"/>
            <w:tcBorders>
              <w:left w:val="single" w:sz="2" w:space="0" w:color="939598"/>
            </w:tcBorders>
            <w:shd w:val="clear" w:color="auto" w:fill="F1F2F2"/>
          </w:tcPr>
          <w:p>
            <w:pPr>
              <w:pStyle w:val="TableParagraph"/>
              <w:spacing w:before="139"/>
              <w:ind w:left="168"/>
              <w:rPr>
                <w:sz w:val="22"/>
              </w:rPr>
            </w:pPr>
            <w:r>
              <w:rPr>
                <w:color w:val="231F20"/>
                <w:sz w:val="22"/>
              </w:rPr>
              <w:t>客家委員會主任委員</w:t>
            </w:r>
          </w:p>
        </w:tc>
      </w:tr>
      <w:tr>
        <w:trPr>
          <w:trHeight w:val="585" w:hRule="atLeast"/>
        </w:trPr>
        <w:tc>
          <w:tcPr>
            <w:tcW w:w="567" w:type="dxa"/>
            <w:tcBorders>
              <w:right w:val="single" w:sz="2" w:space="0" w:color="939598"/>
            </w:tcBorders>
          </w:tcPr>
          <w:p>
            <w:pPr>
              <w:pStyle w:val="TableParagraph"/>
              <w:spacing w:before="172"/>
              <w:ind w:left="128" w:right="126"/>
              <w:jc w:val="center"/>
              <w:rPr>
                <w:rFonts w:ascii="Arial"/>
                <w:sz w:val="22"/>
              </w:rPr>
            </w:pPr>
            <w:r>
              <w:rPr>
                <w:rFonts w:ascii="Arial"/>
                <w:color w:val="231F20"/>
                <w:w w:val="105"/>
                <w:sz w:val="22"/>
              </w:rPr>
              <w:t>17</w:t>
            </w:r>
          </w:p>
        </w:tc>
        <w:tc>
          <w:tcPr>
            <w:tcW w:w="1247" w:type="dxa"/>
            <w:tcBorders>
              <w:left w:val="single" w:sz="2" w:space="0" w:color="939598"/>
              <w:right w:val="single" w:sz="2" w:space="0" w:color="939598"/>
            </w:tcBorders>
          </w:tcPr>
          <w:p>
            <w:pPr>
              <w:pStyle w:val="TableParagraph"/>
              <w:spacing w:before="139"/>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25"/>
              <w:ind w:left="2" w:right="2"/>
              <w:jc w:val="center"/>
              <w:rPr>
                <w:sz w:val="24"/>
              </w:rPr>
            </w:pPr>
            <w:r>
              <w:rPr>
                <w:color w:val="231F20"/>
                <w:sz w:val="24"/>
              </w:rPr>
              <w:t>施能傑</w:t>
            </w:r>
          </w:p>
        </w:tc>
        <w:tc>
          <w:tcPr>
            <w:tcW w:w="5329" w:type="dxa"/>
            <w:tcBorders>
              <w:left w:val="single" w:sz="2" w:space="0" w:color="939598"/>
            </w:tcBorders>
          </w:tcPr>
          <w:p>
            <w:pPr>
              <w:pStyle w:val="TableParagraph"/>
              <w:spacing w:before="139"/>
              <w:ind w:left="168"/>
              <w:rPr>
                <w:sz w:val="22"/>
              </w:rPr>
            </w:pPr>
            <w:r>
              <w:rPr>
                <w:color w:val="231F20"/>
                <w:sz w:val="22"/>
              </w:rPr>
              <w:t>行政院人事行政總處人事長</w:t>
            </w:r>
          </w:p>
        </w:tc>
      </w:tr>
      <w:tr>
        <w:trPr>
          <w:trHeight w:val="925" w:hRule="atLeast"/>
        </w:trPr>
        <w:tc>
          <w:tcPr>
            <w:tcW w:w="567" w:type="dxa"/>
            <w:tcBorders>
              <w:right w:val="single" w:sz="2" w:space="0" w:color="939598"/>
            </w:tcBorders>
            <w:shd w:val="clear" w:color="auto" w:fill="F1F2F2"/>
          </w:tcPr>
          <w:p>
            <w:pPr>
              <w:pStyle w:val="TableParagraph"/>
              <w:spacing w:before="6"/>
              <w:ind w:left="0"/>
              <w:rPr>
                <w:sz w:val="24"/>
              </w:rPr>
            </w:pPr>
          </w:p>
          <w:p>
            <w:pPr>
              <w:pStyle w:val="TableParagraph"/>
              <w:spacing w:before="1"/>
              <w:ind w:left="128" w:right="126"/>
              <w:jc w:val="center"/>
              <w:rPr>
                <w:rFonts w:ascii="Arial"/>
                <w:sz w:val="22"/>
              </w:rPr>
            </w:pPr>
            <w:r>
              <w:rPr>
                <w:rFonts w:ascii="Arial"/>
                <w:color w:val="231F20"/>
                <w:w w:val="105"/>
                <w:sz w:val="22"/>
              </w:rPr>
              <w:t>18</w:t>
            </w:r>
          </w:p>
        </w:tc>
        <w:tc>
          <w:tcPr>
            <w:tcW w:w="1247" w:type="dxa"/>
            <w:tcBorders>
              <w:left w:val="single" w:sz="2" w:space="0" w:color="939598"/>
              <w:right w:val="single" w:sz="2" w:space="0" w:color="939598"/>
            </w:tcBorders>
            <w:shd w:val="clear" w:color="auto" w:fill="F1F2F2"/>
          </w:tcPr>
          <w:p>
            <w:pPr>
              <w:pStyle w:val="TableParagraph"/>
              <w:spacing w:before="1"/>
              <w:ind w:left="0"/>
              <w:rPr>
                <w:sz w:val="22"/>
              </w:rPr>
            </w:pPr>
          </w:p>
          <w:p>
            <w:pPr>
              <w:pStyle w:val="TableParagraph"/>
              <w:spacing w:before="0"/>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
              <w:ind w:left="0"/>
              <w:rPr>
                <w:sz w:val="22"/>
              </w:rPr>
            </w:pPr>
          </w:p>
          <w:p>
            <w:pPr>
              <w:pStyle w:val="TableParagraph"/>
              <w:spacing w:before="0"/>
              <w:ind w:left="2" w:right="2"/>
              <w:jc w:val="center"/>
              <w:rPr>
                <w:sz w:val="22"/>
              </w:rPr>
            </w:pPr>
            <w:r>
              <w:rPr>
                <w:color w:val="231F20"/>
                <w:sz w:val="22"/>
              </w:rPr>
              <w:t>方念萱</w:t>
            </w:r>
          </w:p>
        </w:tc>
        <w:tc>
          <w:tcPr>
            <w:tcW w:w="5329" w:type="dxa"/>
            <w:tcBorders>
              <w:left w:val="single" w:sz="2" w:space="0" w:color="939598"/>
            </w:tcBorders>
            <w:shd w:val="clear" w:color="auto" w:fill="F1F2F2"/>
          </w:tcPr>
          <w:p>
            <w:pPr>
              <w:pStyle w:val="TableParagraph"/>
              <w:spacing w:line="280" w:lineRule="auto" w:before="129"/>
              <w:ind w:left="168" w:right="159"/>
              <w:rPr>
                <w:sz w:val="22"/>
              </w:rPr>
            </w:pPr>
            <w:r>
              <w:rPr>
                <w:color w:val="231F20"/>
                <w:sz w:val="22"/>
              </w:rPr>
              <w:t>國立政治大學傳播學院新聞系副教授；台灣女性學學會理事</w:t>
            </w:r>
          </w:p>
        </w:tc>
      </w:tr>
      <w:tr>
        <w:trPr>
          <w:trHeight w:val="925" w:hRule="atLeast"/>
        </w:trPr>
        <w:tc>
          <w:tcPr>
            <w:tcW w:w="567" w:type="dxa"/>
            <w:tcBorders>
              <w:right w:val="single" w:sz="2" w:space="0" w:color="939598"/>
            </w:tcBorders>
          </w:tcPr>
          <w:p>
            <w:pPr>
              <w:pStyle w:val="TableParagraph"/>
              <w:spacing w:before="6"/>
              <w:ind w:left="0"/>
              <w:rPr>
                <w:sz w:val="24"/>
              </w:rPr>
            </w:pPr>
          </w:p>
          <w:p>
            <w:pPr>
              <w:pStyle w:val="TableParagraph"/>
              <w:spacing w:before="1"/>
              <w:ind w:left="128" w:right="126"/>
              <w:jc w:val="center"/>
              <w:rPr>
                <w:rFonts w:ascii="Arial"/>
                <w:sz w:val="22"/>
              </w:rPr>
            </w:pPr>
            <w:r>
              <w:rPr>
                <w:rFonts w:ascii="Arial"/>
                <w:color w:val="231F20"/>
                <w:w w:val="105"/>
                <w:sz w:val="22"/>
              </w:rPr>
              <w:t>19</w:t>
            </w:r>
          </w:p>
        </w:tc>
        <w:tc>
          <w:tcPr>
            <w:tcW w:w="1247" w:type="dxa"/>
            <w:tcBorders>
              <w:left w:val="single" w:sz="2" w:space="0" w:color="939598"/>
              <w:right w:val="single" w:sz="2" w:space="0" w:color="939598"/>
            </w:tcBorders>
          </w:tcPr>
          <w:p>
            <w:pPr>
              <w:pStyle w:val="TableParagraph"/>
              <w:spacing w:before="1"/>
              <w:ind w:left="0"/>
              <w:rPr>
                <w:sz w:val="22"/>
              </w:rPr>
            </w:pPr>
          </w:p>
          <w:p>
            <w:pPr>
              <w:pStyle w:val="TableParagraph"/>
              <w:spacing w:before="0"/>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
              <w:ind w:left="0"/>
              <w:rPr>
                <w:sz w:val="22"/>
              </w:rPr>
            </w:pPr>
          </w:p>
          <w:p>
            <w:pPr>
              <w:pStyle w:val="TableParagraph"/>
              <w:spacing w:before="0"/>
              <w:ind w:left="2" w:right="2"/>
              <w:jc w:val="center"/>
              <w:rPr>
                <w:sz w:val="22"/>
              </w:rPr>
            </w:pPr>
            <w:r>
              <w:rPr>
                <w:color w:val="231F20"/>
                <w:sz w:val="22"/>
              </w:rPr>
              <w:t>王兆慶</w:t>
            </w:r>
          </w:p>
        </w:tc>
        <w:tc>
          <w:tcPr>
            <w:tcW w:w="5329" w:type="dxa"/>
            <w:tcBorders>
              <w:left w:val="single" w:sz="2" w:space="0" w:color="939598"/>
            </w:tcBorders>
          </w:tcPr>
          <w:p>
            <w:pPr>
              <w:pStyle w:val="TableParagraph"/>
              <w:spacing w:line="280" w:lineRule="auto" w:before="129"/>
              <w:ind w:left="168" w:right="159"/>
              <w:rPr>
                <w:sz w:val="22"/>
              </w:rPr>
            </w:pPr>
            <w:r>
              <w:rPr>
                <w:color w:val="231F20"/>
                <w:sz w:val="22"/>
              </w:rPr>
              <w:t>財團法人彭婉如文教基金會研究組組長；托育政策催生聯盟發言人</w:t>
            </w:r>
          </w:p>
        </w:tc>
      </w:tr>
      <w:tr>
        <w:trPr>
          <w:trHeight w:val="565" w:hRule="atLeast"/>
        </w:trPr>
        <w:tc>
          <w:tcPr>
            <w:tcW w:w="567" w:type="dxa"/>
            <w:tcBorders>
              <w:right w:val="single" w:sz="2" w:space="0" w:color="939598"/>
            </w:tcBorders>
            <w:shd w:val="clear" w:color="auto" w:fill="F1F2F2"/>
          </w:tcPr>
          <w:p>
            <w:pPr>
              <w:pStyle w:val="TableParagraph"/>
              <w:spacing w:before="162"/>
              <w:ind w:left="128" w:right="126"/>
              <w:jc w:val="center"/>
              <w:rPr>
                <w:rFonts w:ascii="Arial"/>
                <w:sz w:val="22"/>
              </w:rPr>
            </w:pPr>
            <w:r>
              <w:rPr>
                <w:rFonts w:ascii="Arial"/>
                <w:color w:val="231F20"/>
                <w:w w:val="110"/>
                <w:sz w:val="22"/>
              </w:rPr>
              <w:t>20</w:t>
            </w:r>
          </w:p>
        </w:tc>
        <w:tc>
          <w:tcPr>
            <w:tcW w:w="1247" w:type="dxa"/>
            <w:tcBorders>
              <w:left w:val="single" w:sz="2" w:space="0" w:color="939598"/>
              <w:right w:val="single" w:sz="2" w:space="0" w:color="939598"/>
            </w:tcBorders>
            <w:shd w:val="clear" w:color="auto" w:fill="F1F2F2"/>
          </w:tcPr>
          <w:p>
            <w:pPr>
              <w:pStyle w:val="TableParagraph"/>
              <w:spacing w:before="129"/>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29"/>
              <w:ind w:left="2" w:right="2"/>
              <w:jc w:val="center"/>
              <w:rPr>
                <w:sz w:val="22"/>
              </w:rPr>
            </w:pPr>
            <w:r>
              <w:rPr>
                <w:color w:val="231F20"/>
                <w:sz w:val="22"/>
              </w:rPr>
              <w:t>伍維婷</w:t>
            </w:r>
          </w:p>
        </w:tc>
        <w:tc>
          <w:tcPr>
            <w:tcW w:w="5329" w:type="dxa"/>
            <w:tcBorders>
              <w:left w:val="single" w:sz="2" w:space="0" w:color="939598"/>
            </w:tcBorders>
            <w:shd w:val="clear" w:color="auto" w:fill="F1F2F2"/>
          </w:tcPr>
          <w:p>
            <w:pPr>
              <w:pStyle w:val="TableParagraph"/>
              <w:spacing w:before="129"/>
              <w:ind w:left="168"/>
              <w:rPr>
                <w:sz w:val="22"/>
              </w:rPr>
            </w:pPr>
            <w:r>
              <w:rPr>
                <w:color w:val="231F20"/>
                <w:sz w:val="22"/>
              </w:rPr>
              <w:t>世新大學性別研究所助理教授</w:t>
            </w:r>
          </w:p>
        </w:tc>
      </w:tr>
      <w:tr>
        <w:trPr>
          <w:trHeight w:val="565" w:hRule="atLeast"/>
        </w:trPr>
        <w:tc>
          <w:tcPr>
            <w:tcW w:w="567" w:type="dxa"/>
            <w:tcBorders>
              <w:right w:val="single" w:sz="2" w:space="0" w:color="939598"/>
            </w:tcBorders>
          </w:tcPr>
          <w:p>
            <w:pPr>
              <w:pStyle w:val="TableParagraph"/>
              <w:spacing w:before="162"/>
              <w:ind w:left="128" w:right="126"/>
              <w:jc w:val="center"/>
              <w:rPr>
                <w:rFonts w:ascii="Arial"/>
                <w:sz w:val="22"/>
              </w:rPr>
            </w:pPr>
            <w:r>
              <w:rPr>
                <w:rFonts w:ascii="Arial"/>
                <w:color w:val="231F20"/>
                <w:w w:val="105"/>
                <w:sz w:val="22"/>
              </w:rPr>
              <w:t>21</w:t>
            </w:r>
          </w:p>
        </w:tc>
        <w:tc>
          <w:tcPr>
            <w:tcW w:w="1247" w:type="dxa"/>
            <w:tcBorders>
              <w:left w:val="single" w:sz="2" w:space="0" w:color="939598"/>
              <w:right w:val="single" w:sz="2" w:space="0" w:color="939598"/>
            </w:tcBorders>
          </w:tcPr>
          <w:p>
            <w:pPr>
              <w:pStyle w:val="TableParagraph"/>
              <w:spacing w:before="129"/>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29"/>
              <w:ind w:left="2" w:right="2"/>
              <w:jc w:val="center"/>
              <w:rPr>
                <w:sz w:val="22"/>
              </w:rPr>
            </w:pPr>
            <w:r>
              <w:rPr>
                <w:color w:val="231F20"/>
                <w:sz w:val="22"/>
              </w:rPr>
              <w:t>何碧珍</w:t>
            </w:r>
          </w:p>
        </w:tc>
        <w:tc>
          <w:tcPr>
            <w:tcW w:w="5329" w:type="dxa"/>
            <w:tcBorders>
              <w:left w:val="single" w:sz="2" w:space="0" w:color="939598"/>
            </w:tcBorders>
          </w:tcPr>
          <w:p>
            <w:pPr>
              <w:pStyle w:val="TableParagraph"/>
              <w:spacing w:before="129"/>
              <w:ind w:left="168"/>
              <w:rPr>
                <w:sz w:val="22"/>
              </w:rPr>
            </w:pPr>
            <w:r>
              <w:rPr>
                <w:color w:val="231F20"/>
                <w:sz w:val="22"/>
              </w:rPr>
              <w:t>台灣展翅協會副理事長</w:t>
            </w:r>
          </w:p>
        </w:tc>
      </w:tr>
      <w:tr>
        <w:trPr>
          <w:trHeight w:val="925" w:hRule="atLeast"/>
        </w:trPr>
        <w:tc>
          <w:tcPr>
            <w:tcW w:w="567" w:type="dxa"/>
            <w:tcBorders>
              <w:right w:val="single" w:sz="2" w:space="0" w:color="939598"/>
            </w:tcBorders>
            <w:shd w:val="clear" w:color="auto" w:fill="F1F2F2"/>
          </w:tcPr>
          <w:p>
            <w:pPr>
              <w:pStyle w:val="TableParagraph"/>
              <w:spacing w:before="6"/>
              <w:ind w:left="0"/>
              <w:rPr>
                <w:sz w:val="24"/>
              </w:rPr>
            </w:pPr>
          </w:p>
          <w:p>
            <w:pPr>
              <w:pStyle w:val="TableParagraph"/>
              <w:spacing w:before="1"/>
              <w:ind w:left="128" w:right="126"/>
              <w:jc w:val="center"/>
              <w:rPr>
                <w:rFonts w:ascii="Arial"/>
                <w:sz w:val="22"/>
              </w:rPr>
            </w:pPr>
            <w:r>
              <w:rPr>
                <w:rFonts w:ascii="Arial"/>
                <w:color w:val="231F20"/>
                <w:w w:val="110"/>
                <w:sz w:val="22"/>
              </w:rPr>
              <w:t>22</w:t>
            </w:r>
          </w:p>
        </w:tc>
        <w:tc>
          <w:tcPr>
            <w:tcW w:w="1247" w:type="dxa"/>
            <w:tcBorders>
              <w:left w:val="single" w:sz="2" w:space="0" w:color="939598"/>
              <w:right w:val="single" w:sz="2" w:space="0" w:color="939598"/>
            </w:tcBorders>
            <w:shd w:val="clear" w:color="auto" w:fill="F1F2F2"/>
          </w:tcPr>
          <w:p>
            <w:pPr>
              <w:pStyle w:val="TableParagraph"/>
              <w:spacing w:before="1"/>
              <w:ind w:left="0"/>
              <w:rPr>
                <w:sz w:val="22"/>
              </w:rPr>
            </w:pPr>
          </w:p>
          <w:p>
            <w:pPr>
              <w:pStyle w:val="TableParagraph"/>
              <w:spacing w:before="0"/>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
              <w:ind w:left="0"/>
              <w:rPr>
                <w:sz w:val="22"/>
              </w:rPr>
            </w:pPr>
          </w:p>
          <w:p>
            <w:pPr>
              <w:pStyle w:val="TableParagraph"/>
              <w:spacing w:before="0"/>
              <w:ind w:left="2" w:right="2"/>
              <w:jc w:val="center"/>
              <w:rPr>
                <w:sz w:val="22"/>
              </w:rPr>
            </w:pPr>
            <w:r>
              <w:rPr>
                <w:color w:val="231F20"/>
                <w:sz w:val="22"/>
              </w:rPr>
              <w:t>余秀芷</w:t>
            </w:r>
          </w:p>
        </w:tc>
        <w:tc>
          <w:tcPr>
            <w:tcW w:w="5329" w:type="dxa"/>
            <w:tcBorders>
              <w:left w:val="single" w:sz="2" w:space="0" w:color="939598"/>
            </w:tcBorders>
            <w:shd w:val="clear" w:color="auto" w:fill="F1F2F2"/>
          </w:tcPr>
          <w:p>
            <w:pPr>
              <w:pStyle w:val="TableParagraph"/>
              <w:spacing w:line="280" w:lineRule="auto" w:before="129"/>
              <w:ind w:left="168" w:right="316"/>
              <w:rPr>
                <w:sz w:val="22"/>
              </w:rPr>
            </w:pPr>
            <w:r>
              <w:rPr>
                <w:color w:val="231F20"/>
                <w:sz w:val="22"/>
              </w:rPr>
              <w:t>台灣障礙女性平權連線理事、漢聲廣播電台節目主持人</w:t>
            </w:r>
          </w:p>
        </w:tc>
      </w:tr>
      <w:tr>
        <w:trPr>
          <w:trHeight w:val="565" w:hRule="atLeast"/>
        </w:trPr>
        <w:tc>
          <w:tcPr>
            <w:tcW w:w="567" w:type="dxa"/>
            <w:tcBorders>
              <w:right w:val="single" w:sz="2" w:space="0" w:color="939598"/>
            </w:tcBorders>
          </w:tcPr>
          <w:p>
            <w:pPr>
              <w:pStyle w:val="TableParagraph"/>
              <w:spacing w:before="162"/>
              <w:ind w:left="128" w:right="126"/>
              <w:jc w:val="center"/>
              <w:rPr>
                <w:rFonts w:ascii="Arial"/>
                <w:sz w:val="22"/>
              </w:rPr>
            </w:pPr>
            <w:r>
              <w:rPr>
                <w:rFonts w:ascii="Arial"/>
                <w:color w:val="231F20"/>
                <w:w w:val="110"/>
                <w:sz w:val="22"/>
              </w:rPr>
              <w:t>23</w:t>
            </w:r>
          </w:p>
        </w:tc>
        <w:tc>
          <w:tcPr>
            <w:tcW w:w="1247" w:type="dxa"/>
            <w:tcBorders>
              <w:left w:val="single" w:sz="2" w:space="0" w:color="939598"/>
              <w:right w:val="single" w:sz="2" w:space="0" w:color="939598"/>
            </w:tcBorders>
          </w:tcPr>
          <w:p>
            <w:pPr>
              <w:pStyle w:val="TableParagraph"/>
              <w:spacing w:before="129"/>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29"/>
              <w:ind w:left="2" w:right="2"/>
              <w:jc w:val="center"/>
              <w:rPr>
                <w:sz w:val="22"/>
              </w:rPr>
            </w:pPr>
            <w:r>
              <w:rPr>
                <w:color w:val="231F20"/>
                <w:sz w:val="22"/>
              </w:rPr>
              <w:t>李安妮</w:t>
            </w:r>
          </w:p>
        </w:tc>
        <w:tc>
          <w:tcPr>
            <w:tcW w:w="5329" w:type="dxa"/>
            <w:tcBorders>
              <w:left w:val="single" w:sz="2" w:space="0" w:color="939598"/>
            </w:tcBorders>
          </w:tcPr>
          <w:p>
            <w:pPr>
              <w:pStyle w:val="TableParagraph"/>
              <w:spacing w:before="129"/>
              <w:ind w:left="168"/>
              <w:rPr>
                <w:sz w:val="22"/>
              </w:rPr>
            </w:pPr>
            <w:r>
              <w:rPr>
                <w:color w:val="231F20"/>
                <w:sz w:val="22"/>
              </w:rPr>
              <w:t>財團法人台灣綜合研究院資深研究員兼副院長</w:t>
            </w:r>
          </w:p>
        </w:tc>
      </w:tr>
      <w:tr>
        <w:trPr>
          <w:trHeight w:val="925" w:hRule="atLeast"/>
        </w:trPr>
        <w:tc>
          <w:tcPr>
            <w:tcW w:w="567" w:type="dxa"/>
            <w:tcBorders>
              <w:right w:val="single" w:sz="2" w:space="0" w:color="939598"/>
            </w:tcBorders>
            <w:shd w:val="clear" w:color="auto" w:fill="F1F2F2"/>
          </w:tcPr>
          <w:p>
            <w:pPr>
              <w:pStyle w:val="TableParagraph"/>
              <w:spacing w:before="6"/>
              <w:ind w:left="0"/>
              <w:rPr>
                <w:sz w:val="24"/>
              </w:rPr>
            </w:pPr>
          </w:p>
          <w:p>
            <w:pPr>
              <w:pStyle w:val="TableParagraph"/>
              <w:spacing w:before="1"/>
              <w:ind w:left="128" w:right="126"/>
              <w:jc w:val="center"/>
              <w:rPr>
                <w:rFonts w:ascii="Arial"/>
                <w:sz w:val="22"/>
              </w:rPr>
            </w:pPr>
            <w:r>
              <w:rPr>
                <w:rFonts w:ascii="Arial"/>
                <w:color w:val="231F20"/>
                <w:w w:val="110"/>
                <w:sz w:val="22"/>
              </w:rPr>
              <w:t>24</w:t>
            </w:r>
          </w:p>
        </w:tc>
        <w:tc>
          <w:tcPr>
            <w:tcW w:w="1247" w:type="dxa"/>
            <w:tcBorders>
              <w:left w:val="single" w:sz="2" w:space="0" w:color="939598"/>
              <w:right w:val="single" w:sz="2" w:space="0" w:color="939598"/>
            </w:tcBorders>
            <w:shd w:val="clear" w:color="auto" w:fill="F1F2F2"/>
          </w:tcPr>
          <w:p>
            <w:pPr>
              <w:pStyle w:val="TableParagraph"/>
              <w:spacing w:before="1"/>
              <w:ind w:left="0"/>
              <w:rPr>
                <w:sz w:val="22"/>
              </w:rPr>
            </w:pPr>
          </w:p>
          <w:p>
            <w:pPr>
              <w:pStyle w:val="TableParagraph"/>
              <w:spacing w:before="0"/>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
              <w:ind w:left="0"/>
              <w:rPr>
                <w:sz w:val="22"/>
              </w:rPr>
            </w:pPr>
          </w:p>
          <w:p>
            <w:pPr>
              <w:pStyle w:val="TableParagraph"/>
              <w:spacing w:before="0"/>
              <w:ind w:left="2" w:right="2"/>
              <w:jc w:val="center"/>
              <w:rPr>
                <w:sz w:val="22"/>
              </w:rPr>
            </w:pPr>
            <w:r>
              <w:rPr>
                <w:color w:val="231F20"/>
                <w:sz w:val="22"/>
              </w:rPr>
              <w:t>卓春英</w:t>
            </w:r>
          </w:p>
        </w:tc>
        <w:tc>
          <w:tcPr>
            <w:tcW w:w="5329" w:type="dxa"/>
            <w:tcBorders>
              <w:left w:val="single" w:sz="2" w:space="0" w:color="939598"/>
            </w:tcBorders>
            <w:shd w:val="clear" w:color="auto" w:fill="F1F2F2"/>
          </w:tcPr>
          <w:p>
            <w:pPr>
              <w:pStyle w:val="TableParagraph"/>
              <w:spacing w:line="280" w:lineRule="auto" w:before="129"/>
              <w:ind w:left="168" w:right="316"/>
              <w:rPr>
                <w:sz w:val="22"/>
              </w:rPr>
            </w:pPr>
            <w:r>
              <w:rPr>
                <w:color w:val="231F20"/>
                <w:sz w:val="22"/>
              </w:rPr>
              <w:t>長榮大學社會工作學系副教授；台灣社會福利總盟理事</w:t>
            </w:r>
          </w:p>
        </w:tc>
      </w:tr>
      <w:tr>
        <w:trPr>
          <w:trHeight w:val="565" w:hRule="atLeast"/>
        </w:trPr>
        <w:tc>
          <w:tcPr>
            <w:tcW w:w="567" w:type="dxa"/>
            <w:tcBorders>
              <w:right w:val="single" w:sz="2" w:space="0" w:color="939598"/>
            </w:tcBorders>
          </w:tcPr>
          <w:p>
            <w:pPr>
              <w:pStyle w:val="TableParagraph"/>
              <w:spacing w:before="162"/>
              <w:ind w:left="128" w:right="126"/>
              <w:jc w:val="center"/>
              <w:rPr>
                <w:rFonts w:ascii="Arial"/>
                <w:sz w:val="22"/>
              </w:rPr>
            </w:pPr>
            <w:r>
              <w:rPr>
                <w:rFonts w:ascii="Arial"/>
                <w:color w:val="231F20"/>
                <w:w w:val="110"/>
                <w:sz w:val="22"/>
              </w:rPr>
              <w:t>25</w:t>
            </w:r>
          </w:p>
        </w:tc>
        <w:tc>
          <w:tcPr>
            <w:tcW w:w="1247" w:type="dxa"/>
            <w:tcBorders>
              <w:left w:val="single" w:sz="2" w:space="0" w:color="939598"/>
              <w:right w:val="single" w:sz="2" w:space="0" w:color="939598"/>
            </w:tcBorders>
          </w:tcPr>
          <w:p>
            <w:pPr>
              <w:pStyle w:val="TableParagraph"/>
              <w:spacing w:before="129"/>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29"/>
              <w:ind w:left="2" w:right="2"/>
              <w:jc w:val="center"/>
              <w:rPr>
                <w:sz w:val="22"/>
              </w:rPr>
            </w:pPr>
            <w:r>
              <w:rPr>
                <w:color w:val="231F20"/>
                <w:sz w:val="22"/>
              </w:rPr>
              <w:t>林春鳳</w:t>
            </w:r>
          </w:p>
        </w:tc>
        <w:tc>
          <w:tcPr>
            <w:tcW w:w="5329" w:type="dxa"/>
            <w:tcBorders>
              <w:left w:val="single" w:sz="2" w:space="0" w:color="939598"/>
            </w:tcBorders>
          </w:tcPr>
          <w:p>
            <w:pPr>
              <w:pStyle w:val="TableParagraph"/>
              <w:spacing w:before="129"/>
              <w:ind w:left="168"/>
              <w:rPr>
                <w:sz w:val="22"/>
              </w:rPr>
            </w:pPr>
            <w:r>
              <w:rPr>
                <w:color w:val="231F20"/>
                <w:sz w:val="22"/>
              </w:rPr>
              <w:t>屏東縣基督教女青年會常務理事</w:t>
            </w:r>
          </w:p>
        </w:tc>
      </w:tr>
      <w:tr>
        <w:trPr>
          <w:trHeight w:val="565" w:hRule="atLeast"/>
        </w:trPr>
        <w:tc>
          <w:tcPr>
            <w:tcW w:w="567" w:type="dxa"/>
            <w:tcBorders>
              <w:right w:val="single" w:sz="2" w:space="0" w:color="939598"/>
            </w:tcBorders>
            <w:shd w:val="clear" w:color="auto" w:fill="F1F2F2"/>
          </w:tcPr>
          <w:p>
            <w:pPr>
              <w:pStyle w:val="TableParagraph"/>
              <w:spacing w:before="162"/>
              <w:ind w:left="128" w:right="126"/>
              <w:jc w:val="center"/>
              <w:rPr>
                <w:rFonts w:ascii="Arial"/>
                <w:sz w:val="22"/>
              </w:rPr>
            </w:pPr>
            <w:r>
              <w:rPr>
                <w:rFonts w:ascii="Arial"/>
                <w:color w:val="231F20"/>
                <w:w w:val="110"/>
                <w:sz w:val="22"/>
              </w:rPr>
              <w:t>26</w:t>
            </w:r>
          </w:p>
        </w:tc>
        <w:tc>
          <w:tcPr>
            <w:tcW w:w="1247" w:type="dxa"/>
            <w:tcBorders>
              <w:left w:val="single" w:sz="2" w:space="0" w:color="939598"/>
              <w:right w:val="single" w:sz="2" w:space="0" w:color="939598"/>
            </w:tcBorders>
            <w:shd w:val="clear" w:color="auto" w:fill="F1F2F2"/>
          </w:tcPr>
          <w:p>
            <w:pPr>
              <w:pStyle w:val="TableParagraph"/>
              <w:spacing w:before="129"/>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29"/>
              <w:ind w:left="2" w:right="2"/>
              <w:jc w:val="center"/>
              <w:rPr>
                <w:sz w:val="22"/>
              </w:rPr>
            </w:pPr>
            <w:r>
              <w:rPr>
                <w:color w:val="231F20"/>
                <w:sz w:val="22"/>
              </w:rPr>
              <w:t>郭玲惠</w:t>
            </w:r>
          </w:p>
        </w:tc>
        <w:tc>
          <w:tcPr>
            <w:tcW w:w="5329" w:type="dxa"/>
            <w:tcBorders>
              <w:left w:val="single" w:sz="2" w:space="0" w:color="939598"/>
            </w:tcBorders>
            <w:shd w:val="clear" w:color="auto" w:fill="F1F2F2"/>
          </w:tcPr>
          <w:p>
            <w:pPr>
              <w:pStyle w:val="TableParagraph"/>
              <w:spacing w:before="129"/>
              <w:ind w:left="168"/>
              <w:rPr>
                <w:sz w:val="22"/>
              </w:rPr>
            </w:pPr>
            <w:r>
              <w:rPr>
                <w:color w:val="231F20"/>
                <w:sz w:val="22"/>
              </w:rPr>
              <w:t>國立臺北大學法律學系教授</w:t>
            </w:r>
          </w:p>
        </w:tc>
      </w:tr>
      <w:tr>
        <w:trPr>
          <w:trHeight w:val="925" w:hRule="atLeast"/>
        </w:trPr>
        <w:tc>
          <w:tcPr>
            <w:tcW w:w="567" w:type="dxa"/>
            <w:tcBorders>
              <w:right w:val="single" w:sz="2" w:space="0" w:color="939598"/>
            </w:tcBorders>
          </w:tcPr>
          <w:p>
            <w:pPr>
              <w:pStyle w:val="TableParagraph"/>
              <w:spacing w:before="6"/>
              <w:ind w:left="0"/>
              <w:rPr>
                <w:sz w:val="24"/>
              </w:rPr>
            </w:pPr>
          </w:p>
          <w:p>
            <w:pPr>
              <w:pStyle w:val="TableParagraph"/>
              <w:spacing w:before="1"/>
              <w:ind w:left="128" w:right="126"/>
              <w:jc w:val="center"/>
              <w:rPr>
                <w:rFonts w:ascii="Arial"/>
                <w:sz w:val="22"/>
              </w:rPr>
            </w:pPr>
            <w:r>
              <w:rPr>
                <w:rFonts w:ascii="Arial"/>
                <w:color w:val="231F20"/>
                <w:w w:val="110"/>
                <w:sz w:val="22"/>
              </w:rPr>
              <w:t>27</w:t>
            </w:r>
          </w:p>
        </w:tc>
        <w:tc>
          <w:tcPr>
            <w:tcW w:w="1247" w:type="dxa"/>
            <w:tcBorders>
              <w:left w:val="single" w:sz="2" w:space="0" w:color="939598"/>
              <w:right w:val="single" w:sz="2" w:space="0" w:color="939598"/>
            </w:tcBorders>
          </w:tcPr>
          <w:p>
            <w:pPr>
              <w:pStyle w:val="TableParagraph"/>
              <w:spacing w:before="1"/>
              <w:ind w:left="0"/>
              <w:rPr>
                <w:sz w:val="22"/>
              </w:rPr>
            </w:pPr>
          </w:p>
          <w:p>
            <w:pPr>
              <w:pStyle w:val="TableParagraph"/>
              <w:spacing w:before="0"/>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
              <w:ind w:left="0"/>
              <w:rPr>
                <w:sz w:val="22"/>
              </w:rPr>
            </w:pPr>
          </w:p>
          <w:p>
            <w:pPr>
              <w:pStyle w:val="TableParagraph"/>
              <w:spacing w:before="0"/>
              <w:ind w:left="2" w:right="2"/>
              <w:jc w:val="center"/>
              <w:rPr>
                <w:sz w:val="22"/>
              </w:rPr>
            </w:pPr>
            <w:r>
              <w:rPr>
                <w:color w:val="231F20"/>
                <w:sz w:val="22"/>
              </w:rPr>
              <w:t>郭素珍</w:t>
            </w:r>
          </w:p>
        </w:tc>
        <w:tc>
          <w:tcPr>
            <w:tcW w:w="5329" w:type="dxa"/>
            <w:tcBorders>
              <w:left w:val="single" w:sz="2" w:space="0" w:color="939598"/>
            </w:tcBorders>
          </w:tcPr>
          <w:p>
            <w:pPr>
              <w:pStyle w:val="TableParagraph"/>
              <w:spacing w:line="280" w:lineRule="auto" w:before="129"/>
              <w:ind w:left="168" w:right="159"/>
              <w:rPr>
                <w:sz w:val="22"/>
              </w:rPr>
            </w:pPr>
            <w:r>
              <w:rPr>
                <w:color w:val="231F20"/>
                <w:sz w:val="22"/>
              </w:rPr>
              <w:t>中華民國助產師助產士公會全國聯合會理事長；國立臺北護理健康大學兼任教授</w:t>
            </w:r>
          </w:p>
        </w:tc>
      </w:tr>
      <w:tr>
        <w:trPr>
          <w:trHeight w:val="925" w:hRule="atLeast"/>
        </w:trPr>
        <w:tc>
          <w:tcPr>
            <w:tcW w:w="567" w:type="dxa"/>
            <w:tcBorders>
              <w:right w:val="single" w:sz="2" w:space="0" w:color="939598"/>
            </w:tcBorders>
            <w:shd w:val="clear" w:color="auto" w:fill="F1F2F2"/>
          </w:tcPr>
          <w:p>
            <w:pPr>
              <w:pStyle w:val="TableParagraph"/>
              <w:spacing w:before="6"/>
              <w:ind w:left="0"/>
              <w:rPr>
                <w:sz w:val="24"/>
              </w:rPr>
            </w:pPr>
          </w:p>
          <w:p>
            <w:pPr>
              <w:pStyle w:val="TableParagraph"/>
              <w:spacing w:before="1"/>
              <w:ind w:left="128" w:right="126"/>
              <w:jc w:val="center"/>
              <w:rPr>
                <w:rFonts w:ascii="Arial"/>
                <w:sz w:val="22"/>
              </w:rPr>
            </w:pPr>
            <w:r>
              <w:rPr>
                <w:rFonts w:ascii="Arial"/>
                <w:color w:val="231F20"/>
                <w:w w:val="110"/>
                <w:sz w:val="22"/>
              </w:rPr>
              <w:t>28</w:t>
            </w:r>
          </w:p>
        </w:tc>
        <w:tc>
          <w:tcPr>
            <w:tcW w:w="1247" w:type="dxa"/>
            <w:tcBorders>
              <w:left w:val="single" w:sz="2" w:space="0" w:color="939598"/>
              <w:right w:val="single" w:sz="2" w:space="0" w:color="939598"/>
            </w:tcBorders>
            <w:shd w:val="clear" w:color="auto" w:fill="F1F2F2"/>
          </w:tcPr>
          <w:p>
            <w:pPr>
              <w:pStyle w:val="TableParagraph"/>
              <w:spacing w:before="1"/>
              <w:ind w:left="0"/>
              <w:rPr>
                <w:sz w:val="22"/>
              </w:rPr>
            </w:pPr>
          </w:p>
          <w:p>
            <w:pPr>
              <w:pStyle w:val="TableParagraph"/>
              <w:spacing w:before="0"/>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
              <w:ind w:left="0"/>
              <w:rPr>
                <w:sz w:val="22"/>
              </w:rPr>
            </w:pPr>
          </w:p>
          <w:p>
            <w:pPr>
              <w:pStyle w:val="TableParagraph"/>
              <w:spacing w:before="0"/>
              <w:ind w:left="2" w:right="2"/>
              <w:jc w:val="center"/>
              <w:rPr>
                <w:sz w:val="22"/>
              </w:rPr>
            </w:pPr>
            <w:r>
              <w:rPr>
                <w:color w:val="231F20"/>
                <w:sz w:val="22"/>
              </w:rPr>
              <w:t>陳秀惠</w:t>
            </w:r>
          </w:p>
        </w:tc>
        <w:tc>
          <w:tcPr>
            <w:tcW w:w="5329" w:type="dxa"/>
            <w:tcBorders>
              <w:left w:val="single" w:sz="2" w:space="0" w:color="939598"/>
            </w:tcBorders>
            <w:shd w:val="clear" w:color="auto" w:fill="F1F2F2"/>
          </w:tcPr>
          <w:p>
            <w:pPr>
              <w:pStyle w:val="TableParagraph"/>
              <w:spacing w:line="280" w:lineRule="auto" w:before="129"/>
              <w:ind w:left="168" w:right="159"/>
              <w:rPr>
                <w:sz w:val="22"/>
              </w:rPr>
            </w:pPr>
            <w:r>
              <w:rPr>
                <w:color w:val="231F20"/>
                <w:sz w:val="22"/>
              </w:rPr>
              <w:t>台灣婦女團體全國聯合會理事長；財團法人臺灣民主基金會董事</w:t>
            </w:r>
          </w:p>
        </w:tc>
      </w:tr>
    </w:tbl>
    <w:p>
      <w:pPr>
        <w:pStyle w:val="BodyText"/>
        <w:spacing w:before="4"/>
        <w:rPr>
          <w:sz w:val="28"/>
        </w:rPr>
      </w:pPr>
    </w:p>
    <w:p>
      <w:pPr>
        <w:spacing w:before="98"/>
        <w:ind w:left="0" w:right="383" w:firstLine="0"/>
        <w:jc w:val="right"/>
        <w:rPr>
          <w:rFonts w:ascii="Century Gothic"/>
          <w:sz w:val="20"/>
        </w:rPr>
      </w:pPr>
      <w:r>
        <w:rPr/>
        <w:pict>
          <v:line style="position:absolute;mso-position-horizontal-relative:page;mso-position-vertical-relative:paragraph;z-index:252148736" from="506.740112pt,-1.627406pt" to="538.583pt,-1.627406pt" stroked="true" strokeweight=".5pt" strokecolor="#231f20">
            <v:stroke dashstyle="solid"/>
            <w10:wrap type="none"/>
          </v:line>
        </w:pict>
      </w:r>
      <w:r>
        <w:rPr>
          <w:rFonts w:ascii="Century Gothic"/>
          <w:color w:val="231F20"/>
          <w:sz w:val="20"/>
        </w:rPr>
        <w:t>58</w:t>
      </w:r>
    </w:p>
    <w:p>
      <w:pPr>
        <w:spacing w:after="0"/>
        <w:jc w:val="right"/>
        <w:rPr>
          <w:rFonts w:ascii="Century Gothic"/>
          <w:sz w:val="20"/>
        </w:rPr>
        <w:sectPr>
          <w:pgSz w:w="10780" w:h="15030"/>
          <w:pgMar w:header="0" w:footer="460" w:top="640" w:bottom="660" w:left="0" w:right="0"/>
        </w:sectPr>
      </w:pPr>
    </w:p>
    <w:p>
      <w:pPr>
        <w:spacing w:before="25"/>
        <w:ind w:left="529" w:right="0" w:firstLine="0"/>
        <w:jc w:val="left"/>
        <w:rPr>
          <w:sz w:val="24"/>
        </w:rPr>
      </w:pPr>
      <w:r>
        <w:rPr/>
        <w:pict>
          <v:shape style="position:absolute;margin-left:48.188999pt;margin-top:324.488129pt;width:30pt;height:10pt;mso-position-horizontal-relative:page;mso-position-vertical-relative:page;z-index:-257306624" type="#_x0000_t202" filled="false" stroked="false">
            <v:textbox inset="0,0,0,0">
              <w:txbxContent>
                <w:p>
                  <w:pPr>
                    <w:spacing w:line="200" w:lineRule="exact" w:before="0"/>
                    <w:ind w:left="0" w:right="0" w:firstLine="0"/>
                    <w:jc w:val="left"/>
                    <w:rPr>
                      <w:sz w:val="20"/>
                    </w:rPr>
                  </w:pPr>
                  <w:r>
                    <w:rPr>
                      <w:color w:val="4C4D4F"/>
                      <w:sz w:val="20"/>
                    </w:rPr>
                    <w:t>註：部</w:t>
                  </w:r>
                </w:p>
              </w:txbxContent>
            </v:textbox>
            <w10:wrap type="none"/>
          </v:shape>
        </w:pict>
      </w:r>
      <w:r>
        <w:rPr/>
        <w:pict>
          <v:shape style="position:absolute;margin-left:78.189003pt;margin-top:324.488129pt;width:60pt;height:10pt;mso-position-horizontal-relative:page;mso-position-vertical-relative:page;z-index:-257305600" type="#_x0000_t202" filled="false" stroked="false">
            <v:textbox inset="0,0,0,0">
              <w:txbxContent>
                <w:p>
                  <w:pPr>
                    <w:spacing w:line="200" w:lineRule="exact" w:before="0"/>
                    <w:ind w:left="0" w:right="0" w:firstLine="0"/>
                    <w:jc w:val="left"/>
                    <w:rPr>
                      <w:sz w:val="20"/>
                    </w:rPr>
                  </w:pPr>
                  <w:r>
                    <w:rPr>
                      <w:color w:val="4C4D4F"/>
                      <w:sz w:val="20"/>
                    </w:rPr>
                    <w:t>會委員依行政</w:t>
                  </w:r>
                </w:p>
              </w:txbxContent>
            </v:textbox>
            <w10:wrap type="none"/>
          </v:shape>
        </w:pict>
      </w:r>
      <w:r>
        <w:rPr/>
        <w:pict>
          <v:shape style="position:absolute;margin-left:138.189011pt;margin-top:324.488129pt;width:70pt;height:10pt;mso-position-horizontal-relative:page;mso-position-vertical-relative:page;z-index:-257304576" type="#_x0000_t202" filled="false" stroked="false">
            <v:textbox inset="0,0,0,0">
              <w:txbxContent>
                <w:p>
                  <w:pPr>
                    <w:spacing w:line="200" w:lineRule="exact" w:before="0"/>
                    <w:ind w:left="0" w:right="0" w:firstLine="0"/>
                    <w:jc w:val="left"/>
                    <w:rPr>
                      <w:sz w:val="20"/>
                    </w:rPr>
                  </w:pPr>
                  <w:r>
                    <w:rPr>
                      <w:color w:val="4C4D4F"/>
                      <w:sz w:val="20"/>
                    </w:rPr>
                    <w:t>院行文機關序位</w:t>
                  </w:r>
                </w:p>
              </w:txbxContent>
            </v:textbox>
            <w10:wrap type="none"/>
          </v:shape>
        </w:pict>
      </w:r>
      <w:r>
        <w:rPr/>
        <w:pict>
          <v:shape style="position:absolute;margin-left:208.189011pt;margin-top:324.488129pt;width:150pt;height:10pt;mso-position-horizontal-relative:page;mso-position-vertical-relative:page;z-index:-257303552" type="#_x0000_t202" filled="false" stroked="false">
            <v:textbox inset="0,0,0,0">
              <w:txbxContent>
                <w:p>
                  <w:pPr>
                    <w:spacing w:line="200" w:lineRule="exact" w:before="0"/>
                    <w:ind w:left="0" w:right="0" w:firstLine="0"/>
                    <w:jc w:val="left"/>
                    <w:rPr>
                      <w:sz w:val="20"/>
                    </w:rPr>
                  </w:pPr>
                  <w:r>
                    <w:rPr>
                      <w:color w:val="4C4D4F"/>
                      <w:sz w:val="20"/>
                    </w:rPr>
                    <w:t>排序；民間委員依姓氏筆畫排序。</w:t>
                  </w:r>
                </w:p>
              </w:txbxContent>
            </v:textbox>
            <w10:wrap type="none"/>
          </v:shape>
        </w:pict>
      </w:r>
      <w:r>
        <w:rPr/>
        <w:pict>
          <v:line style="position:absolute;mso-position-horizontal-relative:page;mso-position-vertical-relative:paragraph;z-index:252154880" from="63.307098pt,10.640778pt" to="481.890098pt,10.640778pt" stroked="true" strokeweight=".35pt" strokecolor="#58595b">
            <v:stroke dashstyle="solid"/>
            <w10:wrap type="none"/>
          </v:line>
        </w:pict>
      </w:r>
      <w:r>
        <w:rPr>
          <w:color w:val="939598"/>
          <w:sz w:val="24"/>
        </w:rPr>
        <w:t>附 件</w:t>
      </w:r>
    </w:p>
    <w:p>
      <w:pPr>
        <w:pStyle w:val="BodyText"/>
        <w:rPr>
          <w:sz w:val="20"/>
        </w:rPr>
      </w:pPr>
    </w:p>
    <w:p>
      <w:pPr>
        <w:pStyle w:val="BodyText"/>
        <w:spacing w:before="13"/>
        <w:rPr>
          <w:sz w:val="16"/>
        </w:rPr>
      </w:pPr>
    </w:p>
    <w:tbl>
      <w:tblPr>
        <w:tblW w:w="0" w:type="auto"/>
        <w:jc w:val="left"/>
        <w:tblInd w:w="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7"/>
        <w:gridCol w:w="1247"/>
        <w:gridCol w:w="1417"/>
        <w:gridCol w:w="5329"/>
      </w:tblGrid>
      <w:tr>
        <w:trPr>
          <w:trHeight w:val="560" w:hRule="atLeast"/>
        </w:trPr>
        <w:tc>
          <w:tcPr>
            <w:tcW w:w="567" w:type="dxa"/>
            <w:shd w:val="clear" w:color="auto" w:fill="D1D3D4"/>
          </w:tcPr>
          <w:p>
            <w:pPr>
              <w:pStyle w:val="TableParagraph"/>
              <w:spacing w:before="126"/>
              <w:ind w:left="43" w:right="43"/>
              <w:jc w:val="center"/>
              <w:rPr>
                <w:sz w:val="22"/>
              </w:rPr>
            </w:pPr>
            <w:r>
              <w:rPr>
                <w:color w:val="231F20"/>
                <w:sz w:val="22"/>
              </w:rPr>
              <w:t>序號</w:t>
            </w:r>
          </w:p>
        </w:tc>
        <w:tc>
          <w:tcPr>
            <w:tcW w:w="1247" w:type="dxa"/>
            <w:shd w:val="clear" w:color="auto" w:fill="D1D3D4"/>
          </w:tcPr>
          <w:p>
            <w:pPr>
              <w:pStyle w:val="TableParagraph"/>
              <w:spacing w:before="126"/>
              <w:ind w:left="354" w:right="354"/>
              <w:jc w:val="center"/>
              <w:rPr>
                <w:sz w:val="22"/>
              </w:rPr>
            </w:pPr>
            <w:r>
              <w:rPr>
                <w:color w:val="231F20"/>
                <w:sz w:val="22"/>
              </w:rPr>
              <w:t>委 員</w:t>
            </w:r>
          </w:p>
        </w:tc>
        <w:tc>
          <w:tcPr>
            <w:tcW w:w="1417" w:type="dxa"/>
            <w:shd w:val="clear" w:color="auto" w:fill="D1D3D4"/>
          </w:tcPr>
          <w:p>
            <w:pPr>
              <w:pStyle w:val="TableParagraph"/>
              <w:spacing w:before="0"/>
              <w:ind w:left="0"/>
              <w:rPr>
                <w:rFonts w:ascii="Times New Roman"/>
                <w:sz w:val="22"/>
              </w:rPr>
            </w:pPr>
          </w:p>
        </w:tc>
        <w:tc>
          <w:tcPr>
            <w:tcW w:w="5329" w:type="dxa"/>
            <w:shd w:val="clear" w:color="auto" w:fill="D1D3D4"/>
          </w:tcPr>
          <w:p>
            <w:pPr>
              <w:pStyle w:val="TableParagraph"/>
              <w:spacing w:before="126"/>
              <w:ind w:left="1208"/>
              <w:rPr>
                <w:sz w:val="22"/>
              </w:rPr>
            </w:pPr>
            <w:r>
              <w:rPr>
                <w:color w:val="231F20"/>
                <w:sz w:val="22"/>
              </w:rPr>
              <w:t>姓 名 ／ 現 職</w:t>
            </w:r>
          </w:p>
        </w:tc>
      </w:tr>
      <w:tr>
        <w:trPr>
          <w:trHeight w:val="925" w:hRule="atLeast"/>
        </w:trPr>
        <w:tc>
          <w:tcPr>
            <w:tcW w:w="567" w:type="dxa"/>
            <w:tcBorders>
              <w:right w:val="single" w:sz="2" w:space="0" w:color="939598"/>
            </w:tcBorders>
          </w:tcPr>
          <w:p>
            <w:pPr>
              <w:pStyle w:val="TableParagraph"/>
              <w:spacing w:before="6"/>
              <w:ind w:left="0"/>
              <w:rPr>
                <w:sz w:val="24"/>
              </w:rPr>
            </w:pPr>
          </w:p>
          <w:p>
            <w:pPr>
              <w:pStyle w:val="TableParagraph"/>
              <w:spacing w:before="1"/>
              <w:ind w:left="128" w:right="126"/>
              <w:jc w:val="center"/>
              <w:rPr>
                <w:rFonts w:ascii="Arial"/>
                <w:sz w:val="22"/>
              </w:rPr>
            </w:pPr>
            <w:r>
              <w:rPr>
                <w:rFonts w:ascii="Arial"/>
                <w:color w:val="231F20"/>
                <w:w w:val="110"/>
                <w:sz w:val="22"/>
              </w:rPr>
              <w:t>29</w:t>
            </w:r>
          </w:p>
        </w:tc>
        <w:tc>
          <w:tcPr>
            <w:tcW w:w="1247" w:type="dxa"/>
            <w:tcBorders>
              <w:left w:val="single" w:sz="2" w:space="0" w:color="939598"/>
              <w:right w:val="single" w:sz="2" w:space="0" w:color="939598"/>
            </w:tcBorders>
          </w:tcPr>
          <w:p>
            <w:pPr>
              <w:pStyle w:val="TableParagraph"/>
              <w:spacing w:before="1"/>
              <w:ind w:left="0"/>
              <w:rPr>
                <w:sz w:val="22"/>
              </w:rPr>
            </w:pPr>
          </w:p>
          <w:p>
            <w:pPr>
              <w:pStyle w:val="TableParagraph"/>
              <w:spacing w:before="0"/>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
              <w:ind w:left="0"/>
              <w:rPr>
                <w:sz w:val="22"/>
              </w:rPr>
            </w:pPr>
          </w:p>
          <w:p>
            <w:pPr>
              <w:pStyle w:val="TableParagraph"/>
              <w:spacing w:before="0"/>
              <w:ind w:left="2" w:right="2"/>
              <w:jc w:val="center"/>
              <w:rPr>
                <w:sz w:val="22"/>
              </w:rPr>
            </w:pPr>
            <w:r>
              <w:rPr>
                <w:color w:val="231F20"/>
                <w:sz w:val="22"/>
              </w:rPr>
              <w:t>許秀雯</w:t>
            </w:r>
          </w:p>
        </w:tc>
        <w:tc>
          <w:tcPr>
            <w:tcW w:w="5329" w:type="dxa"/>
            <w:tcBorders>
              <w:left w:val="single" w:sz="2" w:space="0" w:color="939598"/>
            </w:tcBorders>
          </w:tcPr>
          <w:p>
            <w:pPr>
              <w:pStyle w:val="TableParagraph"/>
              <w:spacing w:line="280" w:lineRule="auto" w:before="129"/>
              <w:ind w:left="168" w:right="159"/>
              <w:rPr>
                <w:sz w:val="22"/>
              </w:rPr>
            </w:pPr>
            <w:r>
              <w:rPr>
                <w:color w:val="231F20"/>
                <w:sz w:val="22"/>
              </w:rPr>
              <w:t>社團法人台灣伴侶權益推動聯盟理事長；許秀雯律師事務所負責人</w:t>
            </w:r>
          </w:p>
        </w:tc>
      </w:tr>
      <w:tr>
        <w:trPr>
          <w:trHeight w:val="565" w:hRule="atLeast"/>
        </w:trPr>
        <w:tc>
          <w:tcPr>
            <w:tcW w:w="567" w:type="dxa"/>
            <w:tcBorders>
              <w:right w:val="single" w:sz="2" w:space="0" w:color="939598"/>
            </w:tcBorders>
            <w:shd w:val="clear" w:color="auto" w:fill="F1F2F2"/>
          </w:tcPr>
          <w:p>
            <w:pPr>
              <w:pStyle w:val="TableParagraph"/>
              <w:spacing w:before="162"/>
              <w:ind w:left="128" w:right="126"/>
              <w:jc w:val="center"/>
              <w:rPr>
                <w:rFonts w:ascii="Arial"/>
                <w:sz w:val="22"/>
              </w:rPr>
            </w:pPr>
            <w:r>
              <w:rPr>
                <w:rFonts w:ascii="Arial"/>
                <w:color w:val="231F20"/>
                <w:w w:val="110"/>
                <w:sz w:val="22"/>
              </w:rPr>
              <w:t>30</w:t>
            </w:r>
          </w:p>
        </w:tc>
        <w:tc>
          <w:tcPr>
            <w:tcW w:w="1247" w:type="dxa"/>
            <w:tcBorders>
              <w:left w:val="single" w:sz="2" w:space="0" w:color="939598"/>
              <w:right w:val="single" w:sz="2" w:space="0" w:color="939598"/>
            </w:tcBorders>
            <w:shd w:val="clear" w:color="auto" w:fill="F1F2F2"/>
          </w:tcPr>
          <w:p>
            <w:pPr>
              <w:pStyle w:val="TableParagraph"/>
              <w:spacing w:before="129"/>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29"/>
              <w:ind w:left="2" w:right="2"/>
              <w:jc w:val="center"/>
              <w:rPr>
                <w:sz w:val="22"/>
              </w:rPr>
            </w:pPr>
            <w:r>
              <w:rPr>
                <w:color w:val="231F20"/>
                <w:sz w:val="22"/>
              </w:rPr>
              <w:t>黃淑英</w:t>
            </w:r>
          </w:p>
        </w:tc>
        <w:tc>
          <w:tcPr>
            <w:tcW w:w="5329" w:type="dxa"/>
            <w:tcBorders>
              <w:left w:val="single" w:sz="2" w:space="0" w:color="939598"/>
            </w:tcBorders>
            <w:shd w:val="clear" w:color="auto" w:fill="F1F2F2"/>
          </w:tcPr>
          <w:p>
            <w:pPr>
              <w:pStyle w:val="TableParagraph"/>
              <w:spacing w:before="129"/>
              <w:ind w:left="168"/>
              <w:rPr>
                <w:sz w:val="22"/>
              </w:rPr>
            </w:pPr>
            <w:r>
              <w:rPr>
                <w:color w:val="231F20"/>
                <w:sz w:val="22"/>
              </w:rPr>
              <w:t>社團法人台灣女人連線常務理事</w:t>
            </w:r>
          </w:p>
        </w:tc>
      </w:tr>
      <w:tr>
        <w:trPr>
          <w:trHeight w:val="560" w:hRule="atLeast"/>
        </w:trPr>
        <w:tc>
          <w:tcPr>
            <w:tcW w:w="567" w:type="dxa"/>
            <w:tcBorders>
              <w:right w:val="single" w:sz="2" w:space="0" w:color="939598"/>
            </w:tcBorders>
          </w:tcPr>
          <w:p>
            <w:pPr>
              <w:pStyle w:val="TableParagraph"/>
              <w:spacing w:before="159"/>
              <w:ind w:left="128" w:right="126"/>
              <w:jc w:val="center"/>
              <w:rPr>
                <w:rFonts w:ascii="Arial"/>
                <w:sz w:val="22"/>
              </w:rPr>
            </w:pPr>
            <w:r>
              <w:rPr>
                <w:rFonts w:ascii="Arial"/>
                <w:color w:val="231F20"/>
                <w:w w:val="105"/>
                <w:sz w:val="22"/>
              </w:rPr>
              <w:t>31</w:t>
            </w:r>
          </w:p>
        </w:tc>
        <w:tc>
          <w:tcPr>
            <w:tcW w:w="1247" w:type="dxa"/>
            <w:tcBorders>
              <w:left w:val="single" w:sz="2" w:space="0" w:color="939598"/>
              <w:right w:val="single" w:sz="2" w:space="0" w:color="939598"/>
            </w:tcBorders>
          </w:tcPr>
          <w:p>
            <w:pPr>
              <w:pStyle w:val="TableParagraph"/>
              <w:spacing w:before="126"/>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26"/>
              <w:ind w:left="2" w:right="2"/>
              <w:jc w:val="center"/>
              <w:rPr>
                <w:sz w:val="22"/>
              </w:rPr>
            </w:pPr>
            <w:r>
              <w:rPr>
                <w:color w:val="231F20"/>
                <w:sz w:val="22"/>
              </w:rPr>
              <w:t>黃煥榮</w:t>
            </w:r>
          </w:p>
        </w:tc>
        <w:tc>
          <w:tcPr>
            <w:tcW w:w="5329" w:type="dxa"/>
            <w:tcBorders>
              <w:left w:val="single" w:sz="2" w:space="0" w:color="939598"/>
            </w:tcBorders>
          </w:tcPr>
          <w:p>
            <w:pPr>
              <w:pStyle w:val="TableParagraph"/>
              <w:spacing w:before="126"/>
              <w:ind w:left="168"/>
              <w:rPr>
                <w:sz w:val="22"/>
              </w:rPr>
            </w:pPr>
            <w:r>
              <w:rPr>
                <w:color w:val="231F20"/>
                <w:sz w:val="22"/>
              </w:rPr>
              <w:t>臺北市立大學社會暨公共事務學系副教授</w:t>
            </w:r>
          </w:p>
        </w:tc>
      </w:tr>
      <w:tr>
        <w:trPr>
          <w:trHeight w:val="920" w:hRule="atLeast"/>
        </w:trPr>
        <w:tc>
          <w:tcPr>
            <w:tcW w:w="567" w:type="dxa"/>
            <w:tcBorders>
              <w:right w:val="single" w:sz="2" w:space="0" w:color="939598"/>
            </w:tcBorders>
            <w:shd w:val="clear" w:color="auto" w:fill="F1F2F2"/>
          </w:tcPr>
          <w:p>
            <w:pPr>
              <w:pStyle w:val="TableParagraph"/>
              <w:spacing w:before="4"/>
              <w:ind w:left="0"/>
              <w:rPr>
                <w:sz w:val="24"/>
              </w:rPr>
            </w:pPr>
          </w:p>
          <w:p>
            <w:pPr>
              <w:pStyle w:val="TableParagraph"/>
              <w:spacing w:before="0"/>
              <w:ind w:left="128" w:right="126"/>
              <w:jc w:val="center"/>
              <w:rPr>
                <w:rFonts w:ascii="Arial"/>
                <w:sz w:val="22"/>
              </w:rPr>
            </w:pPr>
            <w:r>
              <w:rPr>
                <w:rFonts w:ascii="Arial"/>
                <w:color w:val="231F20"/>
                <w:w w:val="110"/>
                <w:sz w:val="22"/>
              </w:rPr>
              <w:t>32</w:t>
            </w:r>
          </w:p>
        </w:tc>
        <w:tc>
          <w:tcPr>
            <w:tcW w:w="1247" w:type="dxa"/>
            <w:tcBorders>
              <w:left w:val="single" w:sz="2" w:space="0" w:color="939598"/>
              <w:right w:val="single" w:sz="2" w:space="0" w:color="939598"/>
            </w:tcBorders>
            <w:shd w:val="clear" w:color="auto" w:fill="F1F2F2"/>
          </w:tcPr>
          <w:p>
            <w:pPr>
              <w:pStyle w:val="TableParagraph"/>
              <w:spacing w:before="12"/>
              <w:ind w:left="0"/>
              <w:rPr>
                <w:sz w:val="21"/>
              </w:rPr>
            </w:pPr>
          </w:p>
          <w:p>
            <w:pPr>
              <w:pStyle w:val="TableParagraph"/>
              <w:spacing w:before="0"/>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2"/>
              <w:ind w:left="0"/>
              <w:rPr>
                <w:sz w:val="21"/>
              </w:rPr>
            </w:pPr>
          </w:p>
          <w:p>
            <w:pPr>
              <w:pStyle w:val="TableParagraph"/>
              <w:spacing w:before="0"/>
              <w:ind w:left="2" w:right="2"/>
              <w:jc w:val="center"/>
              <w:rPr>
                <w:sz w:val="22"/>
              </w:rPr>
            </w:pPr>
            <w:r>
              <w:rPr>
                <w:color w:val="231F20"/>
                <w:sz w:val="22"/>
              </w:rPr>
              <w:t>黃淑玲</w:t>
            </w:r>
          </w:p>
        </w:tc>
        <w:tc>
          <w:tcPr>
            <w:tcW w:w="5329" w:type="dxa"/>
            <w:tcBorders>
              <w:left w:val="single" w:sz="2" w:space="0" w:color="939598"/>
            </w:tcBorders>
            <w:shd w:val="clear" w:color="auto" w:fill="F1F2F2"/>
          </w:tcPr>
          <w:p>
            <w:pPr>
              <w:pStyle w:val="TableParagraph"/>
              <w:spacing w:line="280" w:lineRule="auto" w:before="126"/>
              <w:ind w:left="168" w:right="159"/>
              <w:rPr>
                <w:sz w:val="22"/>
              </w:rPr>
            </w:pPr>
            <w:r>
              <w:rPr>
                <w:color w:val="231F20"/>
                <w:sz w:val="22"/>
              </w:rPr>
              <w:t>國防醫學院通識教育中心教授；財團法人台北市婦女救援社會福利事業基金會董事長</w:t>
            </w:r>
          </w:p>
        </w:tc>
      </w:tr>
      <w:tr>
        <w:trPr>
          <w:trHeight w:val="920" w:hRule="atLeast"/>
        </w:trPr>
        <w:tc>
          <w:tcPr>
            <w:tcW w:w="567" w:type="dxa"/>
            <w:tcBorders>
              <w:right w:val="single" w:sz="2" w:space="0" w:color="939598"/>
            </w:tcBorders>
          </w:tcPr>
          <w:p>
            <w:pPr>
              <w:pStyle w:val="TableParagraph"/>
              <w:spacing w:before="4"/>
              <w:ind w:left="0"/>
              <w:rPr>
                <w:sz w:val="24"/>
              </w:rPr>
            </w:pPr>
          </w:p>
          <w:p>
            <w:pPr>
              <w:pStyle w:val="TableParagraph"/>
              <w:spacing w:before="0"/>
              <w:ind w:left="128" w:right="126"/>
              <w:jc w:val="center"/>
              <w:rPr>
                <w:rFonts w:ascii="Arial"/>
                <w:sz w:val="22"/>
              </w:rPr>
            </w:pPr>
            <w:r>
              <w:rPr>
                <w:rFonts w:ascii="Arial"/>
                <w:color w:val="231F20"/>
                <w:w w:val="110"/>
                <w:sz w:val="22"/>
              </w:rPr>
              <w:t>33</w:t>
            </w:r>
          </w:p>
        </w:tc>
        <w:tc>
          <w:tcPr>
            <w:tcW w:w="1247" w:type="dxa"/>
            <w:tcBorders>
              <w:left w:val="single" w:sz="2" w:space="0" w:color="939598"/>
              <w:right w:val="single" w:sz="2" w:space="0" w:color="939598"/>
            </w:tcBorders>
          </w:tcPr>
          <w:p>
            <w:pPr>
              <w:pStyle w:val="TableParagraph"/>
              <w:spacing w:before="12"/>
              <w:ind w:left="0"/>
              <w:rPr>
                <w:sz w:val="21"/>
              </w:rPr>
            </w:pPr>
          </w:p>
          <w:p>
            <w:pPr>
              <w:pStyle w:val="TableParagraph"/>
              <w:spacing w:before="0"/>
              <w:ind w:left="381" w:right="381"/>
              <w:jc w:val="center"/>
              <w:rPr>
                <w:sz w:val="22"/>
              </w:rPr>
            </w:pPr>
            <w:r>
              <w:rPr>
                <w:color w:val="231F20"/>
                <w:sz w:val="22"/>
              </w:rPr>
              <w:t>委員</w:t>
            </w:r>
          </w:p>
        </w:tc>
        <w:tc>
          <w:tcPr>
            <w:tcW w:w="1417" w:type="dxa"/>
            <w:tcBorders>
              <w:left w:val="single" w:sz="2" w:space="0" w:color="939598"/>
              <w:right w:val="single" w:sz="2" w:space="0" w:color="939598"/>
            </w:tcBorders>
          </w:tcPr>
          <w:p>
            <w:pPr>
              <w:pStyle w:val="TableParagraph"/>
              <w:spacing w:before="12"/>
              <w:ind w:left="0"/>
              <w:rPr>
                <w:sz w:val="21"/>
              </w:rPr>
            </w:pPr>
          </w:p>
          <w:p>
            <w:pPr>
              <w:pStyle w:val="TableParagraph"/>
              <w:spacing w:before="0"/>
              <w:ind w:left="2" w:right="2"/>
              <w:jc w:val="center"/>
              <w:rPr>
                <w:sz w:val="22"/>
              </w:rPr>
            </w:pPr>
            <w:r>
              <w:rPr>
                <w:color w:val="231F20"/>
                <w:sz w:val="22"/>
              </w:rPr>
              <w:t>黃怡翎</w:t>
            </w:r>
          </w:p>
        </w:tc>
        <w:tc>
          <w:tcPr>
            <w:tcW w:w="5329" w:type="dxa"/>
            <w:tcBorders>
              <w:left w:val="single" w:sz="2" w:space="0" w:color="939598"/>
            </w:tcBorders>
          </w:tcPr>
          <w:p>
            <w:pPr>
              <w:pStyle w:val="TableParagraph"/>
              <w:spacing w:line="280" w:lineRule="auto" w:before="126"/>
              <w:ind w:left="168" w:right="159"/>
              <w:rPr>
                <w:sz w:val="22"/>
              </w:rPr>
            </w:pPr>
            <w:r>
              <w:rPr>
                <w:color w:val="231F20"/>
                <w:sz w:val="22"/>
              </w:rPr>
              <w:t>社團法人台灣女人連線理事長；社團法人台灣職業安全健康連線執行長</w:t>
            </w:r>
          </w:p>
        </w:tc>
      </w:tr>
      <w:tr>
        <w:trPr>
          <w:trHeight w:val="560" w:hRule="atLeast"/>
        </w:trPr>
        <w:tc>
          <w:tcPr>
            <w:tcW w:w="567" w:type="dxa"/>
            <w:tcBorders>
              <w:right w:val="single" w:sz="2" w:space="0" w:color="939598"/>
            </w:tcBorders>
            <w:shd w:val="clear" w:color="auto" w:fill="F1F2F2"/>
          </w:tcPr>
          <w:p>
            <w:pPr>
              <w:pStyle w:val="TableParagraph"/>
              <w:spacing w:before="159"/>
              <w:ind w:left="128" w:right="126"/>
              <w:jc w:val="center"/>
              <w:rPr>
                <w:rFonts w:ascii="Arial"/>
                <w:sz w:val="22"/>
              </w:rPr>
            </w:pPr>
            <w:r>
              <w:rPr>
                <w:rFonts w:ascii="Arial"/>
                <w:color w:val="231F20"/>
                <w:w w:val="110"/>
                <w:sz w:val="22"/>
              </w:rPr>
              <w:t>34</w:t>
            </w:r>
          </w:p>
        </w:tc>
        <w:tc>
          <w:tcPr>
            <w:tcW w:w="1247" w:type="dxa"/>
            <w:tcBorders>
              <w:left w:val="single" w:sz="2" w:space="0" w:color="939598"/>
              <w:right w:val="single" w:sz="2" w:space="0" w:color="939598"/>
            </w:tcBorders>
            <w:shd w:val="clear" w:color="auto" w:fill="F1F2F2"/>
          </w:tcPr>
          <w:p>
            <w:pPr>
              <w:pStyle w:val="TableParagraph"/>
              <w:spacing w:before="126"/>
              <w:ind w:left="381" w:right="381"/>
              <w:jc w:val="center"/>
              <w:rPr>
                <w:sz w:val="22"/>
              </w:rPr>
            </w:pPr>
            <w:r>
              <w:rPr>
                <w:color w:val="231F20"/>
                <w:sz w:val="22"/>
              </w:rPr>
              <w:t>委員</w:t>
            </w:r>
          </w:p>
        </w:tc>
        <w:tc>
          <w:tcPr>
            <w:tcW w:w="1417" w:type="dxa"/>
            <w:tcBorders>
              <w:left w:val="single" w:sz="2" w:space="0" w:color="939598"/>
              <w:right w:val="single" w:sz="2" w:space="0" w:color="939598"/>
            </w:tcBorders>
            <w:shd w:val="clear" w:color="auto" w:fill="F1F2F2"/>
          </w:tcPr>
          <w:p>
            <w:pPr>
              <w:pStyle w:val="TableParagraph"/>
              <w:spacing w:before="126"/>
              <w:ind w:left="2" w:right="2"/>
              <w:jc w:val="center"/>
              <w:rPr>
                <w:sz w:val="22"/>
              </w:rPr>
            </w:pPr>
            <w:r>
              <w:rPr>
                <w:color w:val="231F20"/>
                <w:sz w:val="22"/>
              </w:rPr>
              <w:t>賴曉芬</w:t>
            </w:r>
          </w:p>
        </w:tc>
        <w:tc>
          <w:tcPr>
            <w:tcW w:w="5329" w:type="dxa"/>
            <w:tcBorders>
              <w:left w:val="single" w:sz="2" w:space="0" w:color="939598"/>
            </w:tcBorders>
            <w:shd w:val="clear" w:color="auto" w:fill="F1F2F2"/>
          </w:tcPr>
          <w:p>
            <w:pPr>
              <w:pStyle w:val="TableParagraph"/>
              <w:spacing w:before="126"/>
              <w:ind w:left="168"/>
              <w:rPr>
                <w:sz w:val="22"/>
              </w:rPr>
            </w:pPr>
            <w:r>
              <w:rPr>
                <w:color w:val="231F20"/>
                <w:sz w:val="22"/>
              </w:rPr>
              <w:t>財團法人主婦聯盟環境保護基金會董事長</w:t>
            </w:r>
          </w:p>
        </w:tc>
      </w:tr>
      <w:tr>
        <w:trPr>
          <w:trHeight w:val="935" w:hRule="atLeast"/>
        </w:trPr>
        <w:tc>
          <w:tcPr>
            <w:tcW w:w="567" w:type="dxa"/>
            <w:tcBorders>
              <w:bottom w:val="single" w:sz="4" w:space="0" w:color="C7C8CA"/>
              <w:right w:val="single" w:sz="2" w:space="0" w:color="939598"/>
            </w:tcBorders>
          </w:tcPr>
          <w:p>
            <w:pPr>
              <w:pStyle w:val="TableParagraph"/>
              <w:spacing w:before="0"/>
              <w:ind w:left="0"/>
              <w:rPr>
                <w:sz w:val="25"/>
              </w:rPr>
            </w:pPr>
          </w:p>
          <w:p>
            <w:pPr>
              <w:pStyle w:val="TableParagraph"/>
              <w:spacing w:before="0"/>
              <w:ind w:left="128" w:right="126"/>
              <w:jc w:val="center"/>
              <w:rPr>
                <w:rFonts w:ascii="Arial"/>
                <w:sz w:val="22"/>
              </w:rPr>
            </w:pPr>
            <w:r>
              <w:rPr>
                <w:rFonts w:ascii="Arial"/>
                <w:color w:val="231F20"/>
                <w:w w:val="110"/>
                <w:sz w:val="22"/>
              </w:rPr>
              <w:t>35</w:t>
            </w:r>
          </w:p>
        </w:tc>
        <w:tc>
          <w:tcPr>
            <w:tcW w:w="1247" w:type="dxa"/>
            <w:tcBorders>
              <w:left w:val="single" w:sz="2" w:space="0" w:color="939598"/>
              <w:bottom w:val="single" w:sz="4" w:space="0" w:color="C7C8CA"/>
              <w:right w:val="single" w:sz="2" w:space="0" w:color="939598"/>
            </w:tcBorders>
          </w:tcPr>
          <w:p>
            <w:pPr>
              <w:pStyle w:val="TableParagraph"/>
              <w:spacing w:before="8"/>
              <w:ind w:left="0"/>
              <w:rPr>
                <w:sz w:val="22"/>
              </w:rPr>
            </w:pPr>
          </w:p>
          <w:p>
            <w:pPr>
              <w:pStyle w:val="TableParagraph"/>
              <w:spacing w:before="0"/>
              <w:ind w:left="381" w:right="381"/>
              <w:jc w:val="center"/>
              <w:rPr>
                <w:sz w:val="22"/>
              </w:rPr>
            </w:pPr>
            <w:r>
              <w:rPr>
                <w:color w:val="231F20"/>
                <w:sz w:val="22"/>
              </w:rPr>
              <w:t>委員</w:t>
            </w:r>
          </w:p>
        </w:tc>
        <w:tc>
          <w:tcPr>
            <w:tcW w:w="1417" w:type="dxa"/>
            <w:tcBorders>
              <w:left w:val="single" w:sz="2" w:space="0" w:color="939598"/>
              <w:bottom w:val="single" w:sz="4" w:space="0" w:color="C7C8CA"/>
              <w:right w:val="single" w:sz="2" w:space="0" w:color="939598"/>
            </w:tcBorders>
          </w:tcPr>
          <w:p>
            <w:pPr>
              <w:pStyle w:val="TableParagraph"/>
              <w:spacing w:before="8"/>
              <w:ind w:left="0"/>
              <w:rPr>
                <w:sz w:val="21"/>
              </w:rPr>
            </w:pPr>
          </w:p>
          <w:p>
            <w:pPr>
              <w:pStyle w:val="TableParagraph"/>
              <w:spacing w:before="0"/>
              <w:ind w:left="2" w:right="2"/>
              <w:jc w:val="center"/>
              <w:rPr>
                <w:sz w:val="24"/>
              </w:rPr>
            </w:pPr>
            <w:r>
              <w:rPr>
                <w:color w:val="231F20"/>
                <w:sz w:val="24"/>
              </w:rPr>
              <w:t>劉毓秀</w:t>
            </w:r>
          </w:p>
        </w:tc>
        <w:tc>
          <w:tcPr>
            <w:tcW w:w="5329" w:type="dxa"/>
            <w:tcBorders>
              <w:left w:val="single" w:sz="2" w:space="0" w:color="939598"/>
              <w:bottom w:val="single" w:sz="4" w:space="0" w:color="C7C8CA"/>
            </w:tcBorders>
          </w:tcPr>
          <w:p>
            <w:pPr>
              <w:pStyle w:val="TableParagraph"/>
              <w:spacing w:line="256" w:lineRule="auto" w:before="122"/>
              <w:ind w:left="168" w:right="155"/>
              <w:rPr>
                <w:sz w:val="24"/>
              </w:rPr>
            </w:pPr>
            <w:r>
              <w:rPr>
                <w:color w:val="231F20"/>
                <w:sz w:val="24"/>
              </w:rPr>
              <w:t>國立臺灣大學外國語文學系暨研究所教授；財團法人彭婉如文教基金會董事長</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pict>
          <v:shape style="position:absolute;margin-left:18.740088pt;margin-top:-61.953106pt;width:10.95pt;height:53.15pt;mso-position-horizontal-relative:page;mso-position-vertical-relative:paragraph;z-index:252155904"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Century Gothic"/>
          <w:color w:val="231F20"/>
          <w:sz w:val="20"/>
        </w:rPr>
        <w:t>59</w:t>
      </w:r>
    </w:p>
    <w:p>
      <w:pPr>
        <w:spacing w:after="0"/>
        <w:jc w:val="left"/>
        <w:rPr>
          <w:rFonts w:ascii="Century Gothic"/>
          <w:sz w:val="20"/>
        </w:rPr>
        <w:sectPr>
          <w:pgSz w:w="10780" w:h="15030"/>
          <w:pgMar w:header="0" w:footer="460" w:top="820" w:bottom="660" w:left="0" w:right="0"/>
        </w:sectPr>
      </w:pPr>
    </w:p>
    <w:p>
      <w:pPr>
        <w:spacing w:before="77"/>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spacing w:before="13"/>
        <w:rPr>
          <w:sz w:val="26"/>
        </w:rPr>
      </w:pPr>
    </w:p>
    <w:p>
      <w:pPr>
        <w:pStyle w:val="Heading1"/>
        <w:ind w:left="1720" w:right="1415"/>
      </w:pPr>
      <w:r>
        <w:rPr>
          <w:color w:val="231F20"/>
        </w:rPr>
        <w:t>附錄二</w:t>
      </w:r>
    </w:p>
    <w:p>
      <w:pPr>
        <w:pStyle w:val="Heading2"/>
      </w:pPr>
      <w:r>
        <w:rPr>
          <w:color w:val="231F20"/>
        </w:rPr>
        <w:t>行政院性別平等會第 </w:t>
      </w:r>
      <w:r>
        <w:rPr>
          <w:rFonts w:ascii="Book Antiqua" w:eastAsia="Book Antiqua"/>
          <w:b/>
          <w:color w:val="231F20"/>
          <w:position w:val="-3"/>
        </w:rPr>
        <w:t>4 </w:t>
      </w:r>
      <w:r>
        <w:rPr>
          <w:color w:val="231F20"/>
        </w:rPr>
        <w:t>屆委員分工小組名單</w:t>
      </w:r>
    </w:p>
    <w:p>
      <w:pPr>
        <w:pStyle w:val="BodyText"/>
        <w:spacing w:before="11"/>
        <w:rPr>
          <w:sz w:val="62"/>
        </w:rPr>
      </w:pPr>
    </w:p>
    <w:p>
      <w:pPr>
        <w:spacing w:before="0"/>
        <w:ind w:left="0" w:right="961" w:firstLine="0"/>
        <w:jc w:val="right"/>
        <w:rPr>
          <w:sz w:val="16"/>
        </w:rPr>
      </w:pPr>
      <w:r>
        <w:rPr>
          <w:rFonts w:ascii="Arial" w:eastAsia="Arial"/>
          <w:color w:val="231F20"/>
          <w:sz w:val="16"/>
        </w:rPr>
        <w:t>107 </w:t>
      </w:r>
      <w:r>
        <w:rPr>
          <w:color w:val="231F20"/>
          <w:position w:val="1"/>
          <w:sz w:val="16"/>
        </w:rPr>
        <w:t>年 </w:t>
      </w:r>
      <w:r>
        <w:rPr>
          <w:rFonts w:ascii="Arial" w:eastAsia="Arial"/>
          <w:color w:val="231F20"/>
          <w:sz w:val="16"/>
        </w:rPr>
        <w:t>9 </w:t>
      </w:r>
      <w:r>
        <w:rPr>
          <w:color w:val="231F20"/>
          <w:position w:val="1"/>
          <w:sz w:val="16"/>
        </w:rPr>
        <w:t>月 </w:t>
      </w:r>
      <w:r>
        <w:rPr>
          <w:rFonts w:ascii="Arial" w:eastAsia="Arial"/>
          <w:color w:val="231F20"/>
          <w:sz w:val="16"/>
        </w:rPr>
        <w:t>14 </w:t>
      </w:r>
      <w:r>
        <w:rPr>
          <w:color w:val="231F20"/>
          <w:position w:val="1"/>
          <w:sz w:val="16"/>
        </w:rPr>
        <w:t>日修正版</w:t>
      </w:r>
    </w:p>
    <w:p>
      <w:pPr>
        <w:pStyle w:val="BodyText"/>
        <w:spacing w:before="11"/>
        <w:rPr>
          <w:sz w:val="12"/>
        </w:rPr>
      </w:pPr>
    </w:p>
    <w:p>
      <w:pPr>
        <w:pStyle w:val="BodyText"/>
        <w:tabs>
          <w:tab w:pos="6106" w:val="left" w:leader="none"/>
        </w:tabs>
        <w:spacing w:before="56"/>
        <w:ind w:left="1827"/>
      </w:pPr>
      <w:r>
        <w:rPr/>
        <w:pict>
          <v:group style="position:absolute;margin-left:62.362pt;margin-top:-3.681594pt;width:427.95pt;height:496.8pt;mso-position-horizontal-relative:page;mso-position-vertical-relative:paragraph;z-index:-257289216" coordorigin="1247,-74" coordsize="8559,9936">
            <v:shape style="position:absolute;left:1247;top:-74;width:8559;height:567" coordorigin="1247,-74" coordsize="8559,567" path="m9805,-74l3288,-74,1247,-74,1247,493,3288,493,9805,493,9805,-74e" filled="true" fillcolor="#d1d3d4" stroked="false">
              <v:path arrowok="t"/>
              <v:fill type="solid"/>
            </v:shape>
            <v:shape style="position:absolute;left:1247;top:2511;width:8559;height:1658" coordorigin="1247,2511" coordsize="8559,1658" path="m9805,2511l3288,2511,1247,2511,1247,4169,3288,4169,9805,4169,9805,2511e" filled="true" fillcolor="#f1f2f2" stroked="false">
              <v:path arrowok="t"/>
              <v:fill type="solid"/>
            </v:shape>
            <v:line style="position:absolute" from="3288,2511" to="3288,493" stroked="true" strokeweight=".25pt" strokecolor="#939598">
              <v:stroke dashstyle="solid"/>
            </v:line>
            <v:line style="position:absolute" from="3288,4169" to="3288,2511" stroked="true" strokeweight=".25pt" strokecolor="#939598">
              <v:stroke dashstyle="solid"/>
            </v:line>
            <v:shape style="position:absolute;left:1247;top:6186;width:8559;height:1658" coordorigin="1247,6186" coordsize="8559,1658" path="m9805,6186l3288,6186,1247,6186,1247,7844,3288,7844,9805,7844,9805,6186e" filled="true" fillcolor="#f1f2f2" stroked="false">
              <v:path arrowok="t"/>
              <v:fill type="solid"/>
            </v:shape>
            <v:line style="position:absolute" from="3288,6186" to="3288,4169" stroked="true" strokeweight=".25pt" strokecolor="#939598">
              <v:stroke dashstyle="solid"/>
            </v:line>
            <v:line style="position:absolute" from="3288,7844" to="3288,6186" stroked="true" strokeweight=".25pt" strokecolor="#939598">
              <v:stroke dashstyle="solid"/>
            </v:line>
            <v:line style="position:absolute" from="3288,9862" to="3288,7844" stroked="true" strokeweight=".25pt" strokecolor="#939598">
              <v:stroke dashstyle="solid"/>
            </v:line>
            <v:shape style="position:absolute;left:4490;top:734;width:757;height:8524" coordorigin="4490,734" coordsize="757,8524" path="m5204,8975l4490,8975,4490,9258,5204,9258,5204,8975m5204,5295l4490,5295,4490,5579,5204,5579,5204,5295m5204,4405l4490,4405,4490,4689,5204,4689,5204,4405m5204,3288l4490,3288,4490,3572,5204,3572,5204,3288m5204,1627l4490,1627,4490,1911,5204,1911,5204,1627m5204,734l4490,734,4490,1018,5204,1018,5204,734m5219,8076l4504,8076,4504,8359,5219,8359,5219,8076m5219,6951l4504,6951,4504,7234,5219,7234,5219,6951m5219,6423l4504,6423,4504,6707,5219,6707,5219,6423m5247,2761l4533,2761,4533,3044,5247,3044,5247,2761e" filled="true" fillcolor="#dcddde" stroked="false">
              <v:path arrowok="t"/>
              <v:fill type="solid"/>
            </v:shape>
            <w10:wrap type="none"/>
          </v:group>
        </w:pict>
      </w:r>
      <w:r>
        <w:rPr>
          <w:color w:val="231F20"/>
        </w:rPr>
        <w:t>分工小組</w:t>
        <w:tab/>
        <w:t>委員名單</w:t>
      </w:r>
    </w:p>
    <w:p>
      <w:pPr>
        <w:pStyle w:val="BodyText"/>
        <w:spacing w:before="10"/>
        <w:rPr>
          <w:sz w:val="21"/>
        </w:rPr>
      </w:pPr>
    </w:p>
    <w:p>
      <w:pPr>
        <w:spacing w:after="0"/>
        <w:rPr>
          <w:sz w:val="21"/>
        </w:rPr>
        <w:sectPr>
          <w:pgSz w:w="10780" w:h="15030"/>
          <w:pgMar w:header="0" w:footer="460" w:top="640" w:bottom="660" w:left="0" w:right="0"/>
        </w:sectPr>
      </w:pPr>
    </w:p>
    <w:p>
      <w:pPr>
        <w:pStyle w:val="BodyText"/>
      </w:pPr>
    </w:p>
    <w:p>
      <w:pPr>
        <w:pStyle w:val="BodyText"/>
        <w:spacing w:before="10"/>
        <w:rPr>
          <w:sz w:val="26"/>
        </w:rPr>
      </w:pPr>
    </w:p>
    <w:p>
      <w:pPr>
        <w:pStyle w:val="BodyText"/>
        <w:ind w:left="1607"/>
      </w:pPr>
      <w:r>
        <w:rPr>
          <w:color w:val="231F20"/>
        </w:rPr>
        <w:t>就業及經濟組</w:t>
      </w:r>
    </w:p>
    <w:p>
      <w:pPr>
        <w:pStyle w:val="BodyText"/>
        <w:tabs>
          <w:tab w:pos="2208" w:val="left" w:leader="none"/>
        </w:tabs>
        <w:spacing w:line="280" w:lineRule="auto" w:before="56"/>
        <w:ind w:left="1539" w:right="1079" w:hanging="1049"/>
      </w:pPr>
      <w:r>
        <w:rPr/>
        <w:br w:type="column"/>
      </w:r>
      <w:r>
        <w:rPr>
          <w:color w:val="231F20"/>
        </w:rPr>
        <w:t>政府機</w:t>
      </w:r>
      <w:r>
        <w:rPr>
          <w:color w:val="231F20"/>
          <w:spacing w:val="-22"/>
        </w:rPr>
        <w:t>關</w:t>
      </w:r>
      <w:r>
        <w:rPr>
          <w:color w:val="231F20"/>
        </w:rPr>
        <w:t>：</w:t>
        <w:tab/>
      </w:r>
      <w:r>
        <w:rPr>
          <w:color w:val="231F20"/>
          <w:spacing w:val="-22"/>
        </w:rPr>
        <w:t>、</w:t>
      </w:r>
      <w:r>
        <w:rPr>
          <w:color w:val="231F20"/>
        </w:rPr>
        <w:t>教育部</w:t>
      </w:r>
      <w:r>
        <w:rPr>
          <w:color w:val="231F20"/>
          <w:spacing w:val="-22"/>
        </w:rPr>
        <w:t>、</w:t>
      </w:r>
      <w:r>
        <w:rPr>
          <w:color w:val="231F20"/>
        </w:rPr>
        <w:t>經濟部</w:t>
      </w:r>
      <w:r>
        <w:rPr>
          <w:color w:val="231F20"/>
          <w:spacing w:val="-22"/>
        </w:rPr>
        <w:t>、</w:t>
      </w:r>
      <w:r>
        <w:rPr>
          <w:color w:val="231F20"/>
        </w:rPr>
        <w:t>農委會</w:t>
      </w:r>
      <w:r>
        <w:rPr>
          <w:color w:val="231F20"/>
          <w:spacing w:val="-22"/>
        </w:rPr>
        <w:t>、</w:t>
      </w:r>
      <w:r>
        <w:rPr>
          <w:color w:val="231F20"/>
        </w:rPr>
        <w:t>衛福部</w:t>
      </w:r>
      <w:r>
        <w:rPr>
          <w:color w:val="231F20"/>
          <w:spacing w:val="-22"/>
        </w:rPr>
        <w:t>、</w:t>
      </w:r>
      <w:r>
        <w:rPr>
          <w:color w:val="231F20"/>
        </w:rPr>
        <w:t>國發會</w:t>
      </w:r>
      <w:r>
        <w:rPr>
          <w:color w:val="231F20"/>
          <w:spacing w:val="-14"/>
        </w:rPr>
        <w:t>、</w:t>
      </w:r>
      <w:r>
        <w:rPr>
          <w:color w:val="231F20"/>
        </w:rPr>
        <w:t>原民會</w:t>
      </w:r>
    </w:p>
    <w:p>
      <w:pPr>
        <w:pStyle w:val="BodyText"/>
        <w:tabs>
          <w:tab w:pos="2208" w:val="left" w:leader="none"/>
        </w:tabs>
        <w:spacing w:line="280" w:lineRule="auto" w:before="171"/>
        <w:ind w:left="1539" w:right="1079" w:hanging="1049"/>
      </w:pPr>
      <w:r>
        <w:rPr/>
        <w:pict>
          <v:shape style="position:absolute;margin-left:225.799103pt;margin-top:-33.762486pt;width:33pt;height:11pt;mso-position-horizontal-relative:page;mso-position-vertical-relative:paragraph;z-index:-257300480" type="#_x0000_t202" filled="false" stroked="false">
            <v:textbox inset="0,0,0,0">
              <w:txbxContent>
                <w:p>
                  <w:pPr>
                    <w:pStyle w:val="BodyText"/>
                    <w:spacing w:line="220" w:lineRule="exact"/>
                  </w:pPr>
                  <w:r>
                    <w:rPr>
                      <w:color w:val="231F20"/>
                    </w:rPr>
                    <w:t>勞動部</w:t>
                  </w:r>
                </w:p>
              </w:txbxContent>
            </v:textbox>
            <w10:wrap type="none"/>
          </v:shape>
        </w:pict>
      </w:r>
      <w:r>
        <w:rPr/>
        <w:pict>
          <v:shape style="position:absolute;margin-left:225.799103pt;margin-top:10.741413pt;width:33pt;height:11pt;mso-position-horizontal-relative:page;mso-position-vertical-relative:paragraph;z-index:-257299456" type="#_x0000_t202" filled="false" stroked="false">
            <v:textbox inset="0,0,0,0">
              <w:txbxContent>
                <w:p>
                  <w:pPr>
                    <w:pStyle w:val="BodyText"/>
                    <w:spacing w:line="220" w:lineRule="exact"/>
                  </w:pPr>
                  <w:r>
                    <w:rPr>
                      <w:color w:val="231F20"/>
                    </w:rPr>
                    <w:t>何碧珍</w:t>
                  </w:r>
                </w:p>
              </w:txbxContent>
            </v:textbox>
            <w10:wrap type="none"/>
          </v:shape>
        </w:pict>
      </w:r>
      <w:r>
        <w:rPr>
          <w:color w:val="231F20"/>
        </w:rPr>
        <w:t>民間委</w:t>
      </w:r>
      <w:r>
        <w:rPr>
          <w:color w:val="231F20"/>
          <w:spacing w:val="-22"/>
        </w:rPr>
        <w:t>員</w:t>
      </w:r>
      <w:r>
        <w:rPr>
          <w:color w:val="231F20"/>
        </w:rPr>
        <w:t>：</w:t>
        <w:tab/>
      </w:r>
      <w:r>
        <w:rPr>
          <w:color w:val="231F20"/>
          <w:spacing w:val="-22"/>
        </w:rPr>
        <w:t>、</w:t>
      </w:r>
      <w:r>
        <w:rPr>
          <w:color w:val="231F20"/>
        </w:rPr>
        <w:t>王兆慶</w:t>
      </w:r>
      <w:r>
        <w:rPr>
          <w:color w:val="231F20"/>
          <w:spacing w:val="-22"/>
        </w:rPr>
        <w:t>、</w:t>
      </w:r>
      <w:r>
        <w:rPr>
          <w:color w:val="231F20"/>
        </w:rPr>
        <w:t>李安妮</w:t>
      </w:r>
      <w:r>
        <w:rPr>
          <w:color w:val="231F20"/>
          <w:spacing w:val="-22"/>
        </w:rPr>
        <w:t>、</w:t>
      </w:r>
      <w:r>
        <w:rPr>
          <w:color w:val="231F20"/>
        </w:rPr>
        <w:t>卓春英</w:t>
      </w:r>
      <w:r>
        <w:rPr>
          <w:color w:val="231F20"/>
          <w:spacing w:val="-22"/>
        </w:rPr>
        <w:t>、</w:t>
      </w:r>
      <w:r>
        <w:rPr>
          <w:color w:val="231F20"/>
        </w:rPr>
        <w:t>郭玲惠</w:t>
      </w:r>
      <w:r>
        <w:rPr>
          <w:color w:val="231F20"/>
          <w:spacing w:val="-22"/>
        </w:rPr>
        <w:t>、</w:t>
      </w:r>
      <w:r>
        <w:rPr>
          <w:color w:val="231F20"/>
        </w:rPr>
        <w:t>郭素珍</w:t>
      </w:r>
      <w:r>
        <w:rPr>
          <w:color w:val="231F20"/>
          <w:spacing w:val="-14"/>
        </w:rPr>
        <w:t>、</w:t>
      </w:r>
      <w:r>
        <w:rPr>
          <w:color w:val="231F20"/>
        </w:rPr>
        <w:t>陳秀惠、黃煥榮、黃怡翎、賴曉芬、劉毓秀</w:t>
      </w:r>
    </w:p>
    <w:p>
      <w:pPr>
        <w:spacing w:after="0" w:line="280" w:lineRule="auto"/>
        <w:sectPr>
          <w:type w:val="continuous"/>
          <w:pgSz w:w="10780" w:h="15030"/>
          <w:pgMar w:top="1420" w:bottom="280" w:left="0" w:right="0"/>
          <w:cols w:num="2" w:equalWidth="0">
            <w:col w:w="2928" w:space="40"/>
            <w:col w:w="7812"/>
          </w:cols>
        </w:sectPr>
      </w:pPr>
    </w:p>
    <w:p>
      <w:pPr>
        <w:pStyle w:val="BodyText"/>
        <w:spacing w:before="1"/>
        <w:rPr>
          <w:sz w:val="25"/>
        </w:rPr>
      </w:pPr>
    </w:p>
    <w:p>
      <w:pPr>
        <w:spacing w:after="0"/>
        <w:rPr>
          <w:sz w:val="25"/>
        </w:rPr>
        <w:sectPr>
          <w:type w:val="continuous"/>
          <w:pgSz w:w="10780" w:h="15030"/>
          <w:pgMar w:top="1420" w:bottom="280" w:left="0" w:right="0"/>
        </w:sectPr>
      </w:pPr>
    </w:p>
    <w:p>
      <w:pPr>
        <w:pStyle w:val="BodyText"/>
        <w:rPr>
          <w:sz w:val="23"/>
        </w:rPr>
      </w:pPr>
    </w:p>
    <w:p>
      <w:pPr>
        <w:pStyle w:val="BodyText"/>
        <w:ind w:left="1607"/>
      </w:pPr>
      <w:r>
        <w:rPr/>
        <w:pict>
          <v:shape style="position:absolute;margin-left:216.9133pt;margin-top:-11.060592pt;width:44pt;height:11pt;mso-position-horizontal-relative:page;mso-position-vertical-relative:paragraph;z-index:-257293312" type="#_x0000_t202" filled="false" stroked="false">
            <v:textbox inset="0,0,0,0">
              <w:txbxContent>
                <w:p>
                  <w:pPr>
                    <w:pStyle w:val="BodyText"/>
                    <w:spacing w:line="220" w:lineRule="exact"/>
                  </w:pPr>
                  <w:r>
                    <w:rPr>
                      <w:color w:val="231F20"/>
                    </w:rPr>
                    <w:t>：教育部</w:t>
                  </w:r>
                </w:p>
              </w:txbxContent>
            </v:textbox>
            <w10:wrap type="none"/>
          </v:shape>
        </w:pict>
      </w:r>
      <w:r>
        <w:rPr>
          <w:color w:val="231F20"/>
        </w:rPr>
        <w:t>教育、媒體及</w:t>
      </w:r>
    </w:p>
    <w:p>
      <w:pPr>
        <w:pStyle w:val="BodyText"/>
        <w:spacing w:before="57"/>
        <w:ind w:left="490"/>
      </w:pPr>
      <w:r>
        <w:rPr/>
        <w:br w:type="column"/>
      </w:r>
      <w:r>
        <w:rPr>
          <w:color w:val="231F20"/>
        </w:rPr>
        <w:t>政府機關</w:t>
      </w:r>
    </w:p>
    <w:p>
      <w:pPr>
        <w:pStyle w:val="BodyText"/>
        <w:spacing w:before="57"/>
        <w:ind w:left="825" w:right="1136"/>
        <w:jc w:val="center"/>
      </w:pPr>
      <w:r>
        <w:rPr/>
        <w:br w:type="column"/>
      </w:r>
      <w:r>
        <w:rPr>
          <w:color w:val="231F20"/>
        </w:rPr>
        <w:t>、內政部、法務部、文化部、原民會、客委會</w:t>
      </w:r>
    </w:p>
    <w:p>
      <w:pPr>
        <w:spacing w:after="0"/>
        <w:jc w:val="center"/>
        <w:sectPr>
          <w:type w:val="continuous"/>
          <w:pgSz w:w="10780" w:h="15030"/>
          <w:pgMar w:top="1420" w:bottom="280" w:left="0" w:right="0"/>
          <w:cols w:num="3" w:equalWidth="0">
            <w:col w:w="2928" w:space="40"/>
            <w:col w:w="1371" w:space="39"/>
            <w:col w:w="6402"/>
          </w:cols>
        </w:sectPr>
      </w:pPr>
    </w:p>
    <w:p>
      <w:pPr>
        <w:pStyle w:val="BodyText"/>
        <w:spacing w:before="52"/>
        <w:jc w:val="right"/>
      </w:pPr>
      <w:r>
        <w:rPr>
          <w:color w:val="231F20"/>
        </w:rPr>
        <w:t>文化組</w:t>
      </w:r>
    </w:p>
    <w:p>
      <w:pPr>
        <w:pStyle w:val="BodyText"/>
        <w:tabs>
          <w:tab w:pos="2538" w:val="left" w:leader="none"/>
        </w:tabs>
        <w:spacing w:line="265" w:lineRule="exact"/>
        <w:ind w:left="820"/>
      </w:pPr>
      <w:r>
        <w:rPr/>
        <w:br w:type="column"/>
      </w:r>
      <w:r>
        <w:rPr>
          <w:color w:val="231F20"/>
        </w:rPr>
        <w:t>民間委</w:t>
      </w:r>
      <w:r>
        <w:rPr>
          <w:color w:val="231F20"/>
          <w:spacing w:val="-22"/>
        </w:rPr>
        <w:t>員</w:t>
      </w:r>
      <w:r>
        <w:rPr>
          <w:color w:val="231F20"/>
        </w:rPr>
        <w:t>：</w:t>
        <w:tab/>
      </w:r>
      <w:r>
        <w:rPr>
          <w:color w:val="231F20"/>
          <w:spacing w:val="-22"/>
        </w:rPr>
        <w:t>、</w:t>
      </w:r>
      <w:r>
        <w:rPr>
          <w:color w:val="231F20"/>
        </w:rPr>
        <w:t>方念萱</w:t>
      </w:r>
      <w:r>
        <w:rPr>
          <w:color w:val="231F20"/>
          <w:spacing w:val="-22"/>
        </w:rPr>
        <w:t>、</w:t>
      </w:r>
      <w:r>
        <w:rPr>
          <w:color w:val="231F20"/>
        </w:rPr>
        <w:t>王兆慶</w:t>
      </w:r>
      <w:r>
        <w:rPr>
          <w:color w:val="231F20"/>
          <w:spacing w:val="-22"/>
        </w:rPr>
        <w:t>、</w:t>
      </w:r>
      <w:r>
        <w:rPr>
          <w:color w:val="231F20"/>
        </w:rPr>
        <w:t>何碧珍</w:t>
      </w:r>
      <w:r>
        <w:rPr>
          <w:color w:val="231F20"/>
          <w:spacing w:val="-22"/>
        </w:rPr>
        <w:t>、</w:t>
      </w:r>
      <w:r>
        <w:rPr>
          <w:color w:val="231F20"/>
        </w:rPr>
        <w:t>余秀芷</w:t>
      </w:r>
      <w:r>
        <w:rPr>
          <w:color w:val="231F20"/>
          <w:spacing w:val="-22"/>
        </w:rPr>
        <w:t>、</w:t>
      </w:r>
      <w:r>
        <w:rPr>
          <w:color w:val="231F20"/>
        </w:rPr>
        <w:t>郭素珍、</w:t>
      </w:r>
    </w:p>
    <w:p>
      <w:pPr>
        <w:pStyle w:val="BodyText"/>
        <w:spacing w:before="52"/>
        <w:ind w:left="1869"/>
      </w:pPr>
      <w:r>
        <w:rPr/>
        <w:pict>
          <v:shape style="position:absolute;margin-left:225.799103pt;margin-top:-13.208584pt;width:33pt;height:11pt;mso-position-horizontal-relative:page;mso-position-vertical-relative:paragraph;z-index:-257298432" type="#_x0000_t202" filled="false" stroked="false">
            <v:textbox inset="0,0,0,0">
              <w:txbxContent>
                <w:p>
                  <w:pPr>
                    <w:pStyle w:val="BodyText"/>
                    <w:spacing w:line="220" w:lineRule="exact"/>
                  </w:pPr>
                  <w:r>
                    <w:rPr>
                      <w:color w:val="231F20"/>
                    </w:rPr>
                    <w:t>許秀雯</w:t>
                  </w:r>
                </w:p>
              </w:txbxContent>
            </v:textbox>
            <w10:wrap type="none"/>
          </v:shape>
        </w:pict>
      </w:r>
      <w:r>
        <w:rPr>
          <w:color w:val="231F20"/>
        </w:rPr>
        <w:t>陳秀惠、黃淑英</w:t>
      </w:r>
    </w:p>
    <w:p>
      <w:pPr>
        <w:spacing w:after="0"/>
        <w:sectPr>
          <w:type w:val="continuous"/>
          <w:pgSz w:w="10780" w:h="15030"/>
          <w:pgMar w:top="1420" w:bottom="280" w:left="0" w:right="0"/>
          <w:cols w:num="2" w:equalWidth="0">
            <w:col w:w="2598" w:space="40"/>
            <w:col w:w="8142"/>
          </w:cols>
        </w:sectPr>
      </w:pPr>
    </w:p>
    <w:p>
      <w:pPr>
        <w:pStyle w:val="BodyText"/>
        <w:spacing w:before="12"/>
        <w:rPr>
          <w:sz w:val="28"/>
        </w:rPr>
      </w:pPr>
    </w:p>
    <w:p>
      <w:pPr>
        <w:spacing w:after="0"/>
        <w:rPr>
          <w:sz w:val="28"/>
        </w:rPr>
        <w:sectPr>
          <w:type w:val="continuous"/>
          <w:pgSz w:w="10780" w:h="15030"/>
          <w:pgMar w:top="1420" w:bottom="280" w:left="0" w:right="0"/>
        </w:sectPr>
      </w:pPr>
    </w:p>
    <w:p>
      <w:pPr>
        <w:pStyle w:val="BodyText"/>
      </w:pPr>
    </w:p>
    <w:p>
      <w:pPr>
        <w:pStyle w:val="BodyText"/>
        <w:spacing w:line="280" w:lineRule="auto" w:before="194"/>
        <w:ind w:left="1937" w:hanging="330"/>
      </w:pPr>
      <w:r>
        <w:rPr>
          <w:color w:val="231F20"/>
        </w:rPr>
        <w:t>衛生、福利及家庭組</w:t>
      </w:r>
    </w:p>
    <w:p>
      <w:pPr>
        <w:pStyle w:val="BodyText"/>
        <w:tabs>
          <w:tab w:pos="2208" w:val="left" w:leader="none"/>
        </w:tabs>
        <w:spacing w:line="280" w:lineRule="auto" w:before="56"/>
        <w:ind w:left="1539" w:right="1079" w:hanging="1049"/>
      </w:pPr>
      <w:r>
        <w:rPr/>
        <w:br w:type="column"/>
      </w:r>
      <w:r>
        <w:rPr>
          <w:color w:val="231F20"/>
        </w:rPr>
        <w:t>政府機</w:t>
      </w:r>
      <w:r>
        <w:rPr>
          <w:color w:val="231F20"/>
          <w:spacing w:val="-22"/>
        </w:rPr>
        <w:t>關</w:t>
      </w:r>
      <w:r>
        <w:rPr>
          <w:color w:val="231F20"/>
        </w:rPr>
        <w:t>：</w:t>
        <w:tab/>
      </w:r>
      <w:r>
        <w:rPr>
          <w:color w:val="231F20"/>
          <w:spacing w:val="-22"/>
        </w:rPr>
        <w:t>、</w:t>
      </w:r>
      <w:r>
        <w:rPr>
          <w:color w:val="231F20"/>
        </w:rPr>
        <w:t>內政部</w:t>
      </w:r>
      <w:r>
        <w:rPr>
          <w:color w:val="231F20"/>
          <w:spacing w:val="-22"/>
        </w:rPr>
        <w:t>、</w:t>
      </w:r>
      <w:r>
        <w:rPr>
          <w:color w:val="231F20"/>
        </w:rPr>
        <w:t>教育部</w:t>
      </w:r>
      <w:r>
        <w:rPr>
          <w:color w:val="231F20"/>
          <w:spacing w:val="-22"/>
        </w:rPr>
        <w:t>、</w:t>
      </w:r>
      <w:r>
        <w:rPr>
          <w:color w:val="231F20"/>
        </w:rPr>
        <w:t>勞動部</w:t>
      </w:r>
      <w:r>
        <w:rPr>
          <w:color w:val="231F20"/>
          <w:spacing w:val="-22"/>
        </w:rPr>
        <w:t>、</w:t>
      </w:r>
      <w:r>
        <w:rPr>
          <w:color w:val="231F20"/>
        </w:rPr>
        <w:t>農委會</w:t>
      </w:r>
      <w:r>
        <w:rPr>
          <w:color w:val="231F20"/>
          <w:spacing w:val="-22"/>
        </w:rPr>
        <w:t>、</w:t>
      </w:r>
      <w:r>
        <w:rPr>
          <w:color w:val="231F20"/>
        </w:rPr>
        <w:t>文化部</w:t>
      </w:r>
      <w:r>
        <w:rPr>
          <w:color w:val="231F20"/>
          <w:spacing w:val="-14"/>
        </w:rPr>
        <w:t>、</w:t>
      </w:r>
      <w:r>
        <w:rPr>
          <w:color w:val="231F20"/>
        </w:rPr>
        <w:t>原民會</w:t>
      </w:r>
    </w:p>
    <w:p>
      <w:pPr>
        <w:pStyle w:val="BodyText"/>
        <w:tabs>
          <w:tab w:pos="2208" w:val="left" w:leader="none"/>
        </w:tabs>
        <w:spacing w:line="280" w:lineRule="auto" w:before="171"/>
        <w:ind w:left="1539" w:right="1079" w:hanging="1049"/>
      </w:pPr>
      <w:r>
        <w:rPr/>
        <w:pict>
          <v:shape style="position:absolute;margin-left:225.799103pt;margin-top:-33.762482pt;width:33pt;height:11pt;mso-position-horizontal-relative:page;mso-position-vertical-relative:paragraph;z-index:-257297408" type="#_x0000_t202" filled="false" stroked="false">
            <v:textbox inset="0,0,0,0">
              <w:txbxContent>
                <w:p>
                  <w:pPr>
                    <w:pStyle w:val="BodyText"/>
                    <w:spacing w:line="220" w:lineRule="exact"/>
                  </w:pPr>
                  <w:r>
                    <w:rPr>
                      <w:color w:val="231F20"/>
                    </w:rPr>
                    <w:t>衛福部</w:t>
                  </w:r>
                </w:p>
              </w:txbxContent>
            </v:textbox>
            <w10:wrap type="none"/>
          </v:shape>
        </w:pict>
      </w:r>
      <w:r>
        <w:rPr/>
        <w:pict>
          <v:shape style="position:absolute;margin-left:225.799103pt;margin-top:10.74142pt;width:33pt;height:11pt;mso-position-horizontal-relative:page;mso-position-vertical-relative:paragraph;z-index:-257296384" type="#_x0000_t202" filled="false" stroked="false">
            <v:textbox inset="0,0,0,0">
              <w:txbxContent>
                <w:p>
                  <w:pPr>
                    <w:pStyle w:val="BodyText"/>
                    <w:spacing w:line="220" w:lineRule="exact"/>
                  </w:pPr>
                  <w:r>
                    <w:rPr>
                      <w:color w:val="231F20"/>
                    </w:rPr>
                    <w:t>劉毓秀</w:t>
                  </w:r>
                </w:p>
              </w:txbxContent>
            </v:textbox>
            <w10:wrap type="none"/>
          </v:shape>
        </w:pict>
      </w:r>
      <w:r>
        <w:rPr>
          <w:color w:val="231F20"/>
        </w:rPr>
        <w:t>民間委</w:t>
      </w:r>
      <w:r>
        <w:rPr>
          <w:color w:val="231F20"/>
          <w:spacing w:val="-22"/>
        </w:rPr>
        <w:t>員</w:t>
      </w:r>
      <w:r>
        <w:rPr>
          <w:color w:val="231F20"/>
        </w:rPr>
        <w:t>：</w:t>
        <w:tab/>
      </w:r>
      <w:r>
        <w:rPr>
          <w:color w:val="231F20"/>
          <w:spacing w:val="-22"/>
        </w:rPr>
        <w:t>、</w:t>
      </w:r>
      <w:r>
        <w:rPr>
          <w:color w:val="231F20"/>
        </w:rPr>
        <w:t>王兆慶</w:t>
      </w:r>
      <w:r>
        <w:rPr>
          <w:color w:val="231F20"/>
          <w:spacing w:val="-22"/>
        </w:rPr>
        <w:t>、</w:t>
      </w:r>
      <w:r>
        <w:rPr>
          <w:color w:val="231F20"/>
        </w:rPr>
        <w:t>伍維婷</w:t>
      </w:r>
      <w:r>
        <w:rPr>
          <w:color w:val="231F20"/>
          <w:spacing w:val="-22"/>
        </w:rPr>
        <w:t>、</w:t>
      </w:r>
      <w:r>
        <w:rPr>
          <w:color w:val="231F20"/>
        </w:rPr>
        <w:t>何碧珍</w:t>
      </w:r>
      <w:r>
        <w:rPr>
          <w:color w:val="231F20"/>
          <w:spacing w:val="-22"/>
        </w:rPr>
        <w:t>、</w:t>
      </w:r>
      <w:r>
        <w:rPr>
          <w:color w:val="231F20"/>
        </w:rPr>
        <w:t>余秀芷</w:t>
      </w:r>
      <w:r>
        <w:rPr>
          <w:color w:val="231F20"/>
          <w:spacing w:val="-22"/>
        </w:rPr>
        <w:t>、</w:t>
      </w:r>
      <w:r>
        <w:rPr>
          <w:color w:val="231F20"/>
        </w:rPr>
        <w:t>卓春英</w:t>
      </w:r>
      <w:r>
        <w:rPr>
          <w:color w:val="231F20"/>
          <w:spacing w:val="-14"/>
        </w:rPr>
        <w:t>、</w:t>
      </w:r>
      <w:r>
        <w:rPr>
          <w:color w:val="231F20"/>
        </w:rPr>
        <w:t>郭玲惠、郭素珍、陳秀惠、許秀雯、黃淑英、黃淑玲</w:t>
      </w:r>
    </w:p>
    <w:p>
      <w:pPr>
        <w:spacing w:after="0" w:line="280" w:lineRule="auto"/>
        <w:sectPr>
          <w:type w:val="continuous"/>
          <w:pgSz w:w="10780" w:h="15030"/>
          <w:pgMar w:top="1420" w:bottom="280" w:left="0" w:right="0"/>
          <w:cols w:num="2" w:equalWidth="0">
            <w:col w:w="2928" w:space="40"/>
            <w:col w:w="7812"/>
          </w:cols>
        </w:sectPr>
      </w:pPr>
    </w:p>
    <w:p>
      <w:pPr>
        <w:pStyle w:val="BodyText"/>
        <w:spacing w:before="1"/>
        <w:rPr>
          <w:sz w:val="25"/>
        </w:rPr>
      </w:pPr>
    </w:p>
    <w:p>
      <w:pPr>
        <w:pStyle w:val="BodyText"/>
        <w:tabs>
          <w:tab w:pos="5218" w:val="left" w:leader="none"/>
        </w:tabs>
        <w:spacing w:before="57"/>
        <w:ind w:left="3458"/>
      </w:pPr>
      <w:r>
        <w:rPr/>
        <w:pict>
          <v:shape style="position:absolute;margin-left:216.9133pt;margin-top:5.041414pt;width:44pt;height:11pt;mso-position-horizontal-relative:page;mso-position-vertical-relative:paragraph;z-index:-257292288" type="#_x0000_t202" filled="false" stroked="false">
            <v:textbox inset="0,0,0,0">
              <w:txbxContent>
                <w:p>
                  <w:pPr>
                    <w:pStyle w:val="BodyText"/>
                    <w:spacing w:line="220" w:lineRule="exact"/>
                  </w:pPr>
                  <w:r>
                    <w:rPr>
                      <w:color w:val="231F20"/>
                    </w:rPr>
                    <w:t>：內政部</w:t>
                  </w:r>
                </w:p>
              </w:txbxContent>
            </v:textbox>
            <w10:wrap type="none"/>
          </v:shape>
        </w:pict>
      </w:r>
      <w:r>
        <w:rPr>
          <w:color w:val="231F20"/>
        </w:rPr>
        <w:t>政府機關</w:t>
        <w:tab/>
        <w:t>、法務部、衛福部、人事總處</w:t>
      </w:r>
    </w:p>
    <w:p>
      <w:pPr>
        <w:spacing w:after="0"/>
        <w:sectPr>
          <w:type w:val="continuous"/>
          <w:pgSz w:w="10780" w:h="15030"/>
          <w:pgMar w:top="1420" w:bottom="280" w:left="0" w:right="0"/>
        </w:sectPr>
      </w:pPr>
    </w:p>
    <w:p>
      <w:pPr>
        <w:pStyle w:val="BodyText"/>
        <w:spacing w:before="137"/>
        <w:ind w:left="1717"/>
      </w:pPr>
      <w:r>
        <w:rPr>
          <w:color w:val="231F20"/>
        </w:rPr>
        <w:t>人身安全組</w:t>
      </w:r>
    </w:p>
    <w:p>
      <w:pPr>
        <w:pStyle w:val="BodyText"/>
        <w:spacing w:before="12"/>
        <w:rPr>
          <w:sz w:val="15"/>
        </w:rPr>
      </w:pPr>
      <w:r>
        <w:rPr/>
        <w:br w:type="column"/>
      </w:r>
      <w:r>
        <w:rPr>
          <w:sz w:val="15"/>
        </w:rPr>
      </w:r>
    </w:p>
    <w:p>
      <w:pPr>
        <w:pStyle w:val="BodyText"/>
        <w:tabs>
          <w:tab w:pos="2318" w:val="left" w:leader="none"/>
        </w:tabs>
        <w:spacing w:line="280" w:lineRule="auto"/>
        <w:ind w:left="1649" w:right="1079" w:hanging="1049"/>
      </w:pPr>
      <w:r>
        <w:rPr/>
        <w:pict>
          <v:shape style="position:absolute;margin-left:225.799103pt;margin-top:2.191407pt;width:33pt;height:11pt;mso-position-horizontal-relative:page;mso-position-vertical-relative:paragraph;z-index:-257291264" type="#_x0000_t202" filled="false" stroked="false">
            <v:textbox inset="0,0,0,0">
              <w:txbxContent>
                <w:p>
                  <w:pPr>
                    <w:pStyle w:val="BodyText"/>
                    <w:spacing w:line="220" w:lineRule="exact"/>
                  </w:pPr>
                  <w:r>
                    <w:rPr>
                      <w:color w:val="231F20"/>
                    </w:rPr>
                    <w:t>卓春英</w:t>
                  </w:r>
                </w:p>
              </w:txbxContent>
            </v:textbox>
            <w10:wrap type="none"/>
          </v:shape>
        </w:pict>
      </w:r>
      <w:r>
        <w:rPr>
          <w:color w:val="231F20"/>
        </w:rPr>
        <w:t>民間委</w:t>
      </w:r>
      <w:r>
        <w:rPr>
          <w:color w:val="231F20"/>
          <w:spacing w:val="-22"/>
        </w:rPr>
        <w:t>員</w:t>
      </w:r>
      <w:r>
        <w:rPr>
          <w:color w:val="231F20"/>
        </w:rPr>
        <w:t>：</w:t>
        <w:tab/>
      </w:r>
      <w:r>
        <w:rPr>
          <w:color w:val="231F20"/>
          <w:spacing w:val="-22"/>
        </w:rPr>
        <w:t>、</w:t>
      </w:r>
      <w:r>
        <w:rPr>
          <w:color w:val="231F20"/>
        </w:rPr>
        <w:t>方念萱</w:t>
      </w:r>
      <w:r>
        <w:rPr>
          <w:color w:val="231F20"/>
          <w:spacing w:val="-22"/>
        </w:rPr>
        <w:t>、</w:t>
      </w:r>
      <w:r>
        <w:rPr>
          <w:color w:val="231F20"/>
        </w:rPr>
        <w:t>伍維婷</w:t>
      </w:r>
      <w:r>
        <w:rPr>
          <w:color w:val="231F20"/>
          <w:spacing w:val="-22"/>
        </w:rPr>
        <w:t>、</w:t>
      </w:r>
      <w:r>
        <w:rPr>
          <w:color w:val="231F20"/>
        </w:rPr>
        <w:t>余秀芷</w:t>
      </w:r>
      <w:r>
        <w:rPr>
          <w:color w:val="231F20"/>
          <w:spacing w:val="-22"/>
        </w:rPr>
        <w:t>、</w:t>
      </w:r>
      <w:r>
        <w:rPr>
          <w:color w:val="231F20"/>
        </w:rPr>
        <w:t>林春鳳</w:t>
      </w:r>
      <w:r>
        <w:rPr>
          <w:color w:val="231F20"/>
          <w:spacing w:val="-22"/>
        </w:rPr>
        <w:t>、</w:t>
      </w:r>
      <w:r>
        <w:rPr>
          <w:color w:val="231F20"/>
        </w:rPr>
        <w:t>許秀雯</w:t>
      </w:r>
      <w:r>
        <w:rPr>
          <w:color w:val="231F20"/>
          <w:spacing w:val="-14"/>
        </w:rPr>
        <w:t>、</w:t>
      </w:r>
      <w:r>
        <w:rPr>
          <w:color w:val="231F20"/>
        </w:rPr>
        <w:t>黃淑玲、黃怡翎</w:t>
      </w:r>
    </w:p>
    <w:p>
      <w:pPr>
        <w:spacing w:after="0" w:line="280" w:lineRule="auto"/>
        <w:sectPr>
          <w:type w:val="continuous"/>
          <w:pgSz w:w="10780" w:h="15030"/>
          <w:pgMar w:top="1420" w:bottom="280" w:left="0" w:right="0"/>
          <w:cols w:num="2" w:equalWidth="0">
            <w:col w:w="2818" w:space="40"/>
            <w:col w:w="7922"/>
          </w:cols>
        </w:sectPr>
      </w:pPr>
    </w:p>
    <w:p>
      <w:pPr>
        <w:pStyle w:val="BodyText"/>
        <w:spacing w:before="2"/>
        <w:rPr>
          <w:sz w:val="25"/>
        </w:rPr>
      </w:pPr>
    </w:p>
    <w:p>
      <w:pPr>
        <w:spacing w:after="0"/>
        <w:rPr>
          <w:sz w:val="25"/>
        </w:rPr>
        <w:sectPr>
          <w:type w:val="continuous"/>
          <w:pgSz w:w="10780" w:h="15030"/>
          <w:pgMar w:top="1420" w:bottom="280" w:left="0" w:right="0"/>
        </w:sectPr>
      </w:pPr>
    </w:p>
    <w:p>
      <w:pPr>
        <w:pStyle w:val="BodyText"/>
      </w:pPr>
    </w:p>
    <w:p>
      <w:pPr>
        <w:pStyle w:val="BodyText"/>
        <w:spacing w:line="280" w:lineRule="auto" w:before="194"/>
        <w:ind w:left="1717" w:firstLine="220"/>
      </w:pPr>
      <w:r>
        <w:rPr>
          <w:color w:val="231F20"/>
        </w:rPr>
        <w:t>國 際 及 公共參與組</w:t>
      </w:r>
    </w:p>
    <w:p>
      <w:pPr>
        <w:pStyle w:val="BodyText"/>
        <w:tabs>
          <w:tab w:pos="2318" w:val="left" w:leader="none"/>
        </w:tabs>
        <w:spacing w:line="280" w:lineRule="auto" w:before="57"/>
        <w:ind w:left="1649" w:right="1079" w:hanging="1049"/>
      </w:pPr>
      <w:r>
        <w:rPr/>
        <w:br w:type="column"/>
      </w:r>
      <w:r>
        <w:rPr>
          <w:color w:val="231F20"/>
        </w:rPr>
        <w:t>政府機</w:t>
      </w:r>
      <w:r>
        <w:rPr>
          <w:color w:val="231F20"/>
          <w:spacing w:val="-22"/>
        </w:rPr>
        <w:t>關</w:t>
      </w:r>
      <w:r>
        <w:rPr>
          <w:color w:val="231F20"/>
        </w:rPr>
        <w:t>：</w:t>
        <w:tab/>
      </w:r>
      <w:r>
        <w:rPr>
          <w:color w:val="231F20"/>
          <w:spacing w:val="-22"/>
        </w:rPr>
        <w:t>、</w:t>
      </w:r>
      <w:r>
        <w:rPr>
          <w:color w:val="231F20"/>
        </w:rPr>
        <w:t>內政部</w:t>
      </w:r>
      <w:r>
        <w:rPr>
          <w:color w:val="231F20"/>
          <w:spacing w:val="-22"/>
        </w:rPr>
        <w:t>、</w:t>
      </w:r>
      <w:r>
        <w:rPr>
          <w:color w:val="231F20"/>
        </w:rPr>
        <w:t>經濟部</w:t>
      </w:r>
      <w:r>
        <w:rPr>
          <w:color w:val="231F20"/>
          <w:spacing w:val="-22"/>
        </w:rPr>
        <w:t>、</w:t>
      </w:r>
      <w:r>
        <w:rPr>
          <w:color w:val="231F20"/>
        </w:rPr>
        <w:t>勞動部</w:t>
      </w:r>
      <w:r>
        <w:rPr>
          <w:color w:val="231F20"/>
          <w:spacing w:val="-22"/>
        </w:rPr>
        <w:t>、</w:t>
      </w:r>
      <w:r>
        <w:rPr>
          <w:color w:val="231F20"/>
        </w:rPr>
        <w:t>農委會</w:t>
      </w:r>
      <w:r>
        <w:rPr>
          <w:color w:val="231F20"/>
          <w:spacing w:val="-22"/>
        </w:rPr>
        <w:t>、</w:t>
      </w:r>
      <w:r>
        <w:rPr>
          <w:color w:val="231F20"/>
        </w:rPr>
        <w:t>衛福部</w:t>
      </w:r>
      <w:r>
        <w:rPr>
          <w:color w:val="231F20"/>
          <w:spacing w:val="-14"/>
        </w:rPr>
        <w:t>、</w:t>
      </w:r>
      <w:r>
        <w:rPr>
          <w:color w:val="231F20"/>
        </w:rPr>
        <w:t>原民會、人事總處</w:t>
      </w:r>
    </w:p>
    <w:p>
      <w:pPr>
        <w:pStyle w:val="BodyText"/>
        <w:tabs>
          <w:tab w:pos="2318" w:val="left" w:leader="none"/>
        </w:tabs>
        <w:spacing w:line="280" w:lineRule="auto" w:before="170"/>
        <w:ind w:left="1649" w:right="1079" w:hanging="1049"/>
      </w:pPr>
      <w:r>
        <w:rPr/>
        <w:pict>
          <v:shape style="position:absolute;margin-left:225.799103pt;margin-top:-33.812595pt;width:33pt;height:11pt;mso-position-horizontal-relative:page;mso-position-vertical-relative:paragraph;z-index:-257295360" type="#_x0000_t202" filled="false" stroked="false">
            <v:textbox inset="0,0,0,0">
              <w:txbxContent>
                <w:p>
                  <w:pPr>
                    <w:pStyle w:val="BodyText"/>
                    <w:spacing w:line="220" w:lineRule="exact"/>
                  </w:pPr>
                  <w:r>
                    <w:rPr>
                      <w:color w:val="231F20"/>
                    </w:rPr>
                    <w:t>外交部</w:t>
                  </w:r>
                </w:p>
              </w:txbxContent>
            </v:textbox>
            <w10:wrap type="none"/>
          </v:shape>
        </w:pict>
      </w:r>
      <w:r>
        <w:rPr/>
        <w:pict>
          <v:shape style="position:absolute;margin-left:225.799103pt;margin-top:10.691404pt;width:33pt;height:11pt;mso-position-horizontal-relative:page;mso-position-vertical-relative:paragraph;z-index:-257294336" type="#_x0000_t202" filled="false" stroked="false">
            <v:textbox inset="0,0,0,0">
              <w:txbxContent>
                <w:p>
                  <w:pPr>
                    <w:pStyle w:val="BodyText"/>
                    <w:spacing w:line="220" w:lineRule="exact"/>
                  </w:pPr>
                  <w:r>
                    <w:rPr>
                      <w:color w:val="231F20"/>
                    </w:rPr>
                    <w:t>陳秀惠</w:t>
                  </w:r>
                </w:p>
              </w:txbxContent>
            </v:textbox>
            <w10:wrap type="none"/>
          </v:shape>
        </w:pict>
      </w:r>
      <w:r>
        <w:rPr>
          <w:color w:val="231F20"/>
        </w:rPr>
        <w:t>民間委</w:t>
      </w:r>
      <w:r>
        <w:rPr>
          <w:color w:val="231F20"/>
          <w:spacing w:val="-22"/>
        </w:rPr>
        <w:t>員</w:t>
      </w:r>
      <w:r>
        <w:rPr>
          <w:color w:val="231F20"/>
        </w:rPr>
        <w:t>：</w:t>
        <w:tab/>
      </w:r>
      <w:r>
        <w:rPr>
          <w:color w:val="231F20"/>
          <w:spacing w:val="-22"/>
        </w:rPr>
        <w:t>、</w:t>
      </w:r>
      <w:r>
        <w:rPr>
          <w:color w:val="231F20"/>
        </w:rPr>
        <w:t>伍維婷</w:t>
      </w:r>
      <w:r>
        <w:rPr>
          <w:color w:val="231F20"/>
          <w:spacing w:val="-22"/>
        </w:rPr>
        <w:t>、</w:t>
      </w:r>
      <w:r>
        <w:rPr>
          <w:color w:val="231F20"/>
        </w:rPr>
        <w:t>余秀芷</w:t>
      </w:r>
      <w:r>
        <w:rPr>
          <w:color w:val="231F20"/>
          <w:spacing w:val="-22"/>
        </w:rPr>
        <w:t>、</w:t>
      </w:r>
      <w:r>
        <w:rPr>
          <w:color w:val="231F20"/>
        </w:rPr>
        <w:t>李安妮</w:t>
      </w:r>
      <w:r>
        <w:rPr>
          <w:color w:val="231F20"/>
          <w:spacing w:val="-22"/>
        </w:rPr>
        <w:t>、</w:t>
      </w:r>
      <w:r>
        <w:rPr>
          <w:color w:val="231F20"/>
        </w:rPr>
        <w:t>卓春英</w:t>
      </w:r>
      <w:r>
        <w:rPr>
          <w:color w:val="231F20"/>
          <w:spacing w:val="-22"/>
        </w:rPr>
        <w:t>、</w:t>
      </w:r>
      <w:r>
        <w:rPr>
          <w:color w:val="231F20"/>
        </w:rPr>
        <w:t>林春鳳</w:t>
      </w:r>
      <w:r>
        <w:rPr>
          <w:color w:val="231F20"/>
          <w:spacing w:val="-14"/>
        </w:rPr>
        <w:t>、</w:t>
      </w:r>
      <w:r>
        <w:rPr>
          <w:color w:val="231F20"/>
        </w:rPr>
        <w:t>許秀雯、黃煥榮、黃淑玲、賴曉芬</w:t>
      </w:r>
    </w:p>
    <w:p>
      <w:pPr>
        <w:spacing w:after="0" w:line="280" w:lineRule="auto"/>
        <w:sectPr>
          <w:type w:val="continuous"/>
          <w:pgSz w:w="10780" w:h="15030"/>
          <w:pgMar w:top="1420" w:bottom="280" w:left="0" w:right="0"/>
          <w:cols w:num="2" w:equalWidth="0">
            <w:col w:w="2818" w:space="40"/>
            <w:col w:w="7922"/>
          </w:cols>
        </w:sectPr>
      </w:pPr>
    </w:p>
    <w:p>
      <w:pPr>
        <w:pStyle w:val="BodyText"/>
        <w:rPr>
          <w:sz w:val="17"/>
        </w:rPr>
      </w:pPr>
    </w:p>
    <w:p>
      <w:pPr>
        <w:spacing w:before="98"/>
        <w:ind w:left="0" w:right="383" w:firstLine="0"/>
        <w:jc w:val="right"/>
        <w:rPr>
          <w:rFonts w:ascii="Century Gothic"/>
          <w:sz w:val="20"/>
        </w:rPr>
      </w:pPr>
      <w:r>
        <w:rPr/>
        <w:pict>
          <v:line style="position:absolute;mso-position-horizontal-relative:page;mso-position-vertical-relative:paragraph;z-index:252167168" from="506.740112pt,-1.627406pt" to="538.583pt,-1.627406pt" stroked="true" strokeweight=".5pt" strokecolor="#231f20">
            <v:stroke dashstyle="solid"/>
            <w10:wrap type="none"/>
          </v:line>
        </w:pict>
      </w:r>
      <w:r>
        <w:rPr>
          <w:rFonts w:ascii="Century Gothic"/>
          <w:color w:val="231F20"/>
          <w:sz w:val="20"/>
        </w:rPr>
        <w:t>60</w:t>
      </w:r>
    </w:p>
    <w:p>
      <w:pPr>
        <w:spacing w:after="0"/>
        <w:jc w:val="right"/>
        <w:rPr>
          <w:rFonts w:ascii="Century Gothic"/>
          <w:sz w:val="20"/>
        </w:rPr>
        <w:sectPr>
          <w:type w:val="continuous"/>
          <w:pgSz w:w="10780" w:h="15030"/>
          <w:pgMar w:top="1420" w:bottom="280" w:left="0" w:right="0"/>
        </w:sectPr>
      </w:pPr>
    </w:p>
    <w:p>
      <w:pPr>
        <w:spacing w:before="25"/>
        <w:ind w:left="529" w:right="0" w:firstLine="0"/>
        <w:jc w:val="left"/>
        <w:rPr>
          <w:sz w:val="24"/>
        </w:rPr>
      </w:pPr>
      <w:r>
        <w:rPr/>
        <w:pict>
          <v:line style="position:absolute;mso-position-horizontal-relative:page;mso-position-vertical-relative:paragraph;z-index:252171264" from="63.307098pt,10.640778pt" to="481.890098pt,10.640778pt" stroked="true" strokeweight=".35pt" strokecolor="#58595b">
            <v:stroke dashstyle="solid"/>
            <w10:wrap type="none"/>
          </v:line>
        </w:pict>
      </w:r>
      <w:r>
        <w:rPr/>
        <w:pict>
          <v:shape style="position:absolute;margin-left:18.740088pt;margin-top:634.021057pt;width:10.95pt;height:53.15pt;mso-position-horizontal-relative:page;mso-position-vertical-relative:page;z-index:252173312"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color w:val="939598"/>
          <w:sz w:val="24"/>
        </w:rPr>
        <w:t>附 件</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tbl>
      <w:tblPr>
        <w:tblW w:w="0" w:type="auto"/>
        <w:jc w:val="left"/>
        <w:tblInd w:w="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1"/>
        <w:gridCol w:w="6517"/>
      </w:tblGrid>
      <w:tr>
        <w:trPr>
          <w:trHeight w:val="566" w:hRule="atLeast"/>
        </w:trPr>
        <w:tc>
          <w:tcPr>
            <w:tcW w:w="2041" w:type="dxa"/>
            <w:shd w:val="clear" w:color="auto" w:fill="D1D3D4"/>
          </w:tcPr>
          <w:p>
            <w:pPr>
              <w:pStyle w:val="TableParagraph"/>
              <w:spacing w:before="129"/>
              <w:ind w:left="580"/>
              <w:rPr>
                <w:sz w:val="22"/>
              </w:rPr>
            </w:pPr>
            <w:r>
              <w:rPr>
                <w:color w:val="231F20"/>
                <w:sz w:val="22"/>
              </w:rPr>
              <w:t>分工小組</w:t>
            </w:r>
          </w:p>
        </w:tc>
        <w:tc>
          <w:tcPr>
            <w:tcW w:w="6517" w:type="dxa"/>
            <w:shd w:val="clear" w:color="auto" w:fill="D1D3D4"/>
          </w:tcPr>
          <w:p>
            <w:pPr>
              <w:pStyle w:val="TableParagraph"/>
              <w:spacing w:before="129"/>
              <w:ind w:left="2798" w:right="2798"/>
              <w:jc w:val="center"/>
              <w:rPr>
                <w:sz w:val="22"/>
              </w:rPr>
            </w:pPr>
            <w:r>
              <w:rPr>
                <w:color w:val="231F20"/>
                <w:sz w:val="22"/>
              </w:rPr>
              <w:t>委員名單</w:t>
            </w:r>
          </w:p>
        </w:tc>
      </w:tr>
      <w:tr>
        <w:trPr>
          <w:trHeight w:val="1290" w:hRule="atLeast"/>
        </w:trPr>
        <w:tc>
          <w:tcPr>
            <w:tcW w:w="2041" w:type="dxa"/>
            <w:tcBorders>
              <w:bottom w:val="single" w:sz="6" w:space="0" w:color="939598"/>
              <w:right w:val="single" w:sz="2" w:space="0" w:color="939598"/>
            </w:tcBorders>
            <w:shd w:val="clear" w:color="auto" w:fill="F1F2F2"/>
          </w:tcPr>
          <w:p>
            <w:pPr>
              <w:pStyle w:val="TableParagraph"/>
              <w:spacing w:before="7"/>
              <w:ind w:left="0"/>
              <w:rPr>
                <w:sz w:val="22"/>
              </w:rPr>
            </w:pPr>
          </w:p>
          <w:p>
            <w:pPr>
              <w:pStyle w:val="TableParagraph"/>
              <w:spacing w:line="280" w:lineRule="auto" w:before="0"/>
              <w:ind w:left="690" w:right="356" w:hanging="330"/>
              <w:rPr>
                <w:sz w:val="22"/>
              </w:rPr>
            </w:pPr>
            <w:r>
              <w:rPr>
                <w:color w:val="231F20"/>
                <w:sz w:val="22"/>
              </w:rPr>
              <w:t>環境、能源與科技組</w:t>
            </w:r>
          </w:p>
        </w:tc>
        <w:tc>
          <w:tcPr>
            <w:tcW w:w="6517" w:type="dxa"/>
            <w:tcBorders>
              <w:left w:val="single" w:sz="2" w:space="0" w:color="939598"/>
              <w:bottom w:val="single" w:sz="6" w:space="0" w:color="939598"/>
            </w:tcBorders>
          </w:tcPr>
          <w:p>
            <w:pPr>
              <w:pStyle w:val="TableParagraph"/>
              <w:spacing w:before="6"/>
              <w:ind w:left="0"/>
              <w:rPr>
                <w:sz w:val="16"/>
              </w:rPr>
            </w:pPr>
          </w:p>
          <w:p>
            <w:pPr>
              <w:pStyle w:val="TableParagraph"/>
              <w:tabs>
                <w:tab w:pos="1927" w:val="left" w:leader="none"/>
              </w:tabs>
              <w:spacing w:before="0"/>
              <w:ind w:left="167"/>
              <w:rPr>
                <w:sz w:val="22"/>
              </w:rPr>
            </w:pPr>
            <w:r>
              <w:rPr>
                <w:color w:val="231F20"/>
                <w:sz w:val="22"/>
              </w:rPr>
              <w:t>政府機關</w:t>
              <w:tab/>
              <w:t>、教育部、經濟部、農委會、國發會</w:t>
            </w:r>
          </w:p>
          <w:p>
            <w:pPr>
              <w:pStyle w:val="TableParagraph"/>
              <w:spacing w:before="12"/>
              <w:ind w:left="0"/>
              <w:rPr>
                <w:sz w:val="15"/>
              </w:rPr>
            </w:pPr>
          </w:p>
          <w:p>
            <w:pPr>
              <w:pStyle w:val="TableParagraph"/>
              <w:tabs>
                <w:tab w:pos="1927" w:val="left" w:leader="none"/>
              </w:tabs>
              <w:spacing w:before="1"/>
              <w:ind w:left="167"/>
              <w:rPr>
                <w:sz w:val="22"/>
              </w:rPr>
            </w:pPr>
            <w:r>
              <w:rPr>
                <w:color w:val="231F20"/>
                <w:sz w:val="22"/>
              </w:rPr>
              <w:t>民間委員</w:t>
              <w:tab/>
              <w:t>、方念萱、何碧珍、林春鳳、黃煥榮、賴曉芬</w:t>
            </w:r>
          </w:p>
        </w:tc>
      </w:tr>
    </w:tbl>
    <w:p>
      <w:pPr>
        <w:pStyle w:val="BodyText"/>
        <w:spacing w:before="1"/>
        <w:rPr>
          <w:sz w:val="13"/>
        </w:rPr>
      </w:pPr>
    </w:p>
    <w:p>
      <w:pPr>
        <w:spacing w:before="65"/>
        <w:ind w:left="963" w:right="0" w:firstLine="0"/>
        <w:jc w:val="left"/>
        <w:rPr>
          <w:sz w:val="18"/>
        </w:rPr>
      </w:pPr>
      <w:r>
        <w:rPr/>
        <w:pict>
          <v:shape style="position:absolute;margin-left:202.740204pt;margin-top:-60.700489pt;width:44pt;height:11pt;mso-position-horizontal-relative:page;mso-position-vertical-relative:paragraph;z-index:-257288192" type="#_x0000_t202" filled="false" stroked="false">
            <v:textbox inset="0,0,0,0">
              <w:txbxContent>
                <w:p>
                  <w:pPr>
                    <w:pStyle w:val="BodyText"/>
                    <w:spacing w:line="220" w:lineRule="exact"/>
                  </w:pPr>
                  <w:r>
                    <w:rPr>
                      <w:color w:val="231F20"/>
                    </w:rPr>
                    <w:t>：科技部</w:t>
                  </w:r>
                </w:p>
              </w:txbxContent>
            </v:textbox>
            <w10:wrap type="none"/>
          </v:shape>
        </w:pict>
      </w:r>
      <w:r>
        <w:rPr/>
        <w:pict>
          <v:shape style="position:absolute;margin-left:202.740204pt;margin-top:-34.196587pt;width:44pt;height:11pt;mso-position-horizontal-relative:page;mso-position-vertical-relative:paragraph;z-index:-257287168" type="#_x0000_t202" filled="false" stroked="false">
            <v:textbox inset="0,0,0,0">
              <w:txbxContent>
                <w:p>
                  <w:pPr>
                    <w:pStyle w:val="BodyText"/>
                    <w:spacing w:line="220" w:lineRule="exact"/>
                  </w:pPr>
                  <w:r>
                    <w:rPr>
                      <w:color w:val="231F20"/>
                    </w:rPr>
                    <w:t>：李安妮</w:t>
                  </w:r>
                </w:p>
              </w:txbxContent>
            </v:textbox>
            <w10:wrap type="none"/>
          </v:shape>
        </w:pict>
      </w:r>
      <w:r>
        <w:rPr/>
        <w:pict>
          <v:group style="position:absolute;margin-left:150.235992pt;margin-top:-74.392097pt;width:325.9pt;height:64.9pt;mso-position-horizontal-relative:page;mso-position-vertical-relative:paragraph;z-index:-257285120" coordorigin="3005,-1488" coordsize="6518,1298">
            <v:rect style="position:absolute;left:3004;top:-1488;width:6518;height:1298" filled="true" fillcolor="#f1f2f2" stroked="false">
              <v:fill type="solid"/>
            </v:rect>
            <v:shape style="position:absolute;left:4247;top:-1247;width:715;height:814" coordorigin="4247,-1247" coordsize="715,814" path="m4962,-717l4247,-717,4247,-433,4962,-433,4962,-717m4962,-1247l4247,-1247,4247,-963,4962,-963,4962,-1247e" filled="true" fillcolor="#dcddde" stroked="false">
              <v:path arrowok="t"/>
              <v:fill type="solid"/>
            </v:shape>
            <w10:wrap type="none"/>
          </v:group>
        </w:pict>
      </w:r>
      <w:r>
        <w:rPr>
          <w:color w:val="58595B"/>
          <w:sz w:val="18"/>
        </w:rPr>
        <w:t>備註：</w:t>
      </w:r>
    </w:p>
    <w:p>
      <w:pPr>
        <w:pStyle w:val="ListParagraph"/>
        <w:numPr>
          <w:ilvl w:val="0"/>
          <w:numId w:val="2"/>
        </w:numPr>
        <w:tabs>
          <w:tab w:pos="1191" w:val="left" w:leader="none"/>
        </w:tabs>
        <w:spacing w:line="240" w:lineRule="auto" w:before="137" w:after="0"/>
        <w:ind w:left="1190" w:right="0" w:hanging="228"/>
        <w:jc w:val="left"/>
        <w:rPr>
          <w:sz w:val="18"/>
        </w:rPr>
      </w:pPr>
      <w:r>
        <w:rPr>
          <w:color w:val="58595B"/>
          <w:position w:val="2"/>
          <w:sz w:val="18"/>
        </w:rPr>
        <w:t>該組部會委員召集人如網底標示。</w:t>
      </w:r>
    </w:p>
    <w:p>
      <w:pPr>
        <w:pStyle w:val="ListParagraph"/>
        <w:numPr>
          <w:ilvl w:val="0"/>
          <w:numId w:val="2"/>
        </w:numPr>
        <w:tabs>
          <w:tab w:pos="1191" w:val="left" w:leader="none"/>
        </w:tabs>
        <w:spacing w:line="266" w:lineRule="auto" w:before="142" w:after="0"/>
        <w:ind w:left="1190" w:right="1245" w:hanging="227"/>
        <w:jc w:val="left"/>
        <w:rPr>
          <w:sz w:val="18"/>
        </w:rPr>
      </w:pPr>
      <w:r>
        <w:rPr>
          <w:color w:val="58595B"/>
          <w:position w:val="2"/>
          <w:sz w:val="18"/>
        </w:rPr>
        <w:t>部會委員排序除該組部會召集人排第 </w:t>
      </w:r>
      <w:r>
        <w:rPr>
          <w:rFonts w:ascii="Arial" w:eastAsia="Arial"/>
          <w:color w:val="58595B"/>
          <w:sz w:val="18"/>
        </w:rPr>
        <w:t>1</w:t>
      </w:r>
      <w:r>
        <w:rPr>
          <w:rFonts w:ascii="Arial" w:eastAsia="Arial"/>
          <w:color w:val="58595B"/>
          <w:spacing w:val="10"/>
          <w:sz w:val="18"/>
        </w:rPr>
        <w:t> </w:t>
      </w:r>
      <w:r>
        <w:rPr>
          <w:color w:val="58595B"/>
          <w:spacing w:val="-1"/>
          <w:position w:val="2"/>
          <w:sz w:val="18"/>
        </w:rPr>
        <w:t>位，餘依行政院行文機關序位排序；民間委員除該組民間召集人排</w:t>
      </w:r>
      <w:r>
        <w:rPr>
          <w:color w:val="58595B"/>
          <w:spacing w:val="-2"/>
          <w:position w:val="2"/>
          <w:sz w:val="18"/>
        </w:rPr>
        <w:t>第 </w:t>
      </w:r>
      <w:r>
        <w:rPr>
          <w:rFonts w:ascii="Arial" w:eastAsia="Arial"/>
          <w:color w:val="58595B"/>
          <w:sz w:val="18"/>
        </w:rPr>
        <w:t>1</w:t>
      </w:r>
      <w:r>
        <w:rPr>
          <w:rFonts w:ascii="Arial" w:eastAsia="Arial"/>
          <w:color w:val="58595B"/>
          <w:spacing w:val="-6"/>
          <w:sz w:val="18"/>
        </w:rPr>
        <w:t> </w:t>
      </w:r>
      <w:r>
        <w:rPr>
          <w:color w:val="58595B"/>
          <w:position w:val="2"/>
          <w:sz w:val="18"/>
        </w:rPr>
        <w:t>位，餘依姓氏筆畫進行排序。</w:t>
      </w:r>
    </w:p>
    <w:p>
      <w:pPr>
        <w:spacing w:after="0" w:line="266" w:lineRule="auto"/>
        <w:jc w:val="left"/>
        <w:rPr>
          <w:sz w:val="18"/>
        </w:rPr>
        <w:sectPr>
          <w:footerReference w:type="default" r:id="rId90"/>
          <w:pgSz w:w="10780" w:h="15030"/>
          <w:pgMar w:footer="925" w:header="0" w:top="820" w:bottom="1120" w:left="0" w:right="0"/>
        </w:sectPr>
      </w:pPr>
    </w:p>
    <w:p>
      <w:pPr>
        <w:spacing w:before="77"/>
        <w:ind w:left="0" w:right="840" w:firstLine="0"/>
        <w:jc w:val="right"/>
        <w:rPr>
          <w:sz w:val="16"/>
        </w:rPr>
      </w:pPr>
      <w:r>
        <w:rPr/>
        <w:pict>
          <v:line style="position:absolute;mso-position-horizontal-relative:page;mso-position-vertical-relative:page;z-index:252174336" from="506.740112pt,695.196716pt" to="538.583pt,695.196716pt" stroked="true" strokeweight=".5pt" strokecolor="#231f20">
            <v:stroke dashstyle="solid"/>
            <w10:wrap type="none"/>
          </v:line>
        </w:pict>
      </w:r>
      <w:r>
        <w:rPr/>
        <w:pict>
          <v:shape style="position:absolute;margin-left:32.913288pt;margin-top:634.021057pt;width:10.95pt;height:53.15pt;mso-position-horizontal-relative:page;mso-position-vertical-relative:page;z-index:252175360"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spacing w:before="13"/>
        <w:rPr>
          <w:sz w:val="26"/>
        </w:rPr>
      </w:pPr>
    </w:p>
    <w:p>
      <w:pPr>
        <w:pStyle w:val="Heading1"/>
        <w:ind w:left="1720" w:right="1415"/>
      </w:pPr>
      <w:r>
        <w:rPr>
          <w:color w:val="231F20"/>
        </w:rPr>
        <w:t>附錄三</w:t>
      </w:r>
    </w:p>
    <w:p>
      <w:pPr>
        <w:pStyle w:val="Heading2"/>
      </w:pPr>
      <w:r>
        <w:rPr>
          <w:color w:val="231F20"/>
        </w:rPr>
        <w:t>行政院性別平等資料庫一覽表</w:t>
      </w:r>
    </w:p>
    <w:p>
      <w:pPr>
        <w:pStyle w:val="BodyText"/>
        <w:rPr>
          <w:sz w:val="20"/>
        </w:rPr>
      </w:pPr>
    </w:p>
    <w:p>
      <w:pPr>
        <w:pStyle w:val="BodyText"/>
        <w:rPr>
          <w:sz w:val="20"/>
        </w:rPr>
      </w:pPr>
    </w:p>
    <w:p>
      <w:pPr>
        <w:pStyle w:val="BodyText"/>
        <w:rPr>
          <w:sz w:val="20"/>
        </w:rPr>
      </w:pPr>
    </w:p>
    <w:p>
      <w:pPr>
        <w:pStyle w:val="BodyText"/>
        <w:spacing w:before="5"/>
        <w:rPr>
          <w:sz w:val="26"/>
        </w:rPr>
      </w:pPr>
    </w:p>
    <w:tbl>
      <w:tblPr>
        <w:tblW w:w="0" w:type="auto"/>
        <w:jc w:val="left"/>
        <w:tblInd w:w="1254"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850"/>
        <w:gridCol w:w="5839"/>
        <w:gridCol w:w="1870"/>
      </w:tblGrid>
      <w:tr>
        <w:trPr>
          <w:trHeight w:val="473" w:hRule="atLeast"/>
        </w:trPr>
        <w:tc>
          <w:tcPr>
            <w:tcW w:w="6689" w:type="dxa"/>
            <w:gridSpan w:val="2"/>
            <w:tcBorders>
              <w:top w:val="nil"/>
              <w:left w:val="nil"/>
              <w:bottom w:val="nil"/>
              <w:right w:val="nil"/>
            </w:tcBorders>
            <w:shd w:val="clear" w:color="auto" w:fill="DCDDDE"/>
          </w:tcPr>
          <w:p>
            <w:pPr>
              <w:pStyle w:val="TableParagraph"/>
              <w:spacing w:before="88"/>
              <w:rPr>
                <w:sz w:val="21"/>
              </w:rPr>
            </w:pPr>
            <w:r>
              <w:rPr>
                <w:color w:val="323031"/>
                <w:position w:val="2"/>
                <w:sz w:val="21"/>
              </w:rPr>
              <w:t>一、</w:t>
            </w:r>
            <w:r>
              <w:rPr>
                <w:rFonts w:ascii="Arial" w:eastAsia="Arial"/>
                <w:b/>
                <w:color w:val="323031"/>
                <w:sz w:val="21"/>
              </w:rPr>
              <w:t>9 </w:t>
            </w:r>
            <w:r>
              <w:rPr>
                <w:color w:val="323031"/>
                <w:position w:val="2"/>
                <w:sz w:val="21"/>
              </w:rPr>
              <w:t>個對外服務網站</w:t>
            </w:r>
          </w:p>
        </w:tc>
        <w:tc>
          <w:tcPr>
            <w:tcW w:w="1870" w:type="dxa"/>
            <w:tcBorders>
              <w:top w:val="nil"/>
              <w:left w:val="nil"/>
              <w:bottom w:val="nil"/>
              <w:right w:val="nil"/>
            </w:tcBorders>
            <w:shd w:val="clear" w:color="auto" w:fill="DCDDDE"/>
          </w:tcPr>
          <w:p>
            <w:pPr>
              <w:pStyle w:val="TableParagraph"/>
              <w:spacing w:before="89"/>
              <w:ind w:left="497" w:right="493"/>
              <w:jc w:val="center"/>
              <w:rPr>
                <w:sz w:val="21"/>
              </w:rPr>
            </w:pPr>
            <w:r>
              <w:rPr>
                <w:color w:val="323031"/>
                <w:sz w:val="21"/>
              </w:rPr>
              <w:t>建置期程</w:t>
            </w:r>
          </w:p>
        </w:tc>
      </w:tr>
      <w:tr>
        <w:trPr>
          <w:trHeight w:val="470" w:hRule="atLeast"/>
        </w:trPr>
        <w:tc>
          <w:tcPr>
            <w:tcW w:w="850" w:type="dxa"/>
            <w:tcBorders>
              <w:top w:val="nil"/>
              <w:left w:val="nil"/>
            </w:tcBorders>
          </w:tcPr>
          <w:p>
            <w:pPr>
              <w:pStyle w:val="TableParagraph"/>
              <w:spacing w:before="89"/>
              <w:ind w:left="117" w:right="60"/>
              <w:jc w:val="center"/>
              <w:rPr>
                <w:sz w:val="21"/>
              </w:rPr>
            </w:pPr>
            <w:r>
              <w:rPr>
                <w:color w:val="323031"/>
                <w:sz w:val="21"/>
              </w:rPr>
              <w:t>（一）</w:t>
            </w:r>
          </w:p>
        </w:tc>
        <w:tc>
          <w:tcPr>
            <w:tcW w:w="5839" w:type="dxa"/>
            <w:tcBorders>
              <w:top w:val="nil"/>
            </w:tcBorders>
          </w:tcPr>
          <w:p>
            <w:pPr>
              <w:pStyle w:val="TableParagraph"/>
              <w:spacing w:before="89"/>
              <w:ind w:left="111"/>
              <w:rPr>
                <w:sz w:val="21"/>
              </w:rPr>
            </w:pPr>
            <w:r>
              <w:rPr>
                <w:color w:val="323031"/>
                <w:sz w:val="21"/>
              </w:rPr>
              <w:t>性別平等會全球資訊網</w:t>
            </w:r>
          </w:p>
        </w:tc>
        <w:tc>
          <w:tcPr>
            <w:tcW w:w="1870" w:type="dxa"/>
            <w:tcBorders>
              <w:top w:val="nil"/>
              <w:right w:val="nil"/>
            </w:tcBorders>
          </w:tcPr>
          <w:p>
            <w:pPr>
              <w:pStyle w:val="TableParagraph"/>
              <w:spacing w:before="88"/>
              <w:ind w:left="125" w:right="125"/>
              <w:jc w:val="center"/>
              <w:rPr>
                <w:sz w:val="21"/>
              </w:rPr>
            </w:pPr>
            <w:r>
              <w:rPr>
                <w:rFonts w:ascii="Arial" w:eastAsia="Arial"/>
                <w:color w:val="323031"/>
                <w:sz w:val="21"/>
              </w:rPr>
              <w:t>101 </w:t>
            </w:r>
            <w:r>
              <w:rPr>
                <w:color w:val="323031"/>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（二）</w:t>
            </w:r>
          </w:p>
        </w:tc>
        <w:tc>
          <w:tcPr>
            <w:tcW w:w="5839" w:type="dxa"/>
          </w:tcPr>
          <w:p>
            <w:pPr>
              <w:pStyle w:val="TableParagraph"/>
              <w:spacing w:before="87"/>
              <w:ind w:left="111"/>
              <w:rPr>
                <w:sz w:val="21"/>
              </w:rPr>
            </w:pPr>
            <w:r>
              <w:rPr>
                <w:color w:val="323031"/>
                <w:sz w:val="21"/>
              </w:rPr>
              <w:t>性別平等申訴系統</w:t>
            </w:r>
          </w:p>
        </w:tc>
        <w:tc>
          <w:tcPr>
            <w:tcW w:w="1870" w:type="dxa"/>
            <w:tcBorders>
              <w:right w:val="nil"/>
            </w:tcBorders>
          </w:tcPr>
          <w:p>
            <w:pPr>
              <w:pStyle w:val="TableParagraph"/>
              <w:spacing w:before="86"/>
              <w:ind w:left="125" w:right="125"/>
              <w:jc w:val="center"/>
              <w:rPr>
                <w:sz w:val="21"/>
              </w:rPr>
            </w:pPr>
            <w:r>
              <w:rPr>
                <w:rFonts w:ascii="Arial" w:eastAsia="Arial"/>
                <w:color w:val="323031"/>
                <w:sz w:val="21"/>
              </w:rPr>
              <w:t>101 </w:t>
            </w:r>
            <w:r>
              <w:rPr>
                <w:color w:val="323031"/>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（三）</w:t>
            </w:r>
          </w:p>
        </w:tc>
        <w:tc>
          <w:tcPr>
            <w:tcW w:w="5839" w:type="dxa"/>
          </w:tcPr>
          <w:p>
            <w:pPr>
              <w:pStyle w:val="TableParagraph"/>
              <w:spacing w:before="87"/>
              <w:ind w:left="111"/>
              <w:rPr>
                <w:sz w:val="21"/>
              </w:rPr>
            </w:pPr>
            <w:r>
              <w:rPr>
                <w:color w:val="323031"/>
                <w:sz w:val="21"/>
              </w:rPr>
              <w:t>性別影響評估案例分享專區</w:t>
            </w:r>
          </w:p>
        </w:tc>
        <w:tc>
          <w:tcPr>
            <w:tcW w:w="1870" w:type="dxa"/>
            <w:tcBorders>
              <w:right w:val="nil"/>
            </w:tcBorders>
          </w:tcPr>
          <w:p>
            <w:pPr>
              <w:pStyle w:val="TableParagraph"/>
              <w:spacing w:before="86"/>
              <w:ind w:left="125" w:right="125"/>
              <w:jc w:val="center"/>
              <w:rPr>
                <w:sz w:val="21"/>
              </w:rPr>
            </w:pPr>
            <w:r>
              <w:rPr>
                <w:rFonts w:ascii="Arial" w:eastAsia="Arial"/>
                <w:color w:val="323031"/>
                <w:w w:val="105"/>
                <w:sz w:val="21"/>
              </w:rPr>
              <w:t>102 </w:t>
            </w:r>
            <w:r>
              <w:rPr>
                <w:color w:val="323031"/>
                <w:w w:val="105"/>
                <w:position w:val="2"/>
                <w:sz w:val="21"/>
              </w:rPr>
              <w:t>年至 </w:t>
            </w:r>
            <w:r>
              <w:rPr>
                <w:rFonts w:ascii="Arial" w:eastAsia="Arial"/>
                <w:color w:val="323031"/>
                <w:w w:val="105"/>
                <w:sz w:val="21"/>
              </w:rPr>
              <w:t>103 </w:t>
            </w:r>
            <w:r>
              <w:rPr>
                <w:color w:val="323031"/>
                <w:w w:val="105"/>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（四）</w:t>
            </w:r>
          </w:p>
        </w:tc>
        <w:tc>
          <w:tcPr>
            <w:tcW w:w="5839" w:type="dxa"/>
          </w:tcPr>
          <w:p>
            <w:pPr>
              <w:pStyle w:val="TableParagraph"/>
              <w:spacing w:before="87"/>
              <w:ind w:left="111"/>
              <w:rPr>
                <w:sz w:val="21"/>
              </w:rPr>
            </w:pPr>
            <w:r>
              <w:rPr>
                <w:color w:val="323031"/>
                <w:sz w:val="21"/>
              </w:rPr>
              <w:t>重要性別統計資料庫</w:t>
            </w:r>
          </w:p>
        </w:tc>
        <w:tc>
          <w:tcPr>
            <w:tcW w:w="1870" w:type="dxa"/>
            <w:tcBorders>
              <w:right w:val="nil"/>
            </w:tcBorders>
          </w:tcPr>
          <w:p>
            <w:pPr>
              <w:pStyle w:val="TableParagraph"/>
              <w:spacing w:before="86"/>
              <w:ind w:left="125" w:right="125"/>
              <w:jc w:val="center"/>
              <w:rPr>
                <w:sz w:val="21"/>
              </w:rPr>
            </w:pPr>
            <w:r>
              <w:rPr>
                <w:rFonts w:ascii="Arial" w:eastAsia="Arial"/>
                <w:color w:val="323031"/>
                <w:w w:val="105"/>
                <w:sz w:val="21"/>
              </w:rPr>
              <w:t>102 </w:t>
            </w:r>
            <w:r>
              <w:rPr>
                <w:color w:val="323031"/>
                <w:w w:val="105"/>
                <w:position w:val="2"/>
                <w:sz w:val="21"/>
              </w:rPr>
              <w:t>年至 </w:t>
            </w:r>
            <w:r>
              <w:rPr>
                <w:rFonts w:ascii="Arial" w:eastAsia="Arial"/>
                <w:color w:val="323031"/>
                <w:w w:val="105"/>
                <w:sz w:val="21"/>
              </w:rPr>
              <w:t>105 </w:t>
            </w:r>
            <w:r>
              <w:rPr>
                <w:color w:val="323031"/>
                <w:w w:val="105"/>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（五）</w:t>
            </w:r>
          </w:p>
        </w:tc>
        <w:tc>
          <w:tcPr>
            <w:tcW w:w="5839" w:type="dxa"/>
          </w:tcPr>
          <w:p>
            <w:pPr>
              <w:pStyle w:val="TableParagraph"/>
              <w:spacing w:before="87"/>
              <w:ind w:left="111"/>
              <w:rPr>
                <w:sz w:val="21"/>
              </w:rPr>
            </w:pPr>
            <w:r>
              <w:rPr>
                <w:color w:val="323031"/>
                <w:sz w:val="21"/>
              </w:rPr>
              <w:t>性別平等研究文獻資源網</w:t>
            </w:r>
          </w:p>
        </w:tc>
        <w:tc>
          <w:tcPr>
            <w:tcW w:w="1870" w:type="dxa"/>
            <w:tcBorders>
              <w:right w:val="nil"/>
            </w:tcBorders>
          </w:tcPr>
          <w:p>
            <w:pPr>
              <w:pStyle w:val="TableParagraph"/>
              <w:spacing w:before="86"/>
              <w:ind w:left="125" w:right="125"/>
              <w:jc w:val="center"/>
              <w:rPr>
                <w:sz w:val="21"/>
              </w:rPr>
            </w:pPr>
            <w:r>
              <w:rPr>
                <w:rFonts w:ascii="Arial" w:eastAsia="Arial"/>
                <w:color w:val="323031"/>
                <w:w w:val="105"/>
                <w:sz w:val="21"/>
              </w:rPr>
              <w:t>103 </w:t>
            </w:r>
            <w:r>
              <w:rPr>
                <w:color w:val="323031"/>
                <w:w w:val="105"/>
                <w:position w:val="2"/>
                <w:sz w:val="21"/>
              </w:rPr>
              <w:t>年至 </w:t>
            </w:r>
            <w:r>
              <w:rPr>
                <w:rFonts w:ascii="Arial" w:eastAsia="Arial"/>
                <w:color w:val="323031"/>
                <w:w w:val="105"/>
                <w:sz w:val="21"/>
              </w:rPr>
              <w:t>104 </w:t>
            </w:r>
            <w:r>
              <w:rPr>
                <w:color w:val="323031"/>
                <w:w w:val="105"/>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（六）</w:t>
            </w:r>
          </w:p>
        </w:tc>
        <w:tc>
          <w:tcPr>
            <w:tcW w:w="5839" w:type="dxa"/>
          </w:tcPr>
          <w:p>
            <w:pPr>
              <w:pStyle w:val="TableParagraph"/>
              <w:spacing w:before="86"/>
              <w:ind w:left="111"/>
              <w:rPr>
                <w:sz w:val="21"/>
              </w:rPr>
            </w:pPr>
            <w:r>
              <w:rPr>
                <w:rFonts w:ascii="Arial" w:eastAsia="Arial"/>
                <w:color w:val="323031"/>
                <w:w w:val="105"/>
                <w:sz w:val="21"/>
              </w:rPr>
              <w:t>Gender </w:t>
            </w:r>
            <w:r>
              <w:rPr>
                <w:color w:val="323031"/>
                <w:w w:val="105"/>
                <w:position w:val="2"/>
                <w:sz w:val="21"/>
              </w:rPr>
              <w:t>在這裡 </w:t>
            </w:r>
            <w:r>
              <w:rPr>
                <w:rFonts w:ascii="Arial" w:eastAsia="Arial"/>
                <w:color w:val="323031"/>
                <w:w w:val="105"/>
                <w:sz w:val="21"/>
              </w:rPr>
              <w:t>- </w:t>
            </w:r>
            <w:r>
              <w:rPr>
                <w:color w:val="323031"/>
                <w:w w:val="105"/>
                <w:position w:val="2"/>
                <w:sz w:val="21"/>
              </w:rPr>
              <w:t>性別視聽分享站</w:t>
            </w:r>
          </w:p>
        </w:tc>
        <w:tc>
          <w:tcPr>
            <w:tcW w:w="1870" w:type="dxa"/>
            <w:tcBorders>
              <w:right w:val="nil"/>
            </w:tcBorders>
          </w:tcPr>
          <w:p>
            <w:pPr>
              <w:pStyle w:val="TableParagraph"/>
              <w:spacing w:before="86"/>
              <w:ind w:left="125" w:right="125"/>
              <w:jc w:val="center"/>
              <w:rPr>
                <w:sz w:val="21"/>
              </w:rPr>
            </w:pPr>
            <w:r>
              <w:rPr>
                <w:rFonts w:ascii="Arial" w:eastAsia="Arial"/>
                <w:color w:val="323031"/>
                <w:w w:val="105"/>
                <w:sz w:val="21"/>
              </w:rPr>
              <w:t>102 </w:t>
            </w:r>
            <w:r>
              <w:rPr>
                <w:color w:val="323031"/>
                <w:w w:val="105"/>
                <w:position w:val="2"/>
                <w:sz w:val="21"/>
              </w:rPr>
              <w:t>年至 </w:t>
            </w:r>
            <w:r>
              <w:rPr>
                <w:rFonts w:ascii="Arial" w:eastAsia="Arial"/>
                <w:color w:val="323031"/>
                <w:w w:val="105"/>
                <w:sz w:val="21"/>
              </w:rPr>
              <w:t>105 </w:t>
            </w:r>
            <w:r>
              <w:rPr>
                <w:color w:val="323031"/>
                <w:w w:val="105"/>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（七）</w:t>
            </w:r>
          </w:p>
        </w:tc>
        <w:tc>
          <w:tcPr>
            <w:tcW w:w="5839" w:type="dxa"/>
          </w:tcPr>
          <w:p>
            <w:pPr>
              <w:pStyle w:val="TableParagraph"/>
              <w:spacing w:before="86"/>
              <w:ind w:left="111"/>
              <w:rPr>
                <w:sz w:val="21"/>
              </w:rPr>
            </w:pPr>
            <w:r>
              <w:rPr>
                <w:rFonts w:ascii="Arial" w:eastAsia="Arial"/>
                <w:color w:val="323031"/>
                <w:w w:val="105"/>
                <w:sz w:val="21"/>
              </w:rPr>
              <w:t>Gender </w:t>
            </w:r>
            <w:r>
              <w:rPr>
                <w:color w:val="323031"/>
                <w:w w:val="105"/>
                <w:position w:val="2"/>
                <w:sz w:val="21"/>
              </w:rPr>
              <w:t>萬花筒 </w:t>
            </w:r>
            <w:r>
              <w:rPr>
                <w:rFonts w:ascii="Arial" w:eastAsia="Arial"/>
                <w:color w:val="323031"/>
                <w:w w:val="105"/>
                <w:sz w:val="21"/>
              </w:rPr>
              <w:t>- </w:t>
            </w:r>
            <w:r>
              <w:rPr>
                <w:color w:val="323031"/>
                <w:w w:val="105"/>
                <w:position w:val="2"/>
                <w:sz w:val="21"/>
              </w:rPr>
              <w:t>國際資訊交流站</w:t>
            </w:r>
          </w:p>
        </w:tc>
        <w:tc>
          <w:tcPr>
            <w:tcW w:w="1870" w:type="dxa"/>
            <w:tcBorders>
              <w:right w:val="nil"/>
            </w:tcBorders>
          </w:tcPr>
          <w:p>
            <w:pPr>
              <w:pStyle w:val="TableParagraph"/>
              <w:spacing w:before="86"/>
              <w:ind w:left="125" w:right="125"/>
              <w:jc w:val="center"/>
              <w:rPr>
                <w:sz w:val="21"/>
              </w:rPr>
            </w:pPr>
            <w:r>
              <w:rPr>
                <w:rFonts w:ascii="Arial" w:eastAsia="Arial"/>
                <w:color w:val="323031"/>
                <w:w w:val="105"/>
                <w:sz w:val="21"/>
              </w:rPr>
              <w:t>103 </w:t>
            </w:r>
            <w:r>
              <w:rPr>
                <w:color w:val="323031"/>
                <w:w w:val="105"/>
                <w:position w:val="2"/>
                <w:sz w:val="21"/>
              </w:rPr>
              <w:t>年至 </w:t>
            </w:r>
            <w:r>
              <w:rPr>
                <w:rFonts w:ascii="Arial" w:eastAsia="Arial"/>
                <w:color w:val="323031"/>
                <w:w w:val="105"/>
                <w:sz w:val="21"/>
              </w:rPr>
              <w:t>104 </w:t>
            </w:r>
            <w:r>
              <w:rPr>
                <w:color w:val="323031"/>
                <w:w w:val="105"/>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（八）</w:t>
            </w:r>
          </w:p>
        </w:tc>
        <w:tc>
          <w:tcPr>
            <w:tcW w:w="5839" w:type="dxa"/>
          </w:tcPr>
          <w:p>
            <w:pPr>
              <w:pStyle w:val="TableParagraph"/>
              <w:spacing w:before="86"/>
              <w:ind w:left="111"/>
              <w:rPr>
                <w:sz w:val="21"/>
              </w:rPr>
            </w:pPr>
            <w:r>
              <w:rPr>
                <w:rFonts w:ascii="Arial" w:eastAsia="Arial"/>
                <w:color w:val="323031"/>
                <w:w w:val="105"/>
                <w:sz w:val="21"/>
              </w:rPr>
              <w:t>Gender </w:t>
            </w:r>
            <w:r>
              <w:rPr>
                <w:color w:val="323031"/>
                <w:w w:val="105"/>
                <w:position w:val="2"/>
                <w:sz w:val="21"/>
              </w:rPr>
              <w:t>作伙來 </w:t>
            </w:r>
            <w:r>
              <w:rPr>
                <w:rFonts w:ascii="Arial" w:eastAsia="Arial"/>
                <w:color w:val="323031"/>
                <w:w w:val="105"/>
                <w:sz w:val="21"/>
              </w:rPr>
              <w:t>- </w:t>
            </w:r>
            <w:r>
              <w:rPr>
                <w:color w:val="323031"/>
                <w:w w:val="105"/>
                <w:position w:val="2"/>
                <w:sz w:val="21"/>
              </w:rPr>
              <w:t>地方性平有 </w:t>
            </w:r>
            <w:r>
              <w:rPr>
                <w:rFonts w:ascii="Arial" w:eastAsia="Arial"/>
                <w:color w:val="323031"/>
                <w:w w:val="105"/>
                <w:sz w:val="21"/>
              </w:rPr>
              <w:t>GO </w:t>
            </w:r>
            <w:r>
              <w:rPr>
                <w:color w:val="323031"/>
                <w:w w:val="105"/>
                <w:position w:val="2"/>
                <w:sz w:val="21"/>
              </w:rPr>
              <w:t>站</w:t>
            </w:r>
          </w:p>
        </w:tc>
        <w:tc>
          <w:tcPr>
            <w:tcW w:w="1870" w:type="dxa"/>
            <w:tcBorders>
              <w:right w:val="nil"/>
            </w:tcBorders>
          </w:tcPr>
          <w:p>
            <w:pPr>
              <w:pStyle w:val="TableParagraph"/>
              <w:spacing w:before="86"/>
              <w:ind w:left="125" w:right="125"/>
              <w:jc w:val="center"/>
              <w:rPr>
                <w:sz w:val="21"/>
              </w:rPr>
            </w:pPr>
            <w:r>
              <w:rPr>
                <w:rFonts w:ascii="Arial" w:eastAsia="Arial"/>
                <w:color w:val="323031"/>
                <w:w w:val="105"/>
                <w:sz w:val="21"/>
              </w:rPr>
              <w:t>103 </w:t>
            </w:r>
            <w:r>
              <w:rPr>
                <w:color w:val="323031"/>
                <w:w w:val="105"/>
                <w:position w:val="2"/>
                <w:sz w:val="21"/>
              </w:rPr>
              <w:t>年至 </w:t>
            </w:r>
            <w:r>
              <w:rPr>
                <w:rFonts w:ascii="Arial" w:eastAsia="Arial"/>
                <w:color w:val="323031"/>
                <w:w w:val="105"/>
                <w:sz w:val="21"/>
              </w:rPr>
              <w:t>104 </w:t>
            </w:r>
            <w:r>
              <w:rPr>
                <w:color w:val="323031"/>
                <w:w w:val="105"/>
                <w:position w:val="2"/>
                <w:sz w:val="21"/>
              </w:rPr>
              <w:t>年</w:t>
            </w:r>
          </w:p>
        </w:tc>
      </w:tr>
      <w:tr>
        <w:trPr>
          <w:trHeight w:val="470" w:hRule="atLeast"/>
        </w:trPr>
        <w:tc>
          <w:tcPr>
            <w:tcW w:w="850" w:type="dxa"/>
            <w:tcBorders>
              <w:left w:val="nil"/>
              <w:bottom w:val="nil"/>
            </w:tcBorders>
          </w:tcPr>
          <w:p>
            <w:pPr>
              <w:pStyle w:val="TableParagraph"/>
              <w:spacing w:before="87"/>
              <w:ind w:left="117" w:right="60"/>
              <w:jc w:val="center"/>
              <w:rPr>
                <w:sz w:val="21"/>
              </w:rPr>
            </w:pPr>
            <w:r>
              <w:rPr>
                <w:color w:val="323031"/>
                <w:sz w:val="21"/>
              </w:rPr>
              <w:t>（九）</w:t>
            </w:r>
          </w:p>
        </w:tc>
        <w:tc>
          <w:tcPr>
            <w:tcW w:w="5839" w:type="dxa"/>
            <w:tcBorders>
              <w:bottom w:val="nil"/>
            </w:tcBorders>
          </w:tcPr>
          <w:p>
            <w:pPr>
              <w:pStyle w:val="TableParagraph"/>
              <w:spacing w:before="87"/>
              <w:ind w:left="111"/>
              <w:rPr>
                <w:sz w:val="21"/>
              </w:rPr>
            </w:pPr>
            <w:r>
              <w:rPr>
                <w:color w:val="323031"/>
                <w:sz w:val="21"/>
              </w:rPr>
              <w:t>性平小學堂</w:t>
            </w:r>
          </w:p>
        </w:tc>
        <w:tc>
          <w:tcPr>
            <w:tcW w:w="1870" w:type="dxa"/>
            <w:tcBorders>
              <w:bottom w:val="nil"/>
              <w:right w:val="nil"/>
            </w:tcBorders>
          </w:tcPr>
          <w:p>
            <w:pPr>
              <w:pStyle w:val="TableParagraph"/>
              <w:spacing w:before="86"/>
              <w:ind w:left="125" w:right="125"/>
              <w:jc w:val="center"/>
              <w:rPr>
                <w:sz w:val="21"/>
              </w:rPr>
            </w:pPr>
            <w:r>
              <w:rPr>
                <w:rFonts w:ascii="Arial" w:eastAsia="Arial"/>
                <w:color w:val="323031"/>
                <w:w w:val="105"/>
                <w:sz w:val="21"/>
              </w:rPr>
              <w:t>104 </w:t>
            </w:r>
            <w:r>
              <w:rPr>
                <w:color w:val="323031"/>
                <w:w w:val="105"/>
                <w:position w:val="2"/>
                <w:sz w:val="21"/>
              </w:rPr>
              <w:t>年至 </w:t>
            </w:r>
            <w:r>
              <w:rPr>
                <w:rFonts w:ascii="Arial" w:eastAsia="Arial"/>
                <w:color w:val="323031"/>
                <w:w w:val="105"/>
                <w:sz w:val="21"/>
              </w:rPr>
              <w:t>105 </w:t>
            </w:r>
            <w:r>
              <w:rPr>
                <w:color w:val="323031"/>
                <w:w w:val="105"/>
                <w:position w:val="2"/>
                <w:sz w:val="21"/>
              </w:rPr>
              <w:t>年</w:t>
            </w:r>
          </w:p>
        </w:tc>
      </w:tr>
      <w:tr>
        <w:trPr>
          <w:trHeight w:val="473" w:hRule="atLeast"/>
        </w:trPr>
        <w:tc>
          <w:tcPr>
            <w:tcW w:w="6689" w:type="dxa"/>
            <w:gridSpan w:val="2"/>
            <w:tcBorders>
              <w:top w:val="nil"/>
              <w:left w:val="nil"/>
              <w:bottom w:val="nil"/>
              <w:right w:val="nil"/>
            </w:tcBorders>
            <w:shd w:val="clear" w:color="auto" w:fill="DCDDDE"/>
          </w:tcPr>
          <w:p>
            <w:pPr>
              <w:pStyle w:val="TableParagraph"/>
              <w:spacing w:before="88"/>
              <w:rPr>
                <w:sz w:val="21"/>
              </w:rPr>
            </w:pPr>
            <w:r>
              <w:rPr>
                <w:color w:val="323031"/>
                <w:position w:val="2"/>
                <w:sz w:val="21"/>
              </w:rPr>
              <w:t>二、</w:t>
            </w:r>
            <w:r>
              <w:rPr>
                <w:rFonts w:ascii="Arial" w:eastAsia="Arial"/>
                <w:b/>
                <w:color w:val="323031"/>
                <w:sz w:val="21"/>
              </w:rPr>
              <w:t>7 </w:t>
            </w:r>
            <w:r>
              <w:rPr>
                <w:color w:val="323031"/>
                <w:position w:val="2"/>
                <w:sz w:val="21"/>
              </w:rPr>
              <w:t>個機關內部作業系統</w:t>
            </w:r>
          </w:p>
        </w:tc>
        <w:tc>
          <w:tcPr>
            <w:tcW w:w="1870" w:type="dxa"/>
            <w:tcBorders>
              <w:top w:val="nil"/>
              <w:left w:val="nil"/>
              <w:bottom w:val="nil"/>
              <w:right w:val="nil"/>
            </w:tcBorders>
            <w:shd w:val="clear" w:color="auto" w:fill="DCDDDE"/>
          </w:tcPr>
          <w:p>
            <w:pPr>
              <w:pStyle w:val="TableParagraph"/>
              <w:spacing w:before="89"/>
              <w:ind w:left="497" w:right="493"/>
              <w:jc w:val="center"/>
              <w:rPr>
                <w:sz w:val="21"/>
              </w:rPr>
            </w:pPr>
            <w:r>
              <w:rPr>
                <w:color w:val="323031"/>
                <w:sz w:val="21"/>
              </w:rPr>
              <w:t>建置期程</w:t>
            </w:r>
          </w:p>
        </w:tc>
      </w:tr>
      <w:tr>
        <w:trPr>
          <w:trHeight w:val="470" w:hRule="atLeast"/>
        </w:trPr>
        <w:tc>
          <w:tcPr>
            <w:tcW w:w="850" w:type="dxa"/>
            <w:tcBorders>
              <w:top w:val="nil"/>
              <w:left w:val="nil"/>
            </w:tcBorders>
          </w:tcPr>
          <w:p>
            <w:pPr>
              <w:pStyle w:val="TableParagraph"/>
              <w:spacing w:before="89"/>
              <w:ind w:left="117" w:right="60"/>
              <w:jc w:val="center"/>
              <w:rPr>
                <w:sz w:val="21"/>
              </w:rPr>
            </w:pPr>
            <w:r>
              <w:rPr>
                <w:color w:val="323031"/>
                <w:sz w:val="21"/>
              </w:rPr>
              <w:t>（一）</w:t>
            </w:r>
          </w:p>
        </w:tc>
        <w:tc>
          <w:tcPr>
            <w:tcW w:w="5839" w:type="dxa"/>
            <w:tcBorders>
              <w:top w:val="nil"/>
            </w:tcBorders>
          </w:tcPr>
          <w:p>
            <w:pPr>
              <w:pStyle w:val="TableParagraph"/>
              <w:spacing w:before="89"/>
              <w:ind w:left="111"/>
              <w:rPr>
                <w:sz w:val="21"/>
              </w:rPr>
            </w:pPr>
            <w:r>
              <w:rPr>
                <w:color w:val="323031"/>
                <w:sz w:val="21"/>
              </w:rPr>
              <w:t>線上教育訓練報名系統</w:t>
            </w:r>
          </w:p>
        </w:tc>
        <w:tc>
          <w:tcPr>
            <w:tcW w:w="1870" w:type="dxa"/>
            <w:tcBorders>
              <w:top w:val="nil"/>
              <w:right w:val="nil"/>
            </w:tcBorders>
          </w:tcPr>
          <w:p>
            <w:pPr>
              <w:pStyle w:val="TableParagraph"/>
              <w:spacing w:before="88"/>
              <w:ind w:left="125" w:right="125"/>
              <w:jc w:val="center"/>
              <w:rPr>
                <w:sz w:val="21"/>
              </w:rPr>
            </w:pPr>
            <w:r>
              <w:rPr>
                <w:rFonts w:ascii="Arial" w:eastAsia="Arial"/>
                <w:color w:val="323031"/>
                <w:sz w:val="21"/>
              </w:rPr>
              <w:t>101 </w:t>
            </w:r>
            <w:r>
              <w:rPr>
                <w:color w:val="323031"/>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（二）</w:t>
            </w:r>
          </w:p>
        </w:tc>
        <w:tc>
          <w:tcPr>
            <w:tcW w:w="5839" w:type="dxa"/>
          </w:tcPr>
          <w:p>
            <w:pPr>
              <w:pStyle w:val="TableParagraph"/>
              <w:spacing w:before="87"/>
              <w:ind w:left="111"/>
              <w:rPr>
                <w:sz w:val="21"/>
              </w:rPr>
            </w:pPr>
            <w:r>
              <w:rPr>
                <w:color w:val="323031"/>
                <w:sz w:val="21"/>
              </w:rPr>
              <w:t>性別平等政策綱領填報系統</w:t>
            </w:r>
          </w:p>
        </w:tc>
        <w:tc>
          <w:tcPr>
            <w:tcW w:w="1870" w:type="dxa"/>
            <w:tcBorders>
              <w:right w:val="nil"/>
            </w:tcBorders>
          </w:tcPr>
          <w:p>
            <w:pPr>
              <w:pStyle w:val="TableParagraph"/>
              <w:spacing w:before="86"/>
              <w:ind w:left="125" w:right="125"/>
              <w:jc w:val="center"/>
              <w:rPr>
                <w:sz w:val="21"/>
              </w:rPr>
            </w:pPr>
            <w:r>
              <w:rPr>
                <w:rFonts w:ascii="Arial" w:eastAsia="Arial"/>
                <w:color w:val="323031"/>
                <w:sz w:val="21"/>
              </w:rPr>
              <w:t>101 </w:t>
            </w:r>
            <w:r>
              <w:rPr>
                <w:color w:val="323031"/>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（三）</w:t>
            </w:r>
          </w:p>
        </w:tc>
        <w:tc>
          <w:tcPr>
            <w:tcW w:w="5839" w:type="dxa"/>
          </w:tcPr>
          <w:p>
            <w:pPr>
              <w:pStyle w:val="TableParagraph"/>
              <w:spacing w:before="86"/>
              <w:ind w:left="111"/>
              <w:rPr>
                <w:sz w:val="21"/>
              </w:rPr>
            </w:pPr>
            <w:r>
              <w:rPr>
                <w:rFonts w:ascii="Arial" w:eastAsia="Arial"/>
                <w:color w:val="323031"/>
                <w:sz w:val="21"/>
              </w:rPr>
              <w:t>CEDAW </w:t>
            </w:r>
            <w:r>
              <w:rPr>
                <w:color w:val="323031"/>
                <w:position w:val="2"/>
                <w:sz w:val="21"/>
              </w:rPr>
              <w:t>法規檢視資料庫</w:t>
            </w:r>
          </w:p>
        </w:tc>
        <w:tc>
          <w:tcPr>
            <w:tcW w:w="1870" w:type="dxa"/>
            <w:tcBorders>
              <w:right w:val="nil"/>
            </w:tcBorders>
          </w:tcPr>
          <w:p>
            <w:pPr>
              <w:pStyle w:val="TableParagraph"/>
              <w:spacing w:before="86"/>
              <w:ind w:left="125" w:right="125"/>
              <w:jc w:val="center"/>
              <w:rPr>
                <w:sz w:val="21"/>
              </w:rPr>
            </w:pPr>
            <w:r>
              <w:rPr>
                <w:rFonts w:ascii="Arial" w:eastAsia="Arial"/>
                <w:color w:val="323031"/>
                <w:sz w:val="21"/>
              </w:rPr>
              <w:t>101 </w:t>
            </w:r>
            <w:r>
              <w:rPr>
                <w:color w:val="323031"/>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（四）</w:t>
            </w:r>
          </w:p>
        </w:tc>
        <w:tc>
          <w:tcPr>
            <w:tcW w:w="5839" w:type="dxa"/>
          </w:tcPr>
          <w:p>
            <w:pPr>
              <w:pStyle w:val="TableParagraph"/>
              <w:spacing w:before="87"/>
              <w:ind w:left="111"/>
              <w:rPr>
                <w:sz w:val="21"/>
              </w:rPr>
            </w:pPr>
            <w:r>
              <w:rPr>
                <w:color w:val="323031"/>
                <w:sz w:val="21"/>
              </w:rPr>
              <w:t>性別主流化實施計畫及成果報告資料庫</w:t>
            </w:r>
          </w:p>
        </w:tc>
        <w:tc>
          <w:tcPr>
            <w:tcW w:w="1870" w:type="dxa"/>
            <w:tcBorders>
              <w:right w:val="nil"/>
            </w:tcBorders>
          </w:tcPr>
          <w:p>
            <w:pPr>
              <w:pStyle w:val="TableParagraph"/>
              <w:spacing w:before="86"/>
              <w:ind w:left="125" w:right="125"/>
              <w:jc w:val="center"/>
              <w:rPr>
                <w:sz w:val="21"/>
              </w:rPr>
            </w:pPr>
            <w:r>
              <w:rPr>
                <w:rFonts w:ascii="Arial" w:eastAsia="Arial"/>
                <w:color w:val="323031"/>
                <w:w w:val="105"/>
                <w:sz w:val="21"/>
              </w:rPr>
              <w:t>102 </w:t>
            </w:r>
            <w:r>
              <w:rPr>
                <w:color w:val="323031"/>
                <w:w w:val="105"/>
                <w:position w:val="2"/>
                <w:sz w:val="21"/>
              </w:rPr>
              <w:t>年至 </w:t>
            </w:r>
            <w:r>
              <w:rPr>
                <w:rFonts w:ascii="Arial" w:eastAsia="Arial"/>
                <w:color w:val="323031"/>
                <w:w w:val="105"/>
                <w:sz w:val="21"/>
              </w:rPr>
              <w:t>103 </w:t>
            </w:r>
            <w:r>
              <w:rPr>
                <w:color w:val="323031"/>
                <w:w w:val="105"/>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（五）</w:t>
            </w:r>
          </w:p>
        </w:tc>
        <w:tc>
          <w:tcPr>
            <w:tcW w:w="5839" w:type="dxa"/>
          </w:tcPr>
          <w:p>
            <w:pPr>
              <w:pStyle w:val="TableParagraph"/>
              <w:spacing w:before="87"/>
              <w:ind w:left="111"/>
              <w:rPr>
                <w:sz w:val="21"/>
              </w:rPr>
            </w:pPr>
            <w:r>
              <w:rPr>
                <w:color w:val="323031"/>
                <w:sz w:val="21"/>
              </w:rPr>
              <w:t>業務考核資料庫</w:t>
            </w:r>
          </w:p>
        </w:tc>
        <w:tc>
          <w:tcPr>
            <w:tcW w:w="1870" w:type="dxa"/>
            <w:tcBorders>
              <w:right w:val="nil"/>
            </w:tcBorders>
          </w:tcPr>
          <w:p>
            <w:pPr>
              <w:pStyle w:val="TableParagraph"/>
              <w:spacing w:before="86"/>
              <w:ind w:left="125" w:right="125"/>
              <w:jc w:val="center"/>
              <w:rPr>
                <w:sz w:val="21"/>
              </w:rPr>
            </w:pPr>
            <w:r>
              <w:rPr>
                <w:rFonts w:ascii="Arial" w:eastAsia="Arial"/>
                <w:color w:val="323031"/>
                <w:w w:val="105"/>
                <w:sz w:val="21"/>
              </w:rPr>
              <w:t>103 </w:t>
            </w:r>
            <w:r>
              <w:rPr>
                <w:color w:val="323031"/>
                <w:w w:val="105"/>
                <w:position w:val="2"/>
                <w:sz w:val="21"/>
              </w:rPr>
              <w:t>年至 </w:t>
            </w:r>
            <w:r>
              <w:rPr>
                <w:rFonts w:ascii="Arial" w:eastAsia="Arial"/>
                <w:color w:val="323031"/>
                <w:w w:val="105"/>
                <w:sz w:val="21"/>
              </w:rPr>
              <w:t>104 </w:t>
            </w:r>
            <w:r>
              <w:rPr>
                <w:color w:val="323031"/>
                <w:w w:val="105"/>
                <w:position w:val="2"/>
                <w:sz w:val="21"/>
              </w:rPr>
              <w:t>年</w:t>
            </w:r>
          </w:p>
        </w:tc>
      </w:tr>
      <w:tr>
        <w:trPr>
          <w:trHeight w:val="468" w:hRule="atLeast"/>
        </w:trPr>
        <w:tc>
          <w:tcPr>
            <w:tcW w:w="850" w:type="dxa"/>
            <w:tcBorders>
              <w:left w:val="nil"/>
            </w:tcBorders>
          </w:tcPr>
          <w:p>
            <w:pPr>
              <w:pStyle w:val="TableParagraph"/>
              <w:spacing w:before="87"/>
              <w:ind w:left="117" w:right="60"/>
              <w:jc w:val="center"/>
              <w:rPr>
                <w:sz w:val="21"/>
              </w:rPr>
            </w:pPr>
            <w:r>
              <w:rPr>
                <w:color w:val="323031"/>
                <w:sz w:val="21"/>
              </w:rPr>
              <w:t>（六）</w:t>
            </w:r>
          </w:p>
        </w:tc>
        <w:tc>
          <w:tcPr>
            <w:tcW w:w="5839" w:type="dxa"/>
          </w:tcPr>
          <w:p>
            <w:pPr>
              <w:pStyle w:val="TableParagraph"/>
              <w:spacing w:before="87"/>
              <w:ind w:left="111"/>
              <w:rPr>
                <w:sz w:val="21"/>
              </w:rPr>
            </w:pPr>
            <w:r>
              <w:rPr>
                <w:color w:val="323031"/>
                <w:sz w:val="21"/>
              </w:rPr>
              <w:t>業務資訊管理資料庫</w:t>
            </w:r>
          </w:p>
        </w:tc>
        <w:tc>
          <w:tcPr>
            <w:tcW w:w="1870" w:type="dxa"/>
            <w:tcBorders>
              <w:right w:val="nil"/>
            </w:tcBorders>
          </w:tcPr>
          <w:p>
            <w:pPr>
              <w:pStyle w:val="TableParagraph"/>
              <w:spacing w:before="86"/>
              <w:ind w:left="125" w:right="125"/>
              <w:jc w:val="center"/>
              <w:rPr>
                <w:sz w:val="21"/>
              </w:rPr>
            </w:pPr>
            <w:r>
              <w:rPr>
                <w:rFonts w:ascii="Arial" w:eastAsia="Arial"/>
                <w:color w:val="323031"/>
                <w:w w:val="105"/>
                <w:sz w:val="21"/>
              </w:rPr>
              <w:t>103 </w:t>
            </w:r>
            <w:r>
              <w:rPr>
                <w:color w:val="323031"/>
                <w:w w:val="105"/>
                <w:position w:val="2"/>
                <w:sz w:val="21"/>
              </w:rPr>
              <w:t>年至 </w:t>
            </w:r>
            <w:r>
              <w:rPr>
                <w:rFonts w:ascii="Arial" w:eastAsia="Arial"/>
                <w:color w:val="323031"/>
                <w:w w:val="105"/>
                <w:sz w:val="21"/>
              </w:rPr>
              <w:t>104 </w:t>
            </w:r>
            <w:r>
              <w:rPr>
                <w:color w:val="323031"/>
                <w:w w:val="105"/>
                <w:position w:val="2"/>
                <w:sz w:val="21"/>
              </w:rPr>
              <w:t>年</w:t>
            </w:r>
          </w:p>
        </w:tc>
      </w:tr>
      <w:tr>
        <w:trPr>
          <w:trHeight w:val="470" w:hRule="atLeast"/>
        </w:trPr>
        <w:tc>
          <w:tcPr>
            <w:tcW w:w="850" w:type="dxa"/>
            <w:tcBorders>
              <w:left w:val="nil"/>
              <w:bottom w:val="nil"/>
            </w:tcBorders>
          </w:tcPr>
          <w:p>
            <w:pPr>
              <w:pStyle w:val="TableParagraph"/>
              <w:spacing w:before="87"/>
              <w:ind w:left="117" w:right="60"/>
              <w:jc w:val="center"/>
              <w:rPr>
                <w:sz w:val="21"/>
              </w:rPr>
            </w:pPr>
            <w:r>
              <w:rPr>
                <w:color w:val="323031"/>
                <w:sz w:val="21"/>
              </w:rPr>
              <w:t>（七）</w:t>
            </w:r>
          </w:p>
        </w:tc>
        <w:tc>
          <w:tcPr>
            <w:tcW w:w="5839" w:type="dxa"/>
            <w:tcBorders>
              <w:bottom w:val="nil"/>
            </w:tcBorders>
          </w:tcPr>
          <w:p>
            <w:pPr>
              <w:pStyle w:val="TableParagraph"/>
              <w:spacing w:before="87"/>
              <w:ind w:left="111"/>
              <w:rPr>
                <w:sz w:val="21"/>
              </w:rPr>
            </w:pPr>
            <w:r>
              <w:rPr>
                <w:color w:val="323031"/>
                <w:sz w:val="21"/>
              </w:rPr>
              <w:t>性別預算及執行情形資料庫</w:t>
            </w:r>
          </w:p>
        </w:tc>
        <w:tc>
          <w:tcPr>
            <w:tcW w:w="1870" w:type="dxa"/>
            <w:tcBorders>
              <w:bottom w:val="nil"/>
              <w:right w:val="nil"/>
            </w:tcBorders>
          </w:tcPr>
          <w:p>
            <w:pPr>
              <w:pStyle w:val="TableParagraph"/>
              <w:spacing w:before="86"/>
              <w:ind w:left="125" w:right="125"/>
              <w:jc w:val="center"/>
              <w:rPr>
                <w:sz w:val="21"/>
              </w:rPr>
            </w:pPr>
            <w:r>
              <w:rPr>
                <w:rFonts w:ascii="Arial" w:eastAsia="Arial"/>
                <w:color w:val="323031"/>
                <w:w w:val="105"/>
                <w:sz w:val="21"/>
              </w:rPr>
              <w:t>104 </w:t>
            </w:r>
            <w:r>
              <w:rPr>
                <w:color w:val="323031"/>
                <w:w w:val="105"/>
                <w:position w:val="2"/>
                <w:sz w:val="21"/>
              </w:rPr>
              <w:t>年至 </w:t>
            </w:r>
            <w:r>
              <w:rPr>
                <w:rFonts w:ascii="Arial" w:eastAsia="Arial"/>
                <w:color w:val="323031"/>
                <w:w w:val="105"/>
                <w:sz w:val="21"/>
              </w:rPr>
              <w:t>105 </w:t>
            </w:r>
            <w:r>
              <w:rPr>
                <w:color w:val="323031"/>
                <w:w w:val="105"/>
                <w:position w:val="2"/>
                <w:sz w:val="21"/>
              </w:rPr>
              <w:t>年</w:t>
            </w:r>
          </w:p>
        </w:tc>
      </w:tr>
      <w:tr>
        <w:trPr>
          <w:trHeight w:val="473" w:hRule="atLeast"/>
        </w:trPr>
        <w:tc>
          <w:tcPr>
            <w:tcW w:w="6689" w:type="dxa"/>
            <w:gridSpan w:val="2"/>
            <w:tcBorders>
              <w:top w:val="nil"/>
              <w:left w:val="nil"/>
              <w:bottom w:val="nil"/>
              <w:right w:val="nil"/>
            </w:tcBorders>
            <w:shd w:val="clear" w:color="auto" w:fill="DCDDDE"/>
          </w:tcPr>
          <w:p>
            <w:pPr>
              <w:pStyle w:val="TableParagraph"/>
              <w:spacing w:before="88"/>
              <w:rPr>
                <w:sz w:val="21"/>
              </w:rPr>
            </w:pPr>
            <w:r>
              <w:rPr>
                <w:color w:val="323031"/>
                <w:position w:val="2"/>
                <w:sz w:val="21"/>
              </w:rPr>
              <w:t>三、</w:t>
            </w:r>
            <w:r>
              <w:rPr>
                <w:rFonts w:ascii="Arial" w:eastAsia="Arial"/>
                <w:b/>
                <w:color w:val="323031"/>
                <w:sz w:val="21"/>
              </w:rPr>
              <w:t>2 </w:t>
            </w:r>
            <w:r>
              <w:rPr>
                <w:color w:val="323031"/>
                <w:position w:val="2"/>
                <w:sz w:val="21"/>
              </w:rPr>
              <w:t>個資訊整合平臺</w:t>
            </w:r>
          </w:p>
        </w:tc>
        <w:tc>
          <w:tcPr>
            <w:tcW w:w="1870" w:type="dxa"/>
            <w:tcBorders>
              <w:top w:val="nil"/>
              <w:left w:val="nil"/>
              <w:bottom w:val="nil"/>
              <w:right w:val="nil"/>
            </w:tcBorders>
            <w:shd w:val="clear" w:color="auto" w:fill="DCDDDE"/>
          </w:tcPr>
          <w:p>
            <w:pPr>
              <w:pStyle w:val="TableParagraph"/>
              <w:spacing w:before="89"/>
              <w:ind w:left="497" w:right="493"/>
              <w:jc w:val="center"/>
              <w:rPr>
                <w:sz w:val="21"/>
              </w:rPr>
            </w:pPr>
            <w:r>
              <w:rPr>
                <w:color w:val="323031"/>
                <w:sz w:val="21"/>
              </w:rPr>
              <w:t>建置期程</w:t>
            </w:r>
          </w:p>
        </w:tc>
      </w:tr>
      <w:tr>
        <w:trPr>
          <w:trHeight w:val="470" w:hRule="atLeast"/>
        </w:trPr>
        <w:tc>
          <w:tcPr>
            <w:tcW w:w="850" w:type="dxa"/>
            <w:tcBorders>
              <w:top w:val="nil"/>
              <w:left w:val="nil"/>
            </w:tcBorders>
          </w:tcPr>
          <w:p>
            <w:pPr>
              <w:pStyle w:val="TableParagraph"/>
              <w:spacing w:before="88"/>
              <w:ind w:left="62" w:right="60"/>
              <w:jc w:val="center"/>
              <w:rPr>
                <w:rFonts w:ascii="Arial" w:eastAsia="Arial"/>
                <w:sz w:val="21"/>
              </w:rPr>
            </w:pPr>
            <w:r>
              <w:rPr>
                <w:rFonts w:ascii="Arial" w:eastAsia="Arial"/>
                <w:color w:val="323031"/>
                <w:sz w:val="21"/>
              </w:rPr>
              <w:t>( </w:t>
            </w:r>
            <w:r>
              <w:rPr>
                <w:color w:val="323031"/>
                <w:position w:val="2"/>
                <w:sz w:val="21"/>
              </w:rPr>
              <w:t>一 </w:t>
            </w:r>
            <w:r>
              <w:rPr>
                <w:rFonts w:ascii="Arial" w:eastAsia="Arial"/>
                <w:color w:val="323031"/>
                <w:sz w:val="21"/>
              </w:rPr>
              <w:t>)</w:t>
            </w:r>
          </w:p>
        </w:tc>
        <w:tc>
          <w:tcPr>
            <w:tcW w:w="5839" w:type="dxa"/>
            <w:tcBorders>
              <w:top w:val="nil"/>
            </w:tcBorders>
          </w:tcPr>
          <w:p>
            <w:pPr>
              <w:pStyle w:val="TableParagraph"/>
              <w:spacing w:before="89"/>
              <w:ind w:left="111"/>
              <w:rPr>
                <w:sz w:val="21"/>
              </w:rPr>
            </w:pPr>
            <w:r>
              <w:rPr>
                <w:color w:val="323031"/>
                <w:sz w:val="21"/>
              </w:rPr>
              <w:t>性別平等資料庫知識整合檢索平臺</w:t>
            </w:r>
          </w:p>
        </w:tc>
        <w:tc>
          <w:tcPr>
            <w:tcW w:w="1870" w:type="dxa"/>
            <w:tcBorders>
              <w:top w:val="nil"/>
              <w:right w:val="nil"/>
            </w:tcBorders>
          </w:tcPr>
          <w:p>
            <w:pPr>
              <w:pStyle w:val="TableParagraph"/>
              <w:spacing w:before="88"/>
              <w:ind w:left="125" w:right="125"/>
              <w:jc w:val="center"/>
              <w:rPr>
                <w:sz w:val="21"/>
              </w:rPr>
            </w:pPr>
            <w:r>
              <w:rPr>
                <w:rFonts w:ascii="Arial" w:eastAsia="Arial"/>
                <w:color w:val="323031"/>
                <w:w w:val="105"/>
                <w:sz w:val="21"/>
              </w:rPr>
              <w:t>104 </w:t>
            </w:r>
            <w:r>
              <w:rPr>
                <w:color w:val="323031"/>
                <w:w w:val="105"/>
                <w:position w:val="2"/>
                <w:sz w:val="21"/>
              </w:rPr>
              <w:t>年至 </w:t>
            </w:r>
            <w:r>
              <w:rPr>
                <w:rFonts w:ascii="Arial" w:eastAsia="Arial"/>
                <w:color w:val="323031"/>
                <w:w w:val="105"/>
                <w:sz w:val="21"/>
              </w:rPr>
              <w:t>105 </w:t>
            </w:r>
            <w:r>
              <w:rPr>
                <w:color w:val="323031"/>
                <w:w w:val="105"/>
                <w:position w:val="2"/>
                <w:sz w:val="21"/>
              </w:rPr>
              <w:t>年</w:t>
            </w:r>
          </w:p>
        </w:tc>
      </w:tr>
      <w:tr>
        <w:trPr>
          <w:trHeight w:val="465" w:hRule="atLeast"/>
        </w:trPr>
        <w:tc>
          <w:tcPr>
            <w:tcW w:w="850" w:type="dxa"/>
            <w:tcBorders>
              <w:left w:val="nil"/>
              <w:bottom w:val="single" w:sz="4" w:space="0" w:color="939598"/>
            </w:tcBorders>
          </w:tcPr>
          <w:p>
            <w:pPr>
              <w:pStyle w:val="TableParagraph"/>
              <w:spacing w:before="86"/>
              <w:ind w:left="62" w:right="60"/>
              <w:jc w:val="center"/>
              <w:rPr>
                <w:rFonts w:ascii="Arial" w:eastAsia="Arial"/>
                <w:sz w:val="21"/>
              </w:rPr>
            </w:pPr>
            <w:r>
              <w:rPr>
                <w:rFonts w:ascii="Arial" w:eastAsia="Arial"/>
                <w:color w:val="323031"/>
                <w:sz w:val="21"/>
              </w:rPr>
              <w:t>( </w:t>
            </w:r>
            <w:r>
              <w:rPr>
                <w:color w:val="323031"/>
                <w:position w:val="2"/>
                <w:sz w:val="21"/>
              </w:rPr>
              <w:t>二 </w:t>
            </w:r>
            <w:r>
              <w:rPr>
                <w:rFonts w:ascii="Arial" w:eastAsia="Arial"/>
                <w:color w:val="323031"/>
                <w:sz w:val="21"/>
              </w:rPr>
              <w:t>)</w:t>
            </w:r>
          </w:p>
        </w:tc>
        <w:tc>
          <w:tcPr>
            <w:tcW w:w="5839" w:type="dxa"/>
            <w:tcBorders>
              <w:bottom w:val="single" w:sz="4" w:space="0" w:color="939598"/>
            </w:tcBorders>
          </w:tcPr>
          <w:p>
            <w:pPr>
              <w:pStyle w:val="TableParagraph"/>
              <w:spacing w:before="87"/>
              <w:ind w:left="111"/>
              <w:rPr>
                <w:sz w:val="21"/>
              </w:rPr>
            </w:pPr>
            <w:r>
              <w:rPr>
                <w:color w:val="323031"/>
                <w:sz w:val="21"/>
              </w:rPr>
              <w:t>性別平等觀測站</w:t>
            </w:r>
          </w:p>
        </w:tc>
        <w:tc>
          <w:tcPr>
            <w:tcW w:w="1870" w:type="dxa"/>
            <w:tcBorders>
              <w:bottom w:val="single" w:sz="4" w:space="0" w:color="939598"/>
              <w:right w:val="nil"/>
            </w:tcBorders>
          </w:tcPr>
          <w:p>
            <w:pPr>
              <w:pStyle w:val="TableParagraph"/>
              <w:spacing w:before="86"/>
              <w:ind w:left="125" w:right="125"/>
              <w:jc w:val="center"/>
              <w:rPr>
                <w:sz w:val="21"/>
              </w:rPr>
            </w:pPr>
            <w:r>
              <w:rPr>
                <w:rFonts w:ascii="Arial" w:eastAsia="Arial"/>
                <w:color w:val="323031"/>
                <w:w w:val="105"/>
                <w:sz w:val="21"/>
              </w:rPr>
              <w:t>105 </w:t>
            </w:r>
            <w:r>
              <w:rPr>
                <w:color w:val="323031"/>
                <w:w w:val="105"/>
                <w:position w:val="2"/>
                <w:sz w:val="21"/>
              </w:rPr>
              <w:t>年</w:t>
            </w:r>
          </w:p>
        </w:tc>
      </w:tr>
    </w:tbl>
    <w:p>
      <w:pPr>
        <w:spacing w:after="0"/>
        <w:jc w:val="center"/>
        <w:rPr>
          <w:sz w:val="21"/>
        </w:rPr>
        <w:sectPr>
          <w:footerReference w:type="default" r:id="rId91"/>
          <w:pgSz w:w="10780" w:h="15030"/>
          <w:pgMar w:footer="944" w:header="0" w:top="640" w:bottom="1140" w:left="0" w:right="0"/>
          <w:pgNumType w:start="62"/>
        </w:sectPr>
      </w:pPr>
    </w:p>
    <w:p>
      <w:pPr>
        <w:spacing w:before="25"/>
        <w:ind w:left="529" w:right="0" w:firstLine="0"/>
        <w:jc w:val="left"/>
        <w:rPr>
          <w:sz w:val="24"/>
        </w:rPr>
      </w:pPr>
      <w:r>
        <w:rPr>
          <w:color w:val="939598"/>
          <w:sz w:val="24"/>
        </w:rPr>
        <w:t>附 件</w:t>
      </w:r>
    </w:p>
    <w:p>
      <w:pPr>
        <w:pStyle w:val="BodyText"/>
        <w:spacing w:before="11"/>
        <w:rPr>
          <w:sz w:val="29"/>
        </w:rPr>
      </w:pPr>
    </w:p>
    <w:p>
      <w:pPr>
        <w:spacing w:before="12"/>
        <w:ind w:left="1376" w:right="1635" w:firstLine="0"/>
        <w:jc w:val="center"/>
        <w:rPr>
          <w:sz w:val="44"/>
        </w:rPr>
      </w:pPr>
      <w:r>
        <w:rPr>
          <w:color w:val="231F20"/>
          <w:sz w:val="44"/>
        </w:rPr>
        <w:t>附錄四</w:t>
      </w:r>
    </w:p>
    <w:p>
      <w:pPr>
        <w:spacing w:before="1"/>
        <w:ind w:left="1372" w:right="1635" w:firstLine="0"/>
        <w:jc w:val="center"/>
        <w:rPr>
          <w:sz w:val="36"/>
        </w:rPr>
      </w:pPr>
      <w:r>
        <w:rPr>
          <w:color w:val="231F20"/>
          <w:sz w:val="36"/>
        </w:rPr>
        <w:t>行政院性別平等處 </w:t>
      </w:r>
      <w:r>
        <w:rPr>
          <w:rFonts w:ascii="Book Antiqua" w:eastAsia="Book Antiqua"/>
          <w:b/>
          <w:color w:val="231F20"/>
          <w:position w:val="-3"/>
          <w:sz w:val="36"/>
        </w:rPr>
        <w:t>107 </w:t>
      </w:r>
      <w:r>
        <w:rPr>
          <w:color w:val="231F20"/>
          <w:sz w:val="36"/>
        </w:rPr>
        <w:t>年大事記</w:t>
      </w:r>
    </w:p>
    <w:p>
      <w:pPr>
        <w:pStyle w:val="BodyText"/>
        <w:rPr>
          <w:sz w:val="20"/>
        </w:rPr>
      </w:pPr>
    </w:p>
    <w:p>
      <w:pPr>
        <w:pStyle w:val="BodyText"/>
        <w:rPr>
          <w:sz w:val="20"/>
        </w:rPr>
      </w:pPr>
    </w:p>
    <w:p>
      <w:pPr>
        <w:pStyle w:val="BodyText"/>
        <w:rPr>
          <w:sz w:val="20"/>
        </w:rPr>
      </w:pPr>
    </w:p>
    <w:p>
      <w:pPr>
        <w:pStyle w:val="BodyText"/>
        <w:spacing w:before="4" w:after="1"/>
        <w:rPr>
          <w:sz w:val="26"/>
        </w:rPr>
      </w:pPr>
    </w:p>
    <w:tbl>
      <w:tblPr>
        <w:tblW w:w="0" w:type="auto"/>
        <w:jc w:val="left"/>
        <w:tblInd w:w="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5"/>
        <w:gridCol w:w="7225"/>
      </w:tblGrid>
      <w:tr>
        <w:trPr>
          <w:trHeight w:val="530" w:hRule="atLeast"/>
        </w:trPr>
        <w:tc>
          <w:tcPr>
            <w:tcW w:w="1335" w:type="dxa"/>
            <w:tcBorders>
              <w:top w:val="single" w:sz="8" w:space="0" w:color="939598"/>
              <w:bottom w:val="single" w:sz="8" w:space="0" w:color="939598"/>
            </w:tcBorders>
          </w:tcPr>
          <w:p>
            <w:pPr>
              <w:pStyle w:val="TableParagraph"/>
              <w:tabs>
                <w:tab w:pos="743" w:val="left" w:leader="none"/>
              </w:tabs>
              <w:spacing w:before="118"/>
              <w:rPr>
                <w:sz w:val="21"/>
              </w:rPr>
            </w:pPr>
            <w:r>
              <w:rPr>
                <w:color w:val="231F20"/>
                <w:sz w:val="21"/>
              </w:rPr>
              <w:t>日</w:t>
              <w:tab/>
              <w:t>期</w:t>
            </w:r>
          </w:p>
        </w:tc>
        <w:tc>
          <w:tcPr>
            <w:tcW w:w="7225" w:type="dxa"/>
            <w:tcBorders>
              <w:top w:val="single" w:sz="8" w:space="0" w:color="939598"/>
              <w:bottom w:val="single" w:sz="8" w:space="0" w:color="939598"/>
            </w:tcBorders>
          </w:tcPr>
          <w:p>
            <w:pPr>
              <w:pStyle w:val="TableParagraph"/>
              <w:tabs>
                <w:tab w:pos="826" w:val="left" w:leader="none"/>
              </w:tabs>
              <w:spacing w:before="118"/>
              <w:ind w:left="196"/>
              <w:jc w:val="center"/>
              <w:rPr>
                <w:sz w:val="21"/>
              </w:rPr>
            </w:pPr>
            <w:r>
              <w:rPr>
                <w:color w:val="231F20"/>
                <w:sz w:val="21"/>
              </w:rPr>
              <w:t>記</w:t>
              <w:tab/>
              <w:t>事</w:t>
            </w:r>
          </w:p>
        </w:tc>
      </w:tr>
      <w:tr>
        <w:trPr>
          <w:trHeight w:val="945" w:hRule="atLeast"/>
        </w:trPr>
        <w:tc>
          <w:tcPr>
            <w:tcW w:w="1335" w:type="dxa"/>
            <w:tcBorders>
              <w:top w:val="single" w:sz="8" w:space="0" w:color="939598"/>
            </w:tcBorders>
            <w:shd w:val="clear" w:color="auto" w:fill="EDEDEE"/>
          </w:tcPr>
          <w:p>
            <w:pPr>
              <w:pStyle w:val="TableParagraph"/>
              <w:spacing w:before="150"/>
              <w:rPr>
                <w:sz w:val="21"/>
              </w:rPr>
            </w:pPr>
            <w:r>
              <w:rPr>
                <w:rFonts w:ascii="Arial" w:eastAsia="Arial"/>
                <w:color w:val="323031"/>
                <w:sz w:val="21"/>
              </w:rPr>
              <w:t>1 </w:t>
            </w:r>
            <w:r>
              <w:rPr>
                <w:color w:val="323031"/>
                <w:position w:val="2"/>
                <w:sz w:val="21"/>
              </w:rPr>
              <w:t>月 </w:t>
            </w:r>
            <w:r>
              <w:rPr>
                <w:rFonts w:ascii="Arial" w:eastAsia="Arial"/>
                <w:color w:val="323031"/>
                <w:sz w:val="21"/>
              </w:rPr>
              <w:t>5 </w:t>
            </w:r>
            <w:r>
              <w:rPr>
                <w:color w:val="323031"/>
                <w:position w:val="2"/>
                <w:sz w:val="21"/>
              </w:rPr>
              <w:t>日</w:t>
            </w:r>
          </w:p>
        </w:tc>
        <w:tc>
          <w:tcPr>
            <w:tcW w:w="7225" w:type="dxa"/>
            <w:tcBorders>
              <w:top w:val="single" w:sz="8" w:space="0" w:color="939598"/>
            </w:tcBorders>
            <w:shd w:val="clear" w:color="auto" w:fill="EDEDEE"/>
          </w:tcPr>
          <w:p>
            <w:pPr>
              <w:pStyle w:val="TableParagraph"/>
              <w:spacing w:line="309" w:lineRule="auto"/>
              <w:ind w:left="309" w:right="102"/>
              <w:rPr>
                <w:sz w:val="20"/>
              </w:rPr>
            </w:pPr>
            <w:r>
              <w:rPr>
                <w:color w:val="323031"/>
                <w:position w:val="2"/>
                <w:sz w:val="20"/>
              </w:rPr>
              <w:t>「</w:t>
            </w:r>
            <w:r>
              <w:rPr>
                <w:rFonts w:ascii="Arial" w:eastAsia="Arial"/>
                <w:color w:val="323031"/>
                <w:sz w:val="20"/>
              </w:rPr>
              <w:t>106 </w:t>
            </w:r>
            <w:r>
              <w:rPr>
                <w:color w:val="323031"/>
                <w:position w:val="2"/>
                <w:sz w:val="20"/>
              </w:rPr>
              <w:t>年行政院所屬機關推動性別平等業務輔導考核及獎勵計畫」考核申復</w:t>
            </w:r>
            <w:r>
              <w:rPr>
                <w:color w:val="323031"/>
                <w:w w:val="105"/>
                <w:sz w:val="20"/>
              </w:rPr>
              <w:t>會議</w:t>
            </w:r>
          </w:p>
        </w:tc>
      </w:tr>
      <w:tr>
        <w:trPr>
          <w:trHeight w:val="585" w:hRule="atLeast"/>
        </w:trPr>
        <w:tc>
          <w:tcPr>
            <w:tcW w:w="1335" w:type="dxa"/>
          </w:tcPr>
          <w:p>
            <w:pPr>
              <w:pStyle w:val="TableParagraph"/>
              <w:rPr>
                <w:sz w:val="20"/>
              </w:rPr>
            </w:pPr>
            <w:r>
              <w:rPr>
                <w:rFonts w:ascii="Arial" w:eastAsia="Arial"/>
                <w:color w:val="323031"/>
                <w:sz w:val="20"/>
              </w:rPr>
              <w:t>1 </w:t>
            </w:r>
            <w:r>
              <w:rPr>
                <w:color w:val="323031"/>
                <w:position w:val="2"/>
                <w:sz w:val="20"/>
              </w:rPr>
              <w:t>月 </w:t>
            </w:r>
            <w:r>
              <w:rPr>
                <w:rFonts w:ascii="Arial" w:eastAsia="Arial"/>
                <w:color w:val="323031"/>
                <w:sz w:val="20"/>
              </w:rPr>
              <w:t>9 </w:t>
            </w:r>
            <w:r>
              <w:rPr>
                <w:color w:val="323031"/>
                <w:position w:val="2"/>
                <w:sz w:val="20"/>
              </w:rPr>
              <w:t>日</w:t>
            </w:r>
          </w:p>
        </w:tc>
        <w:tc>
          <w:tcPr>
            <w:tcW w:w="7225" w:type="dxa"/>
          </w:tcPr>
          <w:p>
            <w:pPr>
              <w:pStyle w:val="TableParagraph"/>
              <w:ind w:left="309"/>
              <w:rPr>
                <w:sz w:val="20"/>
              </w:rPr>
            </w:pPr>
            <w:r>
              <w:rPr>
                <w:color w:val="323031"/>
                <w:position w:val="2"/>
                <w:sz w:val="20"/>
              </w:rPr>
              <w:t>性別平等重要議題研商會議（第 </w:t>
            </w:r>
            <w:r>
              <w:rPr>
                <w:rFonts w:ascii="Arial" w:eastAsia="Arial"/>
                <w:color w:val="323031"/>
                <w:sz w:val="20"/>
              </w:rPr>
              <w:t>1 </w:t>
            </w:r>
            <w:r>
              <w:rPr>
                <w:color w:val="323031"/>
                <w:position w:val="2"/>
                <w:sz w:val="20"/>
              </w:rPr>
              <w:t>場）</w:t>
            </w:r>
          </w:p>
        </w:tc>
      </w:tr>
      <w:tr>
        <w:trPr>
          <w:trHeight w:val="585" w:hRule="atLeast"/>
        </w:trPr>
        <w:tc>
          <w:tcPr>
            <w:tcW w:w="1335" w:type="dxa"/>
            <w:shd w:val="clear" w:color="auto" w:fill="EDEDEE"/>
          </w:tcPr>
          <w:p>
            <w:pPr>
              <w:pStyle w:val="TableParagraph"/>
              <w:rPr>
                <w:sz w:val="20"/>
              </w:rPr>
            </w:pPr>
            <w:r>
              <w:rPr>
                <w:rFonts w:ascii="Arial" w:eastAsia="Arial"/>
                <w:color w:val="323031"/>
                <w:sz w:val="20"/>
              </w:rPr>
              <w:t>1 </w:t>
            </w:r>
            <w:r>
              <w:rPr>
                <w:color w:val="323031"/>
                <w:position w:val="2"/>
                <w:sz w:val="20"/>
              </w:rPr>
              <w:t>月 </w:t>
            </w:r>
            <w:r>
              <w:rPr>
                <w:rFonts w:ascii="Arial" w:eastAsia="Arial"/>
                <w:color w:val="323031"/>
                <w:sz w:val="20"/>
              </w:rPr>
              <w:t>10 </w:t>
            </w:r>
            <w:r>
              <w:rPr>
                <w:color w:val="323031"/>
                <w:position w:val="2"/>
                <w:sz w:val="20"/>
              </w:rPr>
              <w:t>日</w:t>
            </w:r>
          </w:p>
        </w:tc>
        <w:tc>
          <w:tcPr>
            <w:tcW w:w="7225" w:type="dxa"/>
            <w:shd w:val="clear" w:color="auto" w:fill="EDEDEE"/>
          </w:tcPr>
          <w:p>
            <w:pPr>
              <w:pStyle w:val="TableParagraph"/>
              <w:spacing w:before="153"/>
              <w:ind w:left="309"/>
              <w:rPr>
                <w:sz w:val="20"/>
              </w:rPr>
            </w:pPr>
            <w:r>
              <w:rPr>
                <w:color w:val="323031"/>
                <w:sz w:val="20"/>
              </w:rPr>
              <w:t>修正「各機關公務人員性別主流化訓練計畫」研商會議</w:t>
            </w:r>
          </w:p>
        </w:tc>
      </w:tr>
      <w:tr>
        <w:trPr>
          <w:trHeight w:val="585" w:hRule="atLeast"/>
        </w:trPr>
        <w:tc>
          <w:tcPr>
            <w:tcW w:w="1335" w:type="dxa"/>
          </w:tcPr>
          <w:p>
            <w:pPr>
              <w:pStyle w:val="TableParagraph"/>
              <w:rPr>
                <w:sz w:val="20"/>
              </w:rPr>
            </w:pPr>
            <w:r>
              <w:rPr>
                <w:rFonts w:ascii="Arial" w:eastAsia="Arial"/>
                <w:color w:val="323031"/>
                <w:sz w:val="20"/>
              </w:rPr>
              <w:t>1 </w:t>
            </w:r>
            <w:r>
              <w:rPr>
                <w:color w:val="323031"/>
                <w:position w:val="2"/>
                <w:sz w:val="20"/>
              </w:rPr>
              <w:t>月 </w:t>
            </w:r>
            <w:r>
              <w:rPr>
                <w:rFonts w:ascii="Arial" w:eastAsia="Arial"/>
                <w:color w:val="323031"/>
                <w:sz w:val="20"/>
              </w:rPr>
              <w:t>11 </w:t>
            </w:r>
            <w:r>
              <w:rPr>
                <w:color w:val="323031"/>
                <w:position w:val="2"/>
                <w:sz w:val="20"/>
              </w:rPr>
              <w:t>日</w:t>
            </w:r>
          </w:p>
        </w:tc>
        <w:tc>
          <w:tcPr>
            <w:tcW w:w="7225" w:type="dxa"/>
          </w:tcPr>
          <w:p>
            <w:pPr>
              <w:pStyle w:val="TableParagraph"/>
              <w:ind w:left="309"/>
              <w:rPr>
                <w:sz w:val="20"/>
              </w:rPr>
            </w:pPr>
            <w:r>
              <w:rPr>
                <w:color w:val="323031"/>
                <w:position w:val="2"/>
                <w:sz w:val="20"/>
              </w:rPr>
              <w:t>性別平等重要議題研商會議（第 </w:t>
            </w:r>
            <w:r>
              <w:rPr>
                <w:rFonts w:ascii="Arial" w:eastAsia="Arial"/>
                <w:color w:val="323031"/>
                <w:sz w:val="20"/>
              </w:rPr>
              <w:t>2 </w:t>
            </w:r>
            <w:r>
              <w:rPr>
                <w:color w:val="323031"/>
                <w:position w:val="2"/>
                <w:sz w:val="20"/>
              </w:rPr>
              <w:t>場）</w:t>
            </w:r>
          </w:p>
        </w:tc>
      </w:tr>
      <w:tr>
        <w:trPr>
          <w:trHeight w:val="945" w:hRule="atLeast"/>
        </w:trPr>
        <w:tc>
          <w:tcPr>
            <w:tcW w:w="1335" w:type="dxa"/>
            <w:shd w:val="clear" w:color="auto" w:fill="EDEDEE"/>
          </w:tcPr>
          <w:p>
            <w:pPr>
              <w:pStyle w:val="TableParagraph"/>
              <w:rPr>
                <w:sz w:val="20"/>
              </w:rPr>
            </w:pPr>
            <w:r>
              <w:rPr>
                <w:rFonts w:ascii="Arial" w:eastAsia="Arial"/>
                <w:color w:val="323031"/>
                <w:sz w:val="20"/>
              </w:rPr>
              <w:t>1 </w:t>
            </w:r>
            <w:r>
              <w:rPr>
                <w:color w:val="323031"/>
                <w:position w:val="2"/>
                <w:sz w:val="20"/>
              </w:rPr>
              <w:t>月 </w:t>
            </w:r>
            <w:r>
              <w:rPr>
                <w:rFonts w:ascii="Arial" w:eastAsia="Arial"/>
                <w:color w:val="323031"/>
                <w:sz w:val="20"/>
              </w:rPr>
              <w:t>19 </w:t>
            </w:r>
            <w:r>
              <w:rPr>
                <w:color w:val="323031"/>
                <w:position w:val="2"/>
                <w:sz w:val="20"/>
              </w:rPr>
              <w:t>日</w:t>
            </w:r>
          </w:p>
        </w:tc>
        <w:tc>
          <w:tcPr>
            <w:tcW w:w="7225" w:type="dxa"/>
            <w:shd w:val="clear" w:color="auto" w:fill="EDEDEE"/>
          </w:tcPr>
          <w:p>
            <w:pPr>
              <w:pStyle w:val="TableParagraph"/>
              <w:spacing w:line="309" w:lineRule="auto"/>
              <w:ind w:left="309" w:right="112"/>
              <w:rPr>
                <w:sz w:val="20"/>
              </w:rPr>
            </w:pPr>
            <w:r>
              <w:rPr>
                <w:color w:val="323031"/>
                <w:position w:val="2"/>
                <w:sz w:val="20"/>
              </w:rPr>
              <w:t>「</w:t>
            </w:r>
            <w:r>
              <w:rPr>
                <w:rFonts w:ascii="Arial" w:eastAsia="Arial"/>
                <w:color w:val="323031"/>
                <w:sz w:val="20"/>
              </w:rPr>
              <w:t>108 </w:t>
            </w:r>
            <w:r>
              <w:rPr>
                <w:color w:val="323031"/>
                <w:position w:val="2"/>
                <w:sz w:val="20"/>
              </w:rPr>
              <w:t>年行政院所屬機關推動性別平等業務輔導考核及獎勵計畫（草案）」</w:t>
            </w:r>
            <w:r>
              <w:rPr>
                <w:color w:val="323031"/>
                <w:w w:val="105"/>
                <w:sz w:val="20"/>
              </w:rPr>
              <w:t>研商會議</w:t>
            </w:r>
          </w:p>
        </w:tc>
      </w:tr>
      <w:tr>
        <w:trPr>
          <w:trHeight w:val="585" w:hRule="atLeast"/>
        </w:trPr>
        <w:tc>
          <w:tcPr>
            <w:tcW w:w="1335" w:type="dxa"/>
          </w:tcPr>
          <w:p>
            <w:pPr>
              <w:pStyle w:val="TableParagraph"/>
              <w:rPr>
                <w:sz w:val="20"/>
              </w:rPr>
            </w:pPr>
            <w:r>
              <w:rPr>
                <w:rFonts w:ascii="Arial" w:eastAsia="Arial"/>
                <w:color w:val="323031"/>
                <w:w w:val="105"/>
                <w:sz w:val="20"/>
              </w:rPr>
              <w:t>1 </w:t>
            </w:r>
            <w:r>
              <w:rPr>
                <w:color w:val="323031"/>
                <w:w w:val="105"/>
                <w:position w:val="2"/>
                <w:sz w:val="20"/>
              </w:rPr>
              <w:t>月 </w:t>
            </w:r>
            <w:r>
              <w:rPr>
                <w:rFonts w:ascii="Arial" w:eastAsia="Arial"/>
                <w:color w:val="323031"/>
                <w:w w:val="105"/>
                <w:sz w:val="20"/>
              </w:rPr>
              <w:t>25 </w:t>
            </w:r>
            <w:r>
              <w:rPr>
                <w:color w:val="323031"/>
                <w:w w:val="105"/>
                <w:position w:val="2"/>
                <w:sz w:val="20"/>
              </w:rPr>
              <w:t>日</w:t>
            </w:r>
          </w:p>
        </w:tc>
        <w:tc>
          <w:tcPr>
            <w:tcW w:w="7225" w:type="dxa"/>
          </w:tcPr>
          <w:p>
            <w:pPr>
              <w:pStyle w:val="TableParagraph"/>
              <w:ind w:left="309"/>
              <w:rPr>
                <w:sz w:val="20"/>
              </w:rPr>
            </w:pPr>
            <w:r>
              <w:rPr>
                <w:rFonts w:ascii="Arial" w:eastAsia="Arial"/>
                <w:color w:val="323031"/>
                <w:w w:val="105"/>
                <w:sz w:val="20"/>
              </w:rPr>
              <w:t>CEDAW </w:t>
            </w:r>
            <w:r>
              <w:rPr>
                <w:color w:val="323031"/>
                <w:w w:val="105"/>
                <w:position w:val="2"/>
                <w:sz w:val="20"/>
              </w:rPr>
              <w:t>第 </w:t>
            </w:r>
            <w:r>
              <w:rPr>
                <w:rFonts w:ascii="Arial" w:eastAsia="Arial"/>
                <w:color w:val="323031"/>
                <w:w w:val="105"/>
                <w:sz w:val="20"/>
              </w:rPr>
              <w:t>3 </w:t>
            </w:r>
            <w:r>
              <w:rPr>
                <w:color w:val="323031"/>
                <w:w w:val="105"/>
                <w:position w:val="2"/>
                <w:sz w:val="20"/>
              </w:rPr>
              <w:t>次國家報告國外專家審查諮詢委員會第 </w:t>
            </w:r>
            <w:r>
              <w:rPr>
                <w:rFonts w:ascii="Arial" w:eastAsia="Arial"/>
                <w:color w:val="323031"/>
                <w:w w:val="105"/>
                <w:sz w:val="20"/>
              </w:rPr>
              <w:t>4 </w:t>
            </w:r>
            <w:r>
              <w:rPr>
                <w:color w:val="323031"/>
                <w:w w:val="105"/>
                <w:position w:val="2"/>
                <w:sz w:val="20"/>
              </w:rPr>
              <w:t>次會議</w:t>
            </w:r>
          </w:p>
        </w:tc>
      </w:tr>
      <w:tr>
        <w:trPr>
          <w:trHeight w:val="585" w:hRule="atLeast"/>
        </w:trPr>
        <w:tc>
          <w:tcPr>
            <w:tcW w:w="1335" w:type="dxa"/>
            <w:shd w:val="clear" w:color="auto" w:fill="EDEDEE"/>
          </w:tcPr>
          <w:p>
            <w:pPr>
              <w:pStyle w:val="TableParagraph"/>
              <w:rPr>
                <w:sz w:val="20"/>
              </w:rPr>
            </w:pPr>
            <w:r>
              <w:rPr>
                <w:rFonts w:ascii="Arial" w:eastAsia="Arial"/>
                <w:color w:val="323031"/>
                <w:w w:val="105"/>
                <w:sz w:val="20"/>
              </w:rPr>
              <w:t>1 </w:t>
            </w:r>
            <w:r>
              <w:rPr>
                <w:color w:val="323031"/>
                <w:w w:val="105"/>
                <w:position w:val="2"/>
                <w:sz w:val="20"/>
              </w:rPr>
              <w:t>月 </w:t>
            </w:r>
            <w:r>
              <w:rPr>
                <w:rFonts w:ascii="Arial" w:eastAsia="Arial"/>
                <w:color w:val="323031"/>
                <w:w w:val="105"/>
                <w:sz w:val="20"/>
              </w:rPr>
              <w:t>26 </w:t>
            </w:r>
            <w:r>
              <w:rPr>
                <w:color w:val="323031"/>
                <w:w w:val="105"/>
                <w:position w:val="2"/>
                <w:sz w:val="20"/>
              </w:rPr>
              <w:t>日</w:t>
            </w:r>
          </w:p>
        </w:tc>
        <w:tc>
          <w:tcPr>
            <w:tcW w:w="7225" w:type="dxa"/>
            <w:shd w:val="clear" w:color="auto" w:fill="EDEDEE"/>
          </w:tcPr>
          <w:p>
            <w:pPr>
              <w:pStyle w:val="TableParagraph"/>
              <w:spacing w:before="153"/>
              <w:ind w:left="309"/>
              <w:rPr>
                <w:sz w:val="20"/>
              </w:rPr>
            </w:pPr>
            <w:r>
              <w:rPr>
                <w:color w:val="323031"/>
                <w:sz w:val="20"/>
              </w:rPr>
              <w:t>行政院性別平等會委員參訪彰化少輔院</w:t>
            </w:r>
          </w:p>
        </w:tc>
      </w:tr>
      <w:tr>
        <w:trPr>
          <w:trHeight w:val="945" w:hRule="atLeast"/>
        </w:trPr>
        <w:tc>
          <w:tcPr>
            <w:tcW w:w="1335" w:type="dxa"/>
          </w:tcPr>
          <w:p>
            <w:pPr>
              <w:pStyle w:val="TableParagraph"/>
              <w:rPr>
                <w:sz w:val="20"/>
              </w:rPr>
            </w:pPr>
            <w:r>
              <w:rPr>
                <w:rFonts w:ascii="Arial" w:eastAsia="Arial"/>
                <w:color w:val="323031"/>
                <w:w w:val="105"/>
                <w:sz w:val="20"/>
              </w:rPr>
              <w:t>1 </w:t>
            </w:r>
            <w:r>
              <w:rPr>
                <w:color w:val="323031"/>
                <w:w w:val="105"/>
                <w:position w:val="2"/>
                <w:sz w:val="20"/>
              </w:rPr>
              <w:t>月 </w:t>
            </w:r>
            <w:r>
              <w:rPr>
                <w:rFonts w:ascii="Arial" w:eastAsia="Arial"/>
                <w:color w:val="323031"/>
                <w:w w:val="105"/>
                <w:sz w:val="20"/>
              </w:rPr>
              <w:t>29 </w:t>
            </w:r>
            <w:r>
              <w:rPr>
                <w:color w:val="323031"/>
                <w:w w:val="105"/>
                <w:position w:val="2"/>
                <w:sz w:val="20"/>
              </w:rPr>
              <w:t>日</w:t>
            </w:r>
          </w:p>
        </w:tc>
        <w:tc>
          <w:tcPr>
            <w:tcW w:w="7225" w:type="dxa"/>
          </w:tcPr>
          <w:p>
            <w:pPr>
              <w:pStyle w:val="TableParagraph"/>
              <w:spacing w:line="309" w:lineRule="auto"/>
              <w:ind w:left="309" w:right="107"/>
              <w:rPr>
                <w:sz w:val="20"/>
              </w:rPr>
            </w:pPr>
            <w:r>
              <w:rPr>
                <w:color w:val="323031"/>
                <w:position w:val="2"/>
                <w:sz w:val="20"/>
              </w:rPr>
              <w:t>「</w:t>
            </w:r>
            <w:r>
              <w:rPr>
                <w:rFonts w:ascii="Arial" w:eastAsia="Arial"/>
                <w:color w:val="323031"/>
                <w:sz w:val="20"/>
              </w:rPr>
              <w:t>2018 </w:t>
            </w:r>
            <w:r>
              <w:rPr>
                <w:color w:val="323031"/>
                <w:position w:val="2"/>
                <w:sz w:val="20"/>
              </w:rPr>
              <w:t>年亞太經濟合作會議性別議題及相關工作 </w:t>
            </w:r>
            <w:r>
              <w:rPr>
                <w:rFonts w:ascii="Arial" w:eastAsia="Arial"/>
                <w:color w:val="323031"/>
                <w:sz w:val="20"/>
              </w:rPr>
              <w:t>- </w:t>
            </w:r>
            <w:r>
              <w:rPr>
                <w:color w:val="323031"/>
                <w:position w:val="2"/>
                <w:sz w:val="20"/>
              </w:rPr>
              <w:t>科技性別化創新應用推廣計畫」採購評選委員會第 </w:t>
            </w:r>
            <w:r>
              <w:rPr>
                <w:rFonts w:ascii="Arial" w:eastAsia="Arial"/>
                <w:color w:val="323031"/>
                <w:sz w:val="20"/>
              </w:rPr>
              <w:t>1 </w:t>
            </w:r>
            <w:r>
              <w:rPr>
                <w:color w:val="323031"/>
                <w:position w:val="2"/>
                <w:sz w:val="20"/>
              </w:rPr>
              <w:t>次會議</w:t>
            </w:r>
          </w:p>
        </w:tc>
      </w:tr>
      <w:tr>
        <w:trPr>
          <w:trHeight w:val="585" w:hRule="atLeast"/>
        </w:trPr>
        <w:tc>
          <w:tcPr>
            <w:tcW w:w="1335" w:type="dxa"/>
            <w:shd w:val="clear" w:color="auto" w:fill="EDEDEE"/>
          </w:tcPr>
          <w:p>
            <w:pPr>
              <w:pStyle w:val="TableParagraph"/>
              <w:rPr>
                <w:sz w:val="20"/>
              </w:rPr>
            </w:pPr>
            <w:r>
              <w:rPr>
                <w:rFonts w:ascii="Arial" w:eastAsia="Arial"/>
                <w:color w:val="323031"/>
                <w:w w:val="105"/>
                <w:sz w:val="20"/>
              </w:rPr>
              <w:t>1 </w:t>
            </w:r>
            <w:r>
              <w:rPr>
                <w:color w:val="323031"/>
                <w:w w:val="105"/>
                <w:position w:val="2"/>
                <w:sz w:val="20"/>
              </w:rPr>
              <w:t>月 </w:t>
            </w:r>
            <w:r>
              <w:rPr>
                <w:rFonts w:ascii="Arial" w:eastAsia="Arial"/>
                <w:color w:val="323031"/>
                <w:w w:val="105"/>
                <w:sz w:val="20"/>
              </w:rPr>
              <w:t>29 </w:t>
            </w:r>
            <w:r>
              <w:rPr>
                <w:color w:val="323031"/>
                <w:w w:val="105"/>
                <w:position w:val="2"/>
                <w:sz w:val="20"/>
              </w:rPr>
              <w:t>日</w:t>
            </w:r>
          </w:p>
        </w:tc>
        <w:tc>
          <w:tcPr>
            <w:tcW w:w="7225" w:type="dxa"/>
            <w:shd w:val="clear" w:color="auto" w:fill="EDEDEE"/>
          </w:tcPr>
          <w:p>
            <w:pPr>
              <w:pStyle w:val="TableParagraph"/>
              <w:ind w:left="309"/>
              <w:rPr>
                <w:sz w:val="20"/>
              </w:rPr>
            </w:pPr>
            <w:r>
              <w:rPr>
                <w:rFonts w:ascii="Arial" w:eastAsia="Arial"/>
                <w:color w:val="323031"/>
                <w:sz w:val="20"/>
              </w:rPr>
              <w:t>APEC </w:t>
            </w:r>
            <w:r>
              <w:rPr>
                <w:color w:val="323031"/>
                <w:position w:val="2"/>
                <w:sz w:val="20"/>
              </w:rPr>
              <w:t>婦女與經濟子基金跨論壇提案研商會議</w:t>
            </w:r>
          </w:p>
        </w:tc>
      </w:tr>
      <w:tr>
        <w:trPr>
          <w:trHeight w:val="585" w:hRule="atLeast"/>
        </w:trPr>
        <w:tc>
          <w:tcPr>
            <w:tcW w:w="1335" w:type="dxa"/>
          </w:tcPr>
          <w:p>
            <w:pPr>
              <w:pStyle w:val="TableParagraph"/>
              <w:rPr>
                <w:sz w:val="20"/>
              </w:rPr>
            </w:pPr>
            <w:r>
              <w:rPr>
                <w:rFonts w:ascii="Arial" w:eastAsia="Arial"/>
                <w:color w:val="323031"/>
                <w:w w:val="105"/>
                <w:sz w:val="20"/>
              </w:rPr>
              <w:t>1 </w:t>
            </w:r>
            <w:r>
              <w:rPr>
                <w:color w:val="323031"/>
                <w:w w:val="105"/>
                <w:position w:val="2"/>
                <w:sz w:val="20"/>
              </w:rPr>
              <w:t>月 </w:t>
            </w:r>
            <w:r>
              <w:rPr>
                <w:rFonts w:ascii="Arial" w:eastAsia="Arial"/>
                <w:color w:val="323031"/>
                <w:w w:val="105"/>
                <w:sz w:val="20"/>
              </w:rPr>
              <w:t>30 </w:t>
            </w:r>
            <w:r>
              <w:rPr>
                <w:color w:val="323031"/>
                <w:w w:val="105"/>
                <w:position w:val="2"/>
                <w:sz w:val="20"/>
              </w:rPr>
              <w:t>日</w:t>
            </w:r>
          </w:p>
        </w:tc>
        <w:tc>
          <w:tcPr>
            <w:tcW w:w="7225" w:type="dxa"/>
          </w:tcPr>
          <w:p>
            <w:pPr>
              <w:pStyle w:val="TableParagraph"/>
              <w:ind w:left="309"/>
              <w:rPr>
                <w:sz w:val="20"/>
              </w:rPr>
            </w:pPr>
            <w:r>
              <w:rPr>
                <w:color w:val="323031"/>
                <w:position w:val="2"/>
                <w:sz w:val="20"/>
              </w:rPr>
              <w:t>行政院性別平等會第 </w:t>
            </w:r>
            <w:r>
              <w:rPr>
                <w:rFonts w:ascii="Arial" w:eastAsia="Arial"/>
                <w:color w:val="323031"/>
                <w:sz w:val="20"/>
              </w:rPr>
              <w:t>17 </w:t>
            </w:r>
            <w:r>
              <w:rPr>
                <w:color w:val="323031"/>
                <w:position w:val="2"/>
                <w:sz w:val="20"/>
              </w:rPr>
              <w:t>次委員會議會前協商會議</w:t>
            </w:r>
          </w:p>
        </w:tc>
      </w:tr>
      <w:tr>
        <w:trPr>
          <w:trHeight w:val="585" w:hRule="atLeast"/>
        </w:trPr>
        <w:tc>
          <w:tcPr>
            <w:tcW w:w="1335" w:type="dxa"/>
            <w:shd w:val="clear" w:color="auto" w:fill="EDEDEE"/>
          </w:tcPr>
          <w:p>
            <w:pPr>
              <w:pStyle w:val="TableParagraph"/>
              <w:rPr>
                <w:sz w:val="20"/>
              </w:rPr>
            </w:pPr>
            <w:r>
              <w:rPr>
                <w:rFonts w:ascii="Arial" w:eastAsia="Arial"/>
                <w:color w:val="323031"/>
                <w:sz w:val="20"/>
              </w:rPr>
              <w:t>1 </w:t>
            </w:r>
            <w:r>
              <w:rPr>
                <w:color w:val="323031"/>
                <w:position w:val="2"/>
                <w:sz w:val="20"/>
              </w:rPr>
              <w:t>月 </w:t>
            </w:r>
            <w:r>
              <w:rPr>
                <w:rFonts w:ascii="Arial" w:eastAsia="Arial"/>
                <w:color w:val="323031"/>
                <w:sz w:val="20"/>
              </w:rPr>
              <w:t>31 </w:t>
            </w:r>
            <w:r>
              <w:rPr>
                <w:color w:val="323031"/>
                <w:position w:val="2"/>
                <w:sz w:val="20"/>
              </w:rPr>
              <w:t>日</w:t>
            </w:r>
          </w:p>
        </w:tc>
        <w:tc>
          <w:tcPr>
            <w:tcW w:w="7225" w:type="dxa"/>
            <w:shd w:val="clear" w:color="auto" w:fill="EDEDEE"/>
          </w:tcPr>
          <w:p>
            <w:pPr>
              <w:pStyle w:val="TableParagraph"/>
              <w:spacing w:before="153"/>
              <w:ind w:left="309"/>
              <w:rPr>
                <w:sz w:val="20"/>
              </w:rPr>
            </w:pPr>
            <w:r>
              <w:rPr>
                <w:color w:val="323031"/>
                <w:sz w:val="20"/>
              </w:rPr>
              <w:t>性別影響評估修正試辦作業說明會</w:t>
            </w:r>
          </w:p>
        </w:tc>
      </w:tr>
      <w:tr>
        <w:trPr>
          <w:trHeight w:val="585" w:hRule="atLeast"/>
        </w:trPr>
        <w:tc>
          <w:tcPr>
            <w:tcW w:w="1335" w:type="dxa"/>
          </w:tcPr>
          <w:p>
            <w:pPr>
              <w:pStyle w:val="TableParagraph"/>
              <w:rPr>
                <w:sz w:val="20"/>
              </w:rPr>
            </w:pPr>
            <w:r>
              <w:rPr>
                <w:rFonts w:ascii="Arial" w:eastAsia="Arial"/>
                <w:color w:val="323031"/>
                <w:w w:val="105"/>
                <w:sz w:val="20"/>
              </w:rPr>
              <w:t>2 </w:t>
            </w:r>
            <w:r>
              <w:rPr>
                <w:color w:val="323031"/>
                <w:w w:val="105"/>
                <w:position w:val="2"/>
                <w:sz w:val="20"/>
              </w:rPr>
              <w:t>月 </w:t>
            </w:r>
            <w:r>
              <w:rPr>
                <w:rFonts w:ascii="Arial" w:eastAsia="Arial"/>
                <w:color w:val="323031"/>
                <w:w w:val="105"/>
                <w:sz w:val="20"/>
              </w:rPr>
              <w:t>6 </w:t>
            </w:r>
            <w:r>
              <w:rPr>
                <w:color w:val="323031"/>
                <w:w w:val="105"/>
                <w:position w:val="2"/>
                <w:sz w:val="20"/>
              </w:rPr>
              <w:t>日</w:t>
            </w:r>
          </w:p>
        </w:tc>
        <w:tc>
          <w:tcPr>
            <w:tcW w:w="7225" w:type="dxa"/>
          </w:tcPr>
          <w:p>
            <w:pPr>
              <w:pStyle w:val="TableParagraph"/>
              <w:ind w:left="309"/>
              <w:rPr>
                <w:sz w:val="20"/>
              </w:rPr>
            </w:pPr>
            <w:r>
              <w:rPr>
                <w:color w:val="323031"/>
                <w:position w:val="2"/>
                <w:sz w:val="20"/>
              </w:rPr>
              <w:t>性別預算工作小組第 </w:t>
            </w:r>
            <w:r>
              <w:rPr>
                <w:rFonts w:ascii="Arial" w:eastAsia="Arial"/>
                <w:color w:val="323031"/>
                <w:sz w:val="20"/>
              </w:rPr>
              <w:t>7 </w:t>
            </w:r>
            <w:r>
              <w:rPr>
                <w:color w:val="323031"/>
                <w:position w:val="2"/>
                <w:sz w:val="20"/>
              </w:rPr>
              <w:t>次會議</w:t>
            </w:r>
          </w:p>
        </w:tc>
      </w:tr>
      <w:tr>
        <w:trPr>
          <w:trHeight w:val="585" w:hRule="atLeast"/>
        </w:trPr>
        <w:tc>
          <w:tcPr>
            <w:tcW w:w="1335" w:type="dxa"/>
            <w:shd w:val="clear" w:color="auto" w:fill="EDEDEE"/>
          </w:tcPr>
          <w:p>
            <w:pPr>
              <w:pStyle w:val="TableParagraph"/>
              <w:rPr>
                <w:sz w:val="20"/>
              </w:rPr>
            </w:pPr>
            <w:r>
              <w:rPr>
                <w:rFonts w:ascii="Arial" w:eastAsia="Arial"/>
                <w:color w:val="323031"/>
                <w:w w:val="105"/>
                <w:sz w:val="20"/>
              </w:rPr>
              <w:t>2 </w:t>
            </w:r>
            <w:r>
              <w:rPr>
                <w:color w:val="323031"/>
                <w:w w:val="105"/>
                <w:position w:val="2"/>
                <w:sz w:val="20"/>
              </w:rPr>
              <w:t>月 </w:t>
            </w:r>
            <w:r>
              <w:rPr>
                <w:rFonts w:ascii="Arial" w:eastAsia="Arial"/>
                <w:color w:val="323031"/>
                <w:w w:val="105"/>
                <w:sz w:val="20"/>
              </w:rPr>
              <w:t>7 </w:t>
            </w:r>
            <w:r>
              <w:rPr>
                <w:color w:val="323031"/>
                <w:w w:val="105"/>
                <w:position w:val="2"/>
                <w:sz w:val="20"/>
              </w:rPr>
              <w:t>日</w:t>
            </w:r>
          </w:p>
        </w:tc>
        <w:tc>
          <w:tcPr>
            <w:tcW w:w="7225" w:type="dxa"/>
            <w:shd w:val="clear" w:color="auto" w:fill="EDEDEE"/>
          </w:tcPr>
          <w:p>
            <w:pPr>
              <w:pStyle w:val="TableParagraph"/>
              <w:spacing w:before="153"/>
              <w:ind w:left="309"/>
              <w:rPr>
                <w:sz w:val="20"/>
              </w:rPr>
            </w:pPr>
            <w:r>
              <w:rPr>
                <w:color w:val="323031"/>
                <w:sz w:val="20"/>
              </w:rPr>
              <w:t>性別平等重要議題研商會議（部會）</w:t>
            </w:r>
          </w:p>
        </w:tc>
      </w:tr>
      <w:tr>
        <w:trPr>
          <w:trHeight w:val="419" w:hRule="atLeast"/>
        </w:trPr>
        <w:tc>
          <w:tcPr>
            <w:tcW w:w="1335" w:type="dxa"/>
          </w:tcPr>
          <w:p>
            <w:pPr>
              <w:pStyle w:val="TableParagraph"/>
              <w:spacing w:line="249" w:lineRule="exact"/>
              <w:rPr>
                <w:sz w:val="20"/>
              </w:rPr>
            </w:pPr>
            <w:r>
              <w:rPr>
                <w:rFonts w:ascii="Arial" w:eastAsia="Arial"/>
                <w:color w:val="323031"/>
                <w:w w:val="105"/>
                <w:sz w:val="20"/>
              </w:rPr>
              <w:t>2 </w:t>
            </w:r>
            <w:r>
              <w:rPr>
                <w:color w:val="323031"/>
                <w:w w:val="105"/>
                <w:position w:val="2"/>
                <w:sz w:val="20"/>
              </w:rPr>
              <w:t>月 </w:t>
            </w:r>
            <w:r>
              <w:rPr>
                <w:rFonts w:ascii="Arial" w:eastAsia="Arial"/>
                <w:color w:val="323031"/>
                <w:w w:val="105"/>
                <w:sz w:val="20"/>
              </w:rPr>
              <w:t>12 </w:t>
            </w:r>
            <w:r>
              <w:rPr>
                <w:color w:val="323031"/>
                <w:w w:val="105"/>
                <w:position w:val="2"/>
                <w:sz w:val="20"/>
              </w:rPr>
              <w:t>日</w:t>
            </w:r>
          </w:p>
        </w:tc>
        <w:tc>
          <w:tcPr>
            <w:tcW w:w="7225" w:type="dxa"/>
          </w:tcPr>
          <w:p>
            <w:pPr>
              <w:pStyle w:val="TableParagraph"/>
              <w:spacing w:line="247" w:lineRule="exact" w:before="153"/>
              <w:ind w:left="309"/>
              <w:rPr>
                <w:sz w:val="20"/>
              </w:rPr>
            </w:pPr>
            <w:r>
              <w:rPr>
                <w:color w:val="323031"/>
                <w:sz w:val="20"/>
              </w:rPr>
              <w:t>「促進我國女性經濟參與之優先性別議題與政策建議」研究案期末審查</w:t>
            </w:r>
          </w:p>
        </w:tc>
      </w:tr>
    </w:tbl>
    <w:p>
      <w:pPr>
        <w:pStyle w:val="BodyText"/>
        <w:spacing w:before="11"/>
        <w:rPr>
          <w:sz w:val="19"/>
        </w:rPr>
      </w:pPr>
    </w:p>
    <w:p>
      <w:pPr>
        <w:pStyle w:val="BodyText"/>
        <w:spacing w:line="20" w:lineRule="exact"/>
        <w:ind w:left="-5"/>
        <w:rPr>
          <w:sz w:val="2"/>
        </w:rPr>
      </w:pPr>
      <w:r>
        <w:rPr>
          <w:sz w:val="2"/>
        </w:rPr>
        <w:pict>
          <v:group style="width:31.85pt;height:.5pt;mso-position-horizontal-relative:char;mso-position-vertical-relative:line" coordorigin="0,0" coordsize="637,10">
            <v:line style="position:absolute" from="0,5" to="637,5" stroked="true" strokeweight=".5pt" strokecolor="#231f20">
              <v:stroke dashstyle="solid"/>
            </v:line>
          </v:group>
        </w:pict>
      </w:r>
      <w:r>
        <w:rPr>
          <w:sz w:val="2"/>
        </w:rPr>
      </w:r>
    </w:p>
    <w:p>
      <w:pPr>
        <w:spacing w:before="115"/>
        <w:ind w:left="375" w:right="0" w:firstLine="0"/>
        <w:jc w:val="left"/>
        <w:rPr>
          <w:rFonts w:ascii="Century Gothic"/>
          <w:sz w:val="20"/>
        </w:rPr>
      </w:pPr>
      <w:r>
        <w:rPr/>
        <w:pict>
          <v:shape style="position:absolute;margin-left:18.740088pt;margin-top:-61.953106pt;width:10.95pt;height:53.15pt;mso-position-horizontal-relative:page;mso-position-vertical-relative:paragraph;z-index:252177408"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Century Gothic"/>
          <w:color w:val="231F20"/>
          <w:sz w:val="20"/>
        </w:rPr>
        <w:t>63</w:t>
      </w:r>
    </w:p>
    <w:p>
      <w:pPr>
        <w:spacing w:after="0"/>
        <w:jc w:val="left"/>
        <w:rPr>
          <w:rFonts w:ascii="Century Gothic"/>
          <w:sz w:val="20"/>
        </w:rPr>
        <w:sectPr>
          <w:footerReference w:type="default" r:id="rId92"/>
          <w:pgSz w:w="10780" w:h="15030"/>
          <w:pgMar w:footer="460" w:header="0" w:top="820" w:bottom="660" w:left="0" w:right="0"/>
        </w:sectPr>
      </w:pPr>
    </w:p>
    <w:p>
      <w:pPr>
        <w:spacing w:before="77"/>
        <w:ind w:left="0" w:right="840" w:firstLine="0"/>
        <w:jc w:val="right"/>
        <w:rPr>
          <w:sz w:val="16"/>
        </w:rPr>
      </w:pPr>
      <w:r>
        <w:rPr/>
        <w:pict>
          <v:line style="position:absolute;mso-position-horizontal-relative:page;mso-position-vertical-relative:paragraph;z-index:-251138048;mso-wrap-distance-left:0;mso-wrap-distance-right:0" from="62.362202pt,19.641779pt" to="496.063202pt,19.641779pt" stroked="true" strokeweight=".35pt" strokecolor="#58595b">
            <v:stroke dashstyle="solid"/>
            <w10:wrap type="topAndBottom"/>
          </v:line>
        </w:pict>
      </w:r>
      <w:r>
        <w:rPr>
          <w:rFonts w:ascii="Times New Roman" w:eastAsia="Times New Roman"/>
          <w:color w:val="58595B"/>
          <w:sz w:val="18"/>
        </w:rPr>
        <w:t>107 </w:t>
      </w:r>
      <w:r>
        <w:rPr>
          <w:color w:val="58595B"/>
          <w:position w:val="1"/>
          <w:sz w:val="16"/>
        </w:rPr>
        <w:t>性別平等年報</w:t>
      </w:r>
    </w:p>
    <w:p>
      <w:pPr>
        <w:pStyle w:val="BodyText"/>
        <w:rPr>
          <w:sz w:val="20"/>
        </w:rPr>
      </w:pPr>
    </w:p>
    <w:p>
      <w:pPr>
        <w:pStyle w:val="BodyText"/>
        <w:spacing w:before="1"/>
        <w:rPr>
          <w:sz w:val="25"/>
        </w:rPr>
      </w:pPr>
    </w:p>
    <w:tbl>
      <w:tblPr>
        <w:tblW w:w="0" w:type="auto"/>
        <w:jc w:val="left"/>
        <w:tblInd w:w="1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2"/>
        <w:gridCol w:w="7069"/>
      </w:tblGrid>
      <w:tr>
        <w:trPr>
          <w:trHeight w:val="530" w:hRule="atLeast"/>
        </w:trPr>
        <w:tc>
          <w:tcPr>
            <w:tcW w:w="1492" w:type="dxa"/>
            <w:tcBorders>
              <w:top w:val="single" w:sz="8" w:space="0" w:color="939598"/>
              <w:bottom w:val="single" w:sz="8" w:space="0" w:color="939598"/>
            </w:tcBorders>
          </w:tcPr>
          <w:p>
            <w:pPr>
              <w:pStyle w:val="TableParagraph"/>
              <w:tabs>
                <w:tab w:pos="743" w:val="left" w:leader="none"/>
              </w:tabs>
              <w:spacing w:before="118"/>
              <w:rPr>
                <w:sz w:val="21"/>
              </w:rPr>
            </w:pPr>
            <w:r>
              <w:rPr>
                <w:color w:val="231F20"/>
                <w:sz w:val="21"/>
              </w:rPr>
              <w:t>日</w:t>
              <w:tab/>
              <w:t>期</w:t>
            </w:r>
          </w:p>
        </w:tc>
        <w:tc>
          <w:tcPr>
            <w:tcW w:w="7069" w:type="dxa"/>
            <w:tcBorders>
              <w:top w:val="single" w:sz="8" w:space="0" w:color="939598"/>
              <w:bottom w:val="single" w:sz="8" w:space="0" w:color="939598"/>
            </w:tcBorders>
          </w:tcPr>
          <w:p>
            <w:pPr>
              <w:pStyle w:val="TableParagraph"/>
              <w:tabs>
                <w:tab w:pos="668" w:val="left" w:leader="none"/>
              </w:tabs>
              <w:spacing w:before="118"/>
              <w:ind w:left="38"/>
              <w:jc w:val="center"/>
              <w:rPr>
                <w:sz w:val="21"/>
              </w:rPr>
            </w:pPr>
            <w:r>
              <w:rPr>
                <w:color w:val="231F20"/>
                <w:sz w:val="21"/>
              </w:rPr>
              <w:t>記</w:t>
              <w:tab/>
              <w:t>事</w:t>
            </w:r>
          </w:p>
        </w:tc>
      </w:tr>
      <w:tr>
        <w:trPr>
          <w:trHeight w:val="585" w:hRule="atLeast"/>
        </w:trPr>
        <w:tc>
          <w:tcPr>
            <w:tcW w:w="1492" w:type="dxa"/>
            <w:tcBorders>
              <w:top w:val="single" w:sz="8" w:space="0" w:color="939598"/>
            </w:tcBorders>
            <w:shd w:val="clear" w:color="auto" w:fill="EDEDEE"/>
          </w:tcPr>
          <w:p>
            <w:pPr>
              <w:pStyle w:val="TableParagraph"/>
              <w:rPr>
                <w:sz w:val="20"/>
              </w:rPr>
            </w:pPr>
            <w:r>
              <w:rPr>
                <w:rFonts w:ascii="Arial" w:eastAsia="Arial"/>
                <w:color w:val="323031"/>
                <w:w w:val="105"/>
                <w:sz w:val="20"/>
              </w:rPr>
              <w:t>3 </w:t>
            </w:r>
            <w:r>
              <w:rPr>
                <w:color w:val="323031"/>
                <w:w w:val="105"/>
                <w:position w:val="2"/>
                <w:sz w:val="20"/>
              </w:rPr>
              <w:t>月 </w:t>
            </w:r>
            <w:r>
              <w:rPr>
                <w:rFonts w:ascii="Arial" w:eastAsia="Arial"/>
                <w:color w:val="323031"/>
                <w:w w:val="105"/>
                <w:sz w:val="20"/>
              </w:rPr>
              <w:t>5 </w:t>
            </w:r>
            <w:r>
              <w:rPr>
                <w:color w:val="323031"/>
                <w:w w:val="105"/>
                <w:position w:val="2"/>
                <w:sz w:val="20"/>
              </w:rPr>
              <w:t>日</w:t>
            </w:r>
          </w:p>
        </w:tc>
        <w:tc>
          <w:tcPr>
            <w:tcW w:w="7069" w:type="dxa"/>
            <w:tcBorders>
              <w:top w:val="single" w:sz="8" w:space="0" w:color="939598"/>
            </w:tcBorders>
            <w:shd w:val="clear" w:color="auto" w:fill="EDEDEE"/>
          </w:tcPr>
          <w:p>
            <w:pPr>
              <w:pStyle w:val="TableParagraph"/>
              <w:ind w:left="152"/>
              <w:rPr>
                <w:sz w:val="20"/>
              </w:rPr>
            </w:pPr>
            <w:r>
              <w:rPr>
                <w:color w:val="323031"/>
                <w:position w:val="2"/>
                <w:sz w:val="20"/>
              </w:rPr>
              <w:t>本院性別平等會第 </w:t>
            </w:r>
            <w:r>
              <w:rPr>
                <w:rFonts w:ascii="Arial" w:eastAsia="Arial"/>
                <w:color w:val="323031"/>
                <w:sz w:val="20"/>
              </w:rPr>
              <w:t>17 </w:t>
            </w:r>
            <w:r>
              <w:rPr>
                <w:color w:val="323031"/>
                <w:position w:val="2"/>
                <w:sz w:val="20"/>
              </w:rPr>
              <w:t>次委員會議</w:t>
            </w:r>
          </w:p>
        </w:tc>
      </w:tr>
      <w:tr>
        <w:trPr>
          <w:trHeight w:val="585" w:hRule="atLeast"/>
        </w:trPr>
        <w:tc>
          <w:tcPr>
            <w:tcW w:w="1492" w:type="dxa"/>
          </w:tcPr>
          <w:p>
            <w:pPr>
              <w:pStyle w:val="TableParagraph"/>
              <w:rPr>
                <w:sz w:val="20"/>
              </w:rPr>
            </w:pPr>
            <w:r>
              <w:rPr>
                <w:rFonts w:ascii="Arial" w:eastAsia="Arial"/>
                <w:color w:val="323031"/>
                <w:w w:val="105"/>
                <w:sz w:val="20"/>
              </w:rPr>
              <w:t>3 </w:t>
            </w:r>
            <w:r>
              <w:rPr>
                <w:color w:val="323031"/>
                <w:w w:val="105"/>
                <w:position w:val="2"/>
                <w:sz w:val="20"/>
              </w:rPr>
              <w:t>月 </w:t>
            </w:r>
            <w:r>
              <w:rPr>
                <w:rFonts w:ascii="Arial" w:eastAsia="Arial"/>
                <w:color w:val="323031"/>
                <w:w w:val="105"/>
                <w:sz w:val="20"/>
              </w:rPr>
              <w:t>6 </w:t>
            </w:r>
            <w:r>
              <w:rPr>
                <w:color w:val="323031"/>
                <w:w w:val="105"/>
                <w:position w:val="2"/>
                <w:sz w:val="20"/>
              </w:rPr>
              <w:t>日</w:t>
            </w:r>
          </w:p>
        </w:tc>
        <w:tc>
          <w:tcPr>
            <w:tcW w:w="7069" w:type="dxa"/>
          </w:tcPr>
          <w:p>
            <w:pPr>
              <w:pStyle w:val="TableParagraph"/>
              <w:ind w:left="152"/>
              <w:rPr>
                <w:sz w:val="20"/>
              </w:rPr>
            </w:pPr>
            <w:r>
              <w:rPr>
                <w:rFonts w:ascii="Arial" w:eastAsia="Arial"/>
                <w:color w:val="323031"/>
                <w:w w:val="105"/>
                <w:sz w:val="20"/>
              </w:rPr>
              <w:t>107 </w:t>
            </w:r>
            <w:r>
              <w:rPr>
                <w:color w:val="323031"/>
                <w:w w:val="105"/>
                <w:position w:val="2"/>
                <w:sz w:val="20"/>
              </w:rPr>
              <w:t>年度臺歐盟性別平權交流合作組團籌備會議</w:t>
            </w:r>
          </w:p>
        </w:tc>
      </w:tr>
      <w:tr>
        <w:trPr>
          <w:trHeight w:val="945" w:hRule="atLeast"/>
        </w:trPr>
        <w:tc>
          <w:tcPr>
            <w:tcW w:w="1492" w:type="dxa"/>
            <w:shd w:val="clear" w:color="auto" w:fill="EDEDEE"/>
          </w:tcPr>
          <w:p>
            <w:pPr>
              <w:pStyle w:val="TableParagraph"/>
              <w:rPr>
                <w:sz w:val="20"/>
              </w:rPr>
            </w:pPr>
            <w:r>
              <w:rPr>
                <w:rFonts w:ascii="Arial" w:eastAsia="Arial"/>
                <w:color w:val="323031"/>
                <w:w w:val="105"/>
                <w:sz w:val="20"/>
              </w:rPr>
              <w:t>3 </w:t>
            </w:r>
            <w:r>
              <w:rPr>
                <w:color w:val="323031"/>
                <w:w w:val="105"/>
                <w:position w:val="2"/>
                <w:sz w:val="20"/>
              </w:rPr>
              <w:t>月 </w:t>
            </w:r>
            <w:r>
              <w:rPr>
                <w:rFonts w:ascii="Arial" w:eastAsia="Arial"/>
                <w:color w:val="323031"/>
                <w:w w:val="105"/>
                <w:sz w:val="20"/>
              </w:rPr>
              <w:t>9 </w:t>
            </w:r>
            <w:r>
              <w:rPr>
                <w:color w:val="323031"/>
                <w:w w:val="105"/>
                <w:position w:val="2"/>
                <w:sz w:val="20"/>
              </w:rPr>
              <w:t>日</w:t>
            </w:r>
          </w:p>
        </w:tc>
        <w:tc>
          <w:tcPr>
            <w:tcW w:w="7069" w:type="dxa"/>
            <w:shd w:val="clear" w:color="auto" w:fill="EDEDEE"/>
          </w:tcPr>
          <w:p>
            <w:pPr>
              <w:pStyle w:val="TableParagraph"/>
              <w:spacing w:line="309" w:lineRule="auto"/>
              <w:ind w:left="152" w:right="108"/>
              <w:rPr>
                <w:sz w:val="20"/>
              </w:rPr>
            </w:pPr>
            <w:r>
              <w:rPr>
                <w:color w:val="323031"/>
                <w:position w:val="2"/>
                <w:sz w:val="20"/>
              </w:rPr>
              <w:t>「</w:t>
            </w:r>
            <w:r>
              <w:rPr>
                <w:rFonts w:ascii="Arial" w:eastAsia="Arial"/>
                <w:color w:val="323031"/>
                <w:sz w:val="20"/>
              </w:rPr>
              <w:t>2018 </w:t>
            </w:r>
            <w:r>
              <w:rPr>
                <w:color w:val="323031"/>
                <w:position w:val="2"/>
                <w:sz w:val="20"/>
              </w:rPr>
              <w:t>年亞太經濟合作會議性別議題及相關工作 </w:t>
            </w:r>
            <w:r>
              <w:rPr>
                <w:rFonts w:ascii="Arial" w:eastAsia="Arial"/>
                <w:color w:val="323031"/>
                <w:sz w:val="20"/>
              </w:rPr>
              <w:t>- </w:t>
            </w:r>
            <w:r>
              <w:rPr>
                <w:color w:val="323031"/>
                <w:position w:val="2"/>
                <w:sz w:val="20"/>
              </w:rPr>
              <w:t>科技性別化創新應用推廣計畫」採購評選委員會第 </w:t>
            </w:r>
            <w:r>
              <w:rPr>
                <w:rFonts w:ascii="Arial" w:eastAsia="Arial"/>
                <w:color w:val="323031"/>
                <w:sz w:val="20"/>
              </w:rPr>
              <w:t>2 </w:t>
            </w:r>
            <w:r>
              <w:rPr>
                <w:color w:val="323031"/>
                <w:position w:val="2"/>
                <w:sz w:val="20"/>
              </w:rPr>
              <w:t>次會議</w:t>
            </w:r>
          </w:p>
        </w:tc>
      </w:tr>
      <w:tr>
        <w:trPr>
          <w:trHeight w:val="945" w:hRule="atLeast"/>
        </w:trPr>
        <w:tc>
          <w:tcPr>
            <w:tcW w:w="1492" w:type="dxa"/>
          </w:tcPr>
          <w:p>
            <w:pPr>
              <w:pStyle w:val="TableParagraph"/>
              <w:rPr>
                <w:sz w:val="20"/>
              </w:rPr>
            </w:pPr>
            <w:r>
              <w:rPr>
                <w:rFonts w:ascii="Arial" w:eastAsia="Arial"/>
                <w:color w:val="323031"/>
                <w:w w:val="105"/>
                <w:sz w:val="20"/>
              </w:rPr>
              <w:t>4 </w:t>
            </w:r>
            <w:r>
              <w:rPr>
                <w:color w:val="323031"/>
                <w:w w:val="105"/>
                <w:position w:val="2"/>
                <w:sz w:val="20"/>
              </w:rPr>
              <w:t>月 </w:t>
            </w:r>
            <w:r>
              <w:rPr>
                <w:rFonts w:ascii="Arial" w:eastAsia="Arial"/>
                <w:color w:val="323031"/>
                <w:w w:val="105"/>
                <w:sz w:val="20"/>
              </w:rPr>
              <w:t>12 </w:t>
            </w:r>
            <w:r>
              <w:rPr>
                <w:color w:val="323031"/>
                <w:w w:val="105"/>
                <w:position w:val="2"/>
                <w:sz w:val="20"/>
              </w:rPr>
              <w:t>日</w:t>
            </w:r>
          </w:p>
        </w:tc>
        <w:tc>
          <w:tcPr>
            <w:tcW w:w="7069" w:type="dxa"/>
          </w:tcPr>
          <w:p>
            <w:pPr>
              <w:pStyle w:val="TableParagraph"/>
              <w:spacing w:line="309" w:lineRule="auto"/>
              <w:ind w:left="152" w:right="111"/>
              <w:rPr>
                <w:sz w:val="20"/>
              </w:rPr>
            </w:pPr>
            <w:r>
              <w:rPr>
                <w:color w:val="323031"/>
                <w:position w:val="2"/>
                <w:sz w:val="20"/>
              </w:rPr>
              <w:t>性別平等重要議題暨行政院所屬各部會性別平等推動計畫（</w:t>
            </w:r>
            <w:r>
              <w:rPr>
                <w:rFonts w:ascii="Arial" w:eastAsia="Arial"/>
                <w:color w:val="323031"/>
                <w:sz w:val="20"/>
              </w:rPr>
              <w:t>108 </w:t>
            </w:r>
            <w:r>
              <w:rPr>
                <w:color w:val="323031"/>
                <w:position w:val="2"/>
                <w:sz w:val="20"/>
              </w:rPr>
              <w:t>至 </w:t>
            </w:r>
            <w:r>
              <w:rPr>
                <w:rFonts w:ascii="Arial" w:eastAsia="Arial"/>
                <w:color w:val="323031"/>
                <w:sz w:val="20"/>
              </w:rPr>
              <w:t>111 </w:t>
            </w:r>
            <w:r>
              <w:rPr>
                <w:color w:val="323031"/>
                <w:position w:val="2"/>
                <w:sz w:val="20"/>
              </w:rPr>
              <w:t>年） </w:t>
            </w:r>
            <w:r>
              <w:rPr>
                <w:color w:val="323031"/>
                <w:sz w:val="20"/>
              </w:rPr>
              <w:t>編審及推動作業說明會</w:t>
            </w:r>
          </w:p>
        </w:tc>
      </w:tr>
      <w:tr>
        <w:trPr>
          <w:trHeight w:val="585" w:hRule="atLeast"/>
        </w:trPr>
        <w:tc>
          <w:tcPr>
            <w:tcW w:w="1492" w:type="dxa"/>
            <w:shd w:val="clear" w:color="auto" w:fill="EDEDEE"/>
          </w:tcPr>
          <w:p>
            <w:pPr>
              <w:pStyle w:val="TableParagraph"/>
              <w:rPr>
                <w:sz w:val="20"/>
              </w:rPr>
            </w:pPr>
            <w:r>
              <w:rPr>
                <w:rFonts w:ascii="Arial" w:eastAsia="Arial"/>
                <w:color w:val="323031"/>
                <w:w w:val="105"/>
                <w:sz w:val="20"/>
              </w:rPr>
              <w:t>4 </w:t>
            </w:r>
            <w:r>
              <w:rPr>
                <w:color w:val="323031"/>
                <w:w w:val="105"/>
                <w:position w:val="2"/>
                <w:sz w:val="20"/>
              </w:rPr>
              <w:t>月 </w:t>
            </w:r>
            <w:r>
              <w:rPr>
                <w:rFonts w:ascii="Arial" w:eastAsia="Arial"/>
                <w:color w:val="323031"/>
                <w:w w:val="105"/>
                <w:sz w:val="20"/>
              </w:rPr>
              <w:t>13 </w:t>
            </w:r>
            <w:r>
              <w:rPr>
                <w:color w:val="323031"/>
                <w:w w:val="105"/>
                <w:position w:val="2"/>
                <w:sz w:val="20"/>
              </w:rPr>
              <w:t>日</w:t>
            </w:r>
          </w:p>
        </w:tc>
        <w:tc>
          <w:tcPr>
            <w:tcW w:w="7069" w:type="dxa"/>
            <w:shd w:val="clear" w:color="auto" w:fill="EDEDEE"/>
          </w:tcPr>
          <w:p>
            <w:pPr>
              <w:pStyle w:val="TableParagraph"/>
              <w:ind w:left="152"/>
              <w:rPr>
                <w:sz w:val="20"/>
              </w:rPr>
            </w:pPr>
            <w:r>
              <w:rPr>
                <w:rFonts w:ascii="Arial" w:eastAsia="Arial"/>
                <w:color w:val="323031"/>
                <w:sz w:val="20"/>
              </w:rPr>
              <w:t>107 </w:t>
            </w:r>
            <w:r>
              <w:rPr>
                <w:color w:val="323031"/>
                <w:position w:val="2"/>
                <w:sz w:val="20"/>
              </w:rPr>
              <w:t>年度臺歐盟性別平權交流北歐訪團第 </w:t>
            </w:r>
            <w:r>
              <w:rPr>
                <w:rFonts w:ascii="Arial" w:eastAsia="Arial"/>
                <w:color w:val="323031"/>
                <w:sz w:val="20"/>
              </w:rPr>
              <w:t>2 </w:t>
            </w:r>
            <w:r>
              <w:rPr>
                <w:color w:val="323031"/>
                <w:position w:val="2"/>
                <w:sz w:val="20"/>
              </w:rPr>
              <w:t>次籌備會議</w:t>
            </w:r>
          </w:p>
        </w:tc>
      </w:tr>
      <w:tr>
        <w:trPr>
          <w:trHeight w:val="585" w:hRule="atLeast"/>
        </w:trPr>
        <w:tc>
          <w:tcPr>
            <w:tcW w:w="1492" w:type="dxa"/>
          </w:tcPr>
          <w:p>
            <w:pPr>
              <w:pStyle w:val="TableParagraph"/>
              <w:rPr>
                <w:sz w:val="20"/>
              </w:rPr>
            </w:pPr>
            <w:r>
              <w:rPr>
                <w:rFonts w:ascii="Arial" w:eastAsia="Arial"/>
                <w:color w:val="323031"/>
                <w:w w:val="105"/>
                <w:sz w:val="20"/>
              </w:rPr>
              <w:t>4 </w:t>
            </w:r>
            <w:r>
              <w:rPr>
                <w:color w:val="323031"/>
                <w:w w:val="105"/>
                <w:position w:val="2"/>
                <w:sz w:val="20"/>
              </w:rPr>
              <w:t>月 </w:t>
            </w:r>
            <w:r>
              <w:rPr>
                <w:rFonts w:ascii="Arial" w:eastAsia="Arial"/>
                <w:color w:val="323031"/>
                <w:w w:val="105"/>
                <w:sz w:val="20"/>
              </w:rPr>
              <w:t>19-20 </w:t>
            </w:r>
            <w:r>
              <w:rPr>
                <w:color w:val="323031"/>
                <w:w w:val="105"/>
                <w:position w:val="2"/>
                <w:sz w:val="20"/>
              </w:rPr>
              <w:t>日</w:t>
            </w:r>
          </w:p>
        </w:tc>
        <w:tc>
          <w:tcPr>
            <w:tcW w:w="7069" w:type="dxa"/>
          </w:tcPr>
          <w:p>
            <w:pPr>
              <w:pStyle w:val="TableParagraph"/>
              <w:ind w:left="152"/>
              <w:rPr>
                <w:sz w:val="20"/>
              </w:rPr>
            </w:pPr>
            <w:r>
              <w:rPr>
                <w:rFonts w:ascii="Arial" w:eastAsia="Arial"/>
                <w:color w:val="323031"/>
                <w:w w:val="105"/>
                <w:sz w:val="20"/>
              </w:rPr>
              <w:t>107 </w:t>
            </w:r>
            <w:r>
              <w:rPr>
                <w:color w:val="323031"/>
                <w:w w:val="105"/>
                <w:position w:val="2"/>
                <w:sz w:val="20"/>
              </w:rPr>
              <w:t>年行政院修正性別預算作業說明會</w:t>
            </w:r>
          </w:p>
        </w:tc>
      </w:tr>
      <w:tr>
        <w:trPr>
          <w:trHeight w:val="945" w:hRule="atLeast"/>
        </w:trPr>
        <w:tc>
          <w:tcPr>
            <w:tcW w:w="1492" w:type="dxa"/>
            <w:shd w:val="clear" w:color="auto" w:fill="EDEDEE"/>
          </w:tcPr>
          <w:p>
            <w:pPr>
              <w:pStyle w:val="TableParagraph"/>
              <w:rPr>
                <w:sz w:val="20"/>
              </w:rPr>
            </w:pPr>
            <w:r>
              <w:rPr>
                <w:rFonts w:ascii="Arial" w:eastAsia="Arial"/>
                <w:color w:val="323031"/>
                <w:w w:val="105"/>
                <w:sz w:val="20"/>
              </w:rPr>
              <w:t>5</w:t>
            </w:r>
            <w:r>
              <w:rPr>
                <w:rFonts w:ascii="Arial" w:eastAsia="Arial"/>
                <w:color w:val="323031"/>
                <w:spacing w:val="-12"/>
                <w:w w:val="105"/>
                <w:sz w:val="20"/>
              </w:rPr>
              <w:t> </w:t>
            </w:r>
            <w:r>
              <w:rPr>
                <w:color w:val="323031"/>
                <w:spacing w:val="-4"/>
                <w:w w:val="105"/>
                <w:position w:val="2"/>
                <w:sz w:val="20"/>
              </w:rPr>
              <w:t>月 </w:t>
            </w:r>
            <w:r>
              <w:rPr>
                <w:rFonts w:ascii="Arial" w:eastAsia="Arial"/>
                <w:color w:val="323031"/>
                <w:w w:val="105"/>
                <w:sz w:val="20"/>
              </w:rPr>
              <w:t>7-9</w:t>
            </w:r>
            <w:r>
              <w:rPr>
                <w:rFonts w:ascii="Arial" w:eastAsia="Arial"/>
                <w:color w:val="323031"/>
                <w:spacing w:val="-12"/>
                <w:w w:val="105"/>
                <w:sz w:val="20"/>
              </w:rPr>
              <w:t> </w:t>
            </w:r>
            <w:r>
              <w:rPr>
                <w:color w:val="323031"/>
                <w:w w:val="105"/>
                <w:position w:val="2"/>
                <w:sz w:val="20"/>
              </w:rPr>
              <w:t>日、</w:t>
            </w:r>
          </w:p>
          <w:p>
            <w:pPr>
              <w:pStyle w:val="TableParagraph"/>
              <w:spacing w:before="80"/>
              <w:rPr>
                <w:sz w:val="20"/>
              </w:rPr>
            </w:pPr>
            <w:r>
              <w:rPr>
                <w:rFonts w:ascii="Arial" w:eastAsia="Arial"/>
                <w:color w:val="323031"/>
                <w:w w:val="105"/>
                <w:sz w:val="20"/>
              </w:rPr>
              <w:t>5 </w:t>
            </w:r>
            <w:r>
              <w:rPr>
                <w:color w:val="323031"/>
                <w:w w:val="105"/>
                <w:position w:val="2"/>
                <w:sz w:val="20"/>
              </w:rPr>
              <w:t>月 </w:t>
            </w:r>
            <w:r>
              <w:rPr>
                <w:rFonts w:ascii="Arial" w:eastAsia="Arial"/>
                <w:color w:val="323031"/>
                <w:w w:val="105"/>
                <w:sz w:val="20"/>
              </w:rPr>
              <w:t>17-18</w:t>
            </w:r>
            <w:r>
              <w:rPr>
                <w:rFonts w:ascii="Arial" w:eastAsia="Arial"/>
                <w:color w:val="323031"/>
                <w:spacing w:val="-36"/>
                <w:w w:val="105"/>
                <w:sz w:val="20"/>
              </w:rPr>
              <w:t> </w:t>
            </w:r>
            <w:r>
              <w:rPr>
                <w:color w:val="323031"/>
                <w:w w:val="105"/>
                <w:position w:val="2"/>
                <w:sz w:val="20"/>
              </w:rPr>
              <w:t>日</w:t>
            </w:r>
          </w:p>
        </w:tc>
        <w:tc>
          <w:tcPr>
            <w:tcW w:w="7069" w:type="dxa"/>
            <w:shd w:val="clear" w:color="auto" w:fill="EDEDEE"/>
          </w:tcPr>
          <w:p>
            <w:pPr>
              <w:pStyle w:val="TableParagraph"/>
              <w:ind w:left="152"/>
              <w:rPr>
                <w:sz w:val="20"/>
              </w:rPr>
            </w:pPr>
            <w:r>
              <w:rPr>
                <w:color w:val="323031"/>
                <w:position w:val="2"/>
                <w:sz w:val="20"/>
              </w:rPr>
              <w:t>挺身而進．女力交流 </w:t>
            </w:r>
            <w:r>
              <w:rPr>
                <w:rFonts w:ascii="Arial" w:eastAsia="Arial"/>
                <w:color w:val="323031"/>
                <w:sz w:val="20"/>
              </w:rPr>
              <w:t>-107 </w:t>
            </w:r>
            <w:r>
              <w:rPr>
                <w:color w:val="323031"/>
                <w:position w:val="2"/>
                <w:sz w:val="20"/>
              </w:rPr>
              <w:t>年公私部門女性人才交流研習</w:t>
            </w:r>
          </w:p>
        </w:tc>
      </w:tr>
      <w:tr>
        <w:trPr>
          <w:trHeight w:val="585" w:hRule="atLeast"/>
        </w:trPr>
        <w:tc>
          <w:tcPr>
            <w:tcW w:w="1492" w:type="dxa"/>
          </w:tcPr>
          <w:p>
            <w:pPr>
              <w:pStyle w:val="TableParagraph"/>
              <w:rPr>
                <w:sz w:val="20"/>
              </w:rPr>
            </w:pPr>
            <w:r>
              <w:rPr>
                <w:rFonts w:ascii="Arial" w:eastAsia="Arial"/>
                <w:color w:val="323031"/>
                <w:w w:val="105"/>
                <w:sz w:val="20"/>
              </w:rPr>
              <w:t>5 </w:t>
            </w:r>
            <w:r>
              <w:rPr>
                <w:color w:val="323031"/>
                <w:w w:val="105"/>
                <w:position w:val="2"/>
                <w:sz w:val="20"/>
              </w:rPr>
              <w:t>月 </w:t>
            </w:r>
            <w:r>
              <w:rPr>
                <w:rFonts w:ascii="Arial" w:eastAsia="Arial"/>
                <w:color w:val="323031"/>
                <w:w w:val="105"/>
                <w:sz w:val="20"/>
              </w:rPr>
              <w:t>9 </w:t>
            </w:r>
            <w:r>
              <w:rPr>
                <w:color w:val="323031"/>
                <w:w w:val="105"/>
                <w:position w:val="2"/>
                <w:sz w:val="20"/>
              </w:rPr>
              <w:t>日</w:t>
            </w:r>
          </w:p>
        </w:tc>
        <w:tc>
          <w:tcPr>
            <w:tcW w:w="7069" w:type="dxa"/>
          </w:tcPr>
          <w:p>
            <w:pPr>
              <w:pStyle w:val="TableParagraph"/>
              <w:ind w:left="152"/>
              <w:rPr>
                <w:sz w:val="20"/>
              </w:rPr>
            </w:pPr>
            <w:r>
              <w:rPr>
                <w:color w:val="323031"/>
                <w:w w:val="105"/>
                <w:position w:val="2"/>
                <w:sz w:val="20"/>
              </w:rPr>
              <w:t>「</w:t>
            </w:r>
            <w:r>
              <w:rPr>
                <w:rFonts w:ascii="Arial" w:eastAsia="Arial"/>
                <w:color w:val="323031"/>
                <w:w w:val="105"/>
                <w:sz w:val="20"/>
              </w:rPr>
              <w:t>CEDAW </w:t>
            </w:r>
            <w:r>
              <w:rPr>
                <w:color w:val="323031"/>
                <w:w w:val="105"/>
                <w:position w:val="2"/>
                <w:sz w:val="20"/>
              </w:rPr>
              <w:t>第 </w:t>
            </w:r>
            <w:r>
              <w:rPr>
                <w:rFonts w:ascii="Arial" w:eastAsia="Arial"/>
                <w:color w:val="323031"/>
                <w:w w:val="105"/>
                <w:sz w:val="20"/>
              </w:rPr>
              <w:t>3 </w:t>
            </w:r>
            <w:r>
              <w:rPr>
                <w:color w:val="323031"/>
                <w:w w:val="105"/>
                <w:position w:val="2"/>
                <w:sz w:val="20"/>
              </w:rPr>
              <w:t>次國家報告國外審查暨發表會議」採購案評選會議</w:t>
            </w:r>
          </w:p>
        </w:tc>
      </w:tr>
      <w:tr>
        <w:trPr>
          <w:trHeight w:val="945" w:hRule="atLeast"/>
        </w:trPr>
        <w:tc>
          <w:tcPr>
            <w:tcW w:w="1492" w:type="dxa"/>
            <w:shd w:val="clear" w:color="auto" w:fill="EDEDEE"/>
          </w:tcPr>
          <w:p>
            <w:pPr>
              <w:pStyle w:val="TableParagraph"/>
              <w:rPr>
                <w:sz w:val="20"/>
              </w:rPr>
            </w:pPr>
            <w:r>
              <w:rPr>
                <w:rFonts w:ascii="Arial" w:eastAsia="Arial"/>
                <w:color w:val="323031"/>
                <w:w w:val="105"/>
                <w:sz w:val="20"/>
              </w:rPr>
              <w:t>5 </w:t>
            </w:r>
            <w:r>
              <w:rPr>
                <w:color w:val="323031"/>
                <w:w w:val="105"/>
                <w:position w:val="2"/>
                <w:sz w:val="20"/>
              </w:rPr>
              <w:t>月 </w:t>
            </w:r>
            <w:r>
              <w:rPr>
                <w:rFonts w:ascii="Arial" w:eastAsia="Arial"/>
                <w:color w:val="323031"/>
                <w:w w:val="105"/>
                <w:sz w:val="20"/>
              </w:rPr>
              <w:t>15 </w:t>
            </w:r>
            <w:r>
              <w:rPr>
                <w:color w:val="323031"/>
                <w:w w:val="105"/>
                <w:position w:val="2"/>
                <w:sz w:val="20"/>
              </w:rPr>
              <w:t>日</w:t>
            </w:r>
          </w:p>
        </w:tc>
        <w:tc>
          <w:tcPr>
            <w:tcW w:w="7069" w:type="dxa"/>
            <w:shd w:val="clear" w:color="auto" w:fill="EDEDEE"/>
          </w:tcPr>
          <w:p>
            <w:pPr>
              <w:pStyle w:val="TableParagraph"/>
              <w:spacing w:line="309" w:lineRule="auto"/>
              <w:ind w:left="152" w:right="106"/>
              <w:rPr>
                <w:sz w:val="20"/>
              </w:rPr>
            </w:pPr>
            <w:r>
              <w:rPr>
                <w:rFonts w:ascii="Arial" w:hAnsi="Arial" w:eastAsia="Arial"/>
                <w:color w:val="323031"/>
                <w:sz w:val="20"/>
              </w:rPr>
              <w:t>107 </w:t>
            </w:r>
            <w:r>
              <w:rPr>
                <w:color w:val="323031"/>
                <w:position w:val="2"/>
                <w:sz w:val="20"/>
              </w:rPr>
              <w:t>年本院第 </w:t>
            </w:r>
            <w:r>
              <w:rPr>
                <w:rFonts w:ascii="Arial" w:hAnsi="Arial" w:eastAsia="Arial"/>
                <w:color w:val="323031"/>
                <w:sz w:val="20"/>
              </w:rPr>
              <w:t>1 </w:t>
            </w:r>
            <w:r>
              <w:rPr>
                <w:color w:val="323031"/>
                <w:position w:val="2"/>
                <w:sz w:val="20"/>
              </w:rPr>
              <w:t>場次性別主流化進階課程：全球化與性別―性／別政治的全</w:t>
            </w:r>
            <w:r>
              <w:rPr>
                <w:color w:val="323031"/>
                <w:w w:val="105"/>
                <w:sz w:val="20"/>
              </w:rPr>
              <w:t>球化觀點</w:t>
            </w:r>
          </w:p>
        </w:tc>
      </w:tr>
      <w:tr>
        <w:trPr>
          <w:trHeight w:val="945" w:hRule="atLeast"/>
        </w:trPr>
        <w:tc>
          <w:tcPr>
            <w:tcW w:w="1492" w:type="dxa"/>
          </w:tcPr>
          <w:p>
            <w:pPr>
              <w:pStyle w:val="TableParagraph"/>
              <w:rPr>
                <w:sz w:val="20"/>
              </w:rPr>
            </w:pPr>
            <w:r>
              <w:rPr>
                <w:rFonts w:ascii="Arial" w:eastAsia="Arial"/>
                <w:color w:val="323031"/>
                <w:w w:val="105"/>
                <w:sz w:val="20"/>
              </w:rPr>
              <w:t>5 </w:t>
            </w:r>
            <w:r>
              <w:rPr>
                <w:color w:val="323031"/>
                <w:w w:val="105"/>
                <w:position w:val="2"/>
                <w:sz w:val="20"/>
              </w:rPr>
              <w:t>月 </w:t>
            </w:r>
            <w:r>
              <w:rPr>
                <w:rFonts w:ascii="Arial" w:eastAsia="Arial"/>
                <w:color w:val="323031"/>
                <w:w w:val="105"/>
                <w:sz w:val="20"/>
              </w:rPr>
              <w:t>15-18 </w:t>
            </w:r>
            <w:r>
              <w:rPr>
                <w:color w:val="323031"/>
                <w:w w:val="105"/>
                <w:position w:val="2"/>
                <w:sz w:val="20"/>
              </w:rPr>
              <w:t>日</w:t>
            </w:r>
          </w:p>
        </w:tc>
        <w:tc>
          <w:tcPr>
            <w:tcW w:w="7069" w:type="dxa"/>
          </w:tcPr>
          <w:p>
            <w:pPr>
              <w:pStyle w:val="TableParagraph"/>
              <w:spacing w:line="309" w:lineRule="auto"/>
              <w:ind w:left="152" w:right="111"/>
              <w:rPr>
                <w:sz w:val="20"/>
              </w:rPr>
            </w:pPr>
            <w:r>
              <w:rPr>
                <w:color w:val="323031"/>
                <w:position w:val="2"/>
                <w:sz w:val="20"/>
              </w:rPr>
              <w:t>赴巴布亞紐幾內亞參加 </w:t>
            </w:r>
            <w:r>
              <w:rPr>
                <w:rFonts w:ascii="Arial" w:eastAsia="Arial"/>
                <w:color w:val="323031"/>
                <w:sz w:val="20"/>
              </w:rPr>
              <w:t>2018 APEC </w:t>
            </w:r>
            <w:r>
              <w:rPr>
                <w:color w:val="323031"/>
                <w:position w:val="2"/>
                <w:sz w:val="20"/>
              </w:rPr>
              <w:t>婦女與經濟政策夥伴關係第 </w:t>
            </w:r>
            <w:r>
              <w:rPr>
                <w:rFonts w:ascii="Arial" w:eastAsia="Arial"/>
                <w:color w:val="323031"/>
                <w:sz w:val="20"/>
              </w:rPr>
              <w:t>1 </w:t>
            </w:r>
            <w:r>
              <w:rPr>
                <w:color w:val="323031"/>
                <w:position w:val="2"/>
                <w:sz w:val="20"/>
              </w:rPr>
              <w:t>次工作會議（</w:t>
            </w:r>
            <w:r>
              <w:rPr>
                <w:rFonts w:ascii="Arial" w:eastAsia="Arial"/>
                <w:color w:val="323031"/>
                <w:sz w:val="20"/>
              </w:rPr>
              <w:t>PPWE1</w:t>
            </w:r>
            <w:r>
              <w:rPr>
                <w:color w:val="323031"/>
                <w:position w:val="2"/>
                <w:sz w:val="20"/>
              </w:rPr>
              <w:t>）與相關會議</w:t>
            </w:r>
          </w:p>
        </w:tc>
      </w:tr>
      <w:tr>
        <w:trPr>
          <w:trHeight w:val="585" w:hRule="atLeast"/>
        </w:trPr>
        <w:tc>
          <w:tcPr>
            <w:tcW w:w="1492" w:type="dxa"/>
            <w:shd w:val="clear" w:color="auto" w:fill="EDEDEE"/>
          </w:tcPr>
          <w:p>
            <w:pPr>
              <w:pStyle w:val="TableParagraph"/>
              <w:rPr>
                <w:sz w:val="20"/>
              </w:rPr>
            </w:pPr>
            <w:r>
              <w:rPr>
                <w:rFonts w:ascii="Arial" w:eastAsia="Arial"/>
                <w:color w:val="323031"/>
                <w:w w:val="105"/>
                <w:sz w:val="20"/>
              </w:rPr>
              <w:t>5 </w:t>
            </w:r>
            <w:r>
              <w:rPr>
                <w:color w:val="323031"/>
                <w:w w:val="105"/>
                <w:position w:val="2"/>
                <w:sz w:val="20"/>
              </w:rPr>
              <w:t>月 </w:t>
            </w:r>
            <w:r>
              <w:rPr>
                <w:rFonts w:ascii="Arial" w:eastAsia="Arial"/>
                <w:color w:val="323031"/>
                <w:w w:val="105"/>
                <w:sz w:val="20"/>
              </w:rPr>
              <w:t>21 </w:t>
            </w:r>
            <w:r>
              <w:rPr>
                <w:color w:val="323031"/>
                <w:w w:val="105"/>
                <w:position w:val="2"/>
                <w:sz w:val="20"/>
              </w:rPr>
              <w:t>日</w:t>
            </w:r>
          </w:p>
        </w:tc>
        <w:tc>
          <w:tcPr>
            <w:tcW w:w="7069" w:type="dxa"/>
            <w:shd w:val="clear" w:color="auto" w:fill="EDEDEE"/>
          </w:tcPr>
          <w:p>
            <w:pPr>
              <w:pStyle w:val="TableParagraph"/>
              <w:ind w:left="152"/>
              <w:rPr>
                <w:sz w:val="20"/>
              </w:rPr>
            </w:pPr>
            <w:r>
              <w:rPr>
                <w:rFonts w:ascii="Arial" w:eastAsia="Arial"/>
                <w:color w:val="323031"/>
                <w:w w:val="105"/>
                <w:sz w:val="20"/>
              </w:rPr>
              <w:t>107 </w:t>
            </w:r>
            <w:r>
              <w:rPr>
                <w:color w:val="323031"/>
                <w:w w:val="105"/>
                <w:position w:val="2"/>
                <w:sz w:val="20"/>
              </w:rPr>
              <w:t>年度臺歐盟性別平權交流北歐訪團行前會議</w:t>
            </w:r>
          </w:p>
        </w:tc>
      </w:tr>
      <w:tr>
        <w:trPr>
          <w:trHeight w:val="585" w:hRule="atLeast"/>
        </w:trPr>
        <w:tc>
          <w:tcPr>
            <w:tcW w:w="1492" w:type="dxa"/>
          </w:tcPr>
          <w:p>
            <w:pPr>
              <w:pStyle w:val="TableParagraph"/>
              <w:rPr>
                <w:sz w:val="20"/>
              </w:rPr>
            </w:pPr>
            <w:r>
              <w:rPr>
                <w:rFonts w:ascii="Arial" w:eastAsia="Arial"/>
                <w:color w:val="323031"/>
                <w:w w:val="105"/>
                <w:sz w:val="20"/>
              </w:rPr>
              <w:t>5 </w:t>
            </w:r>
            <w:r>
              <w:rPr>
                <w:color w:val="323031"/>
                <w:w w:val="105"/>
                <w:position w:val="2"/>
                <w:sz w:val="20"/>
              </w:rPr>
              <w:t>月 </w:t>
            </w:r>
            <w:r>
              <w:rPr>
                <w:rFonts w:ascii="Arial" w:eastAsia="Arial"/>
                <w:color w:val="323031"/>
                <w:w w:val="105"/>
                <w:sz w:val="20"/>
              </w:rPr>
              <w:t>21 </w:t>
            </w:r>
            <w:r>
              <w:rPr>
                <w:color w:val="323031"/>
                <w:w w:val="105"/>
                <w:position w:val="2"/>
                <w:sz w:val="20"/>
              </w:rPr>
              <w:t>日</w:t>
            </w:r>
          </w:p>
        </w:tc>
        <w:tc>
          <w:tcPr>
            <w:tcW w:w="7069" w:type="dxa"/>
          </w:tcPr>
          <w:p>
            <w:pPr>
              <w:pStyle w:val="TableParagraph"/>
              <w:ind w:left="152"/>
              <w:rPr>
                <w:sz w:val="20"/>
              </w:rPr>
            </w:pPr>
            <w:r>
              <w:rPr>
                <w:rFonts w:ascii="Arial" w:eastAsia="Arial"/>
                <w:color w:val="323031"/>
                <w:w w:val="105"/>
                <w:sz w:val="20"/>
              </w:rPr>
              <w:t>107 </w:t>
            </w:r>
            <w:r>
              <w:rPr>
                <w:color w:val="323031"/>
                <w:w w:val="105"/>
                <w:position w:val="2"/>
                <w:sz w:val="20"/>
              </w:rPr>
              <w:t>年地方考核委員說明會</w:t>
            </w:r>
          </w:p>
        </w:tc>
      </w:tr>
      <w:tr>
        <w:trPr>
          <w:trHeight w:val="585" w:hRule="atLeast"/>
        </w:trPr>
        <w:tc>
          <w:tcPr>
            <w:tcW w:w="1492" w:type="dxa"/>
            <w:shd w:val="clear" w:color="auto" w:fill="EDEDEE"/>
          </w:tcPr>
          <w:p>
            <w:pPr>
              <w:pStyle w:val="TableParagraph"/>
              <w:rPr>
                <w:sz w:val="20"/>
              </w:rPr>
            </w:pPr>
            <w:r>
              <w:rPr>
                <w:rFonts w:ascii="Arial" w:eastAsia="Arial"/>
                <w:color w:val="323031"/>
                <w:w w:val="110"/>
                <w:sz w:val="20"/>
              </w:rPr>
              <w:t>5 </w:t>
            </w:r>
            <w:r>
              <w:rPr>
                <w:color w:val="323031"/>
                <w:w w:val="110"/>
                <w:position w:val="2"/>
                <w:sz w:val="20"/>
              </w:rPr>
              <w:t>月 </w:t>
            </w:r>
            <w:r>
              <w:rPr>
                <w:rFonts w:ascii="Arial" w:eastAsia="Arial"/>
                <w:color w:val="323031"/>
                <w:w w:val="110"/>
                <w:sz w:val="20"/>
              </w:rPr>
              <w:t>22 </w:t>
            </w:r>
            <w:r>
              <w:rPr>
                <w:color w:val="323031"/>
                <w:w w:val="110"/>
                <w:position w:val="2"/>
                <w:sz w:val="20"/>
              </w:rPr>
              <w:t>日</w:t>
            </w:r>
          </w:p>
        </w:tc>
        <w:tc>
          <w:tcPr>
            <w:tcW w:w="7069" w:type="dxa"/>
            <w:shd w:val="clear" w:color="auto" w:fill="EDEDEE"/>
          </w:tcPr>
          <w:p>
            <w:pPr>
              <w:pStyle w:val="TableParagraph"/>
              <w:ind w:left="152"/>
              <w:rPr>
                <w:sz w:val="20"/>
              </w:rPr>
            </w:pPr>
            <w:r>
              <w:rPr>
                <w:color w:val="323031"/>
                <w:position w:val="2"/>
                <w:sz w:val="20"/>
              </w:rPr>
              <w:t>性平會第 </w:t>
            </w:r>
            <w:r>
              <w:rPr>
                <w:rFonts w:ascii="Arial" w:eastAsia="Arial"/>
                <w:color w:val="323031"/>
                <w:sz w:val="20"/>
              </w:rPr>
              <w:t>18 </w:t>
            </w:r>
            <w:r>
              <w:rPr>
                <w:color w:val="323031"/>
                <w:position w:val="2"/>
                <w:sz w:val="20"/>
              </w:rPr>
              <w:t>次委員會議會前協商會議</w:t>
            </w:r>
          </w:p>
        </w:tc>
      </w:tr>
      <w:tr>
        <w:trPr>
          <w:trHeight w:val="585" w:hRule="atLeast"/>
        </w:trPr>
        <w:tc>
          <w:tcPr>
            <w:tcW w:w="1492" w:type="dxa"/>
          </w:tcPr>
          <w:p>
            <w:pPr>
              <w:pStyle w:val="TableParagraph"/>
              <w:rPr>
                <w:sz w:val="20"/>
              </w:rPr>
            </w:pPr>
            <w:r>
              <w:rPr>
                <w:rFonts w:ascii="Arial" w:eastAsia="Arial"/>
                <w:color w:val="323031"/>
                <w:w w:val="110"/>
                <w:sz w:val="20"/>
              </w:rPr>
              <w:t>5 </w:t>
            </w:r>
            <w:r>
              <w:rPr>
                <w:color w:val="323031"/>
                <w:w w:val="110"/>
                <w:position w:val="2"/>
                <w:sz w:val="20"/>
              </w:rPr>
              <w:t>月 </w:t>
            </w:r>
            <w:r>
              <w:rPr>
                <w:rFonts w:ascii="Arial" w:eastAsia="Arial"/>
                <w:color w:val="323031"/>
                <w:w w:val="110"/>
                <w:sz w:val="20"/>
              </w:rPr>
              <w:t>23 </w:t>
            </w:r>
            <w:r>
              <w:rPr>
                <w:color w:val="323031"/>
                <w:w w:val="110"/>
                <w:position w:val="2"/>
                <w:sz w:val="20"/>
              </w:rPr>
              <w:t>日</w:t>
            </w:r>
          </w:p>
        </w:tc>
        <w:tc>
          <w:tcPr>
            <w:tcW w:w="7069" w:type="dxa"/>
          </w:tcPr>
          <w:p>
            <w:pPr>
              <w:pStyle w:val="TableParagraph"/>
              <w:ind w:left="152"/>
              <w:rPr>
                <w:sz w:val="20"/>
              </w:rPr>
            </w:pPr>
            <w:r>
              <w:rPr>
                <w:rFonts w:ascii="Arial" w:eastAsia="Arial"/>
                <w:color w:val="323031"/>
                <w:w w:val="105"/>
                <w:sz w:val="20"/>
              </w:rPr>
              <w:t>107 </w:t>
            </w:r>
            <w:r>
              <w:rPr>
                <w:color w:val="323031"/>
                <w:w w:val="105"/>
                <w:position w:val="2"/>
                <w:sz w:val="20"/>
              </w:rPr>
              <w:t>年地方考核自評說明會</w:t>
            </w:r>
          </w:p>
        </w:tc>
      </w:tr>
      <w:tr>
        <w:trPr>
          <w:trHeight w:val="585" w:hRule="atLeast"/>
        </w:trPr>
        <w:tc>
          <w:tcPr>
            <w:tcW w:w="1492" w:type="dxa"/>
            <w:shd w:val="clear" w:color="auto" w:fill="EDEDEE"/>
          </w:tcPr>
          <w:p>
            <w:pPr>
              <w:pStyle w:val="TableParagraph"/>
              <w:rPr>
                <w:sz w:val="20"/>
              </w:rPr>
            </w:pPr>
            <w:r>
              <w:rPr>
                <w:rFonts w:ascii="Arial" w:eastAsia="Arial"/>
                <w:color w:val="323031"/>
                <w:w w:val="110"/>
                <w:sz w:val="20"/>
              </w:rPr>
              <w:t>5 </w:t>
            </w:r>
            <w:r>
              <w:rPr>
                <w:color w:val="323031"/>
                <w:w w:val="110"/>
                <w:position w:val="2"/>
                <w:sz w:val="20"/>
              </w:rPr>
              <w:t>月 </w:t>
            </w:r>
            <w:r>
              <w:rPr>
                <w:rFonts w:ascii="Arial" w:eastAsia="Arial"/>
                <w:color w:val="323031"/>
                <w:w w:val="110"/>
                <w:sz w:val="20"/>
              </w:rPr>
              <w:t>25 </w:t>
            </w:r>
            <w:r>
              <w:rPr>
                <w:color w:val="323031"/>
                <w:w w:val="110"/>
                <w:position w:val="2"/>
                <w:sz w:val="20"/>
              </w:rPr>
              <w:t>日</w:t>
            </w:r>
          </w:p>
        </w:tc>
        <w:tc>
          <w:tcPr>
            <w:tcW w:w="7069" w:type="dxa"/>
            <w:shd w:val="clear" w:color="auto" w:fill="EDEDEE"/>
          </w:tcPr>
          <w:p>
            <w:pPr>
              <w:pStyle w:val="TableParagraph"/>
              <w:ind w:left="152"/>
              <w:rPr>
                <w:sz w:val="20"/>
              </w:rPr>
            </w:pPr>
            <w:r>
              <w:rPr>
                <w:color w:val="323031"/>
                <w:w w:val="105"/>
                <w:position w:val="2"/>
                <w:sz w:val="20"/>
              </w:rPr>
              <w:t>「</w:t>
            </w:r>
            <w:r>
              <w:rPr>
                <w:rFonts w:ascii="Arial" w:eastAsia="Arial"/>
                <w:color w:val="323031"/>
                <w:w w:val="105"/>
                <w:sz w:val="20"/>
              </w:rPr>
              <w:t>CEDAW </w:t>
            </w:r>
            <w:r>
              <w:rPr>
                <w:color w:val="323031"/>
                <w:w w:val="105"/>
                <w:position w:val="2"/>
                <w:sz w:val="20"/>
              </w:rPr>
              <w:t>第 </w:t>
            </w:r>
            <w:r>
              <w:rPr>
                <w:rFonts w:ascii="Arial" w:eastAsia="Arial"/>
                <w:color w:val="323031"/>
                <w:w w:val="105"/>
                <w:sz w:val="20"/>
              </w:rPr>
              <w:t>3 </w:t>
            </w:r>
            <w:r>
              <w:rPr>
                <w:color w:val="323031"/>
                <w:w w:val="105"/>
                <w:position w:val="2"/>
                <w:sz w:val="20"/>
              </w:rPr>
              <w:t>次國家報告國外審查暨發表會議」第 </w:t>
            </w:r>
            <w:r>
              <w:rPr>
                <w:rFonts w:ascii="Arial" w:eastAsia="Arial"/>
                <w:color w:val="323031"/>
                <w:w w:val="105"/>
                <w:sz w:val="20"/>
              </w:rPr>
              <w:t>1 </w:t>
            </w:r>
            <w:r>
              <w:rPr>
                <w:color w:val="323031"/>
                <w:w w:val="105"/>
                <w:position w:val="2"/>
                <w:sz w:val="20"/>
              </w:rPr>
              <w:t>次籌備會</w:t>
            </w:r>
          </w:p>
        </w:tc>
      </w:tr>
      <w:tr>
        <w:trPr>
          <w:trHeight w:val="779" w:hRule="atLeast"/>
        </w:trPr>
        <w:tc>
          <w:tcPr>
            <w:tcW w:w="1492" w:type="dxa"/>
          </w:tcPr>
          <w:p>
            <w:pPr>
              <w:pStyle w:val="TableParagraph"/>
              <w:rPr>
                <w:rFonts w:ascii="Arial" w:eastAsia="Arial"/>
                <w:sz w:val="20"/>
              </w:rPr>
            </w:pPr>
            <w:r>
              <w:rPr>
                <w:rFonts w:ascii="Arial" w:eastAsia="Arial"/>
                <w:color w:val="323031"/>
                <w:w w:val="105"/>
                <w:sz w:val="20"/>
              </w:rPr>
              <w:t>5 </w:t>
            </w:r>
            <w:r>
              <w:rPr>
                <w:color w:val="323031"/>
                <w:w w:val="105"/>
                <w:position w:val="2"/>
                <w:sz w:val="20"/>
              </w:rPr>
              <w:t>月 </w:t>
            </w:r>
            <w:r>
              <w:rPr>
                <w:rFonts w:ascii="Arial" w:eastAsia="Arial"/>
                <w:color w:val="323031"/>
                <w:w w:val="105"/>
                <w:sz w:val="20"/>
              </w:rPr>
              <w:t>26 </w:t>
            </w:r>
            <w:r>
              <w:rPr>
                <w:color w:val="323031"/>
                <w:w w:val="105"/>
                <w:position w:val="2"/>
                <w:sz w:val="20"/>
              </w:rPr>
              <w:t>日 </w:t>
            </w:r>
            <w:r>
              <w:rPr>
                <w:rFonts w:ascii="Arial" w:eastAsia="Arial"/>
                <w:color w:val="323031"/>
                <w:w w:val="105"/>
                <w:sz w:val="20"/>
              </w:rPr>
              <w:t>-</w:t>
            </w:r>
          </w:p>
          <w:p>
            <w:pPr>
              <w:pStyle w:val="TableParagraph"/>
              <w:spacing w:line="249" w:lineRule="exact" w:before="80"/>
              <w:rPr>
                <w:sz w:val="20"/>
              </w:rPr>
            </w:pPr>
            <w:r>
              <w:rPr>
                <w:rFonts w:ascii="Arial" w:eastAsia="Arial"/>
                <w:color w:val="323031"/>
                <w:w w:val="105"/>
                <w:sz w:val="20"/>
              </w:rPr>
              <w:t>6 </w:t>
            </w:r>
            <w:r>
              <w:rPr>
                <w:color w:val="323031"/>
                <w:w w:val="105"/>
                <w:position w:val="2"/>
                <w:sz w:val="20"/>
              </w:rPr>
              <w:t>月 </w:t>
            </w:r>
            <w:r>
              <w:rPr>
                <w:rFonts w:ascii="Arial" w:eastAsia="Arial"/>
                <w:color w:val="323031"/>
                <w:w w:val="105"/>
                <w:sz w:val="20"/>
              </w:rPr>
              <w:t>3 </w:t>
            </w:r>
            <w:r>
              <w:rPr>
                <w:color w:val="323031"/>
                <w:w w:val="105"/>
                <w:position w:val="2"/>
                <w:sz w:val="20"/>
              </w:rPr>
              <w:t>日</w:t>
            </w:r>
          </w:p>
        </w:tc>
        <w:tc>
          <w:tcPr>
            <w:tcW w:w="7069" w:type="dxa"/>
          </w:tcPr>
          <w:p>
            <w:pPr>
              <w:pStyle w:val="TableParagraph"/>
              <w:spacing w:before="153"/>
              <w:ind w:left="152"/>
              <w:rPr>
                <w:sz w:val="20"/>
              </w:rPr>
            </w:pPr>
            <w:r>
              <w:rPr>
                <w:color w:val="323031"/>
                <w:sz w:val="20"/>
              </w:rPr>
              <w:t>由羅政務委員秉成率團赴芬蘭、瑞典、丹麥，進行臺歐盟性別平權交流合作</w:t>
            </w:r>
          </w:p>
        </w:tc>
      </w:tr>
    </w:tbl>
    <w:p>
      <w:pPr>
        <w:pStyle w:val="BodyText"/>
        <w:spacing w:before="8"/>
        <w:rPr>
          <w:sz w:val="21"/>
        </w:rPr>
      </w:pPr>
    </w:p>
    <w:p>
      <w:pPr>
        <w:spacing w:before="99"/>
        <w:ind w:left="0" w:right="383" w:firstLine="0"/>
        <w:jc w:val="right"/>
        <w:rPr>
          <w:rFonts w:ascii="Century Gothic"/>
          <w:sz w:val="20"/>
        </w:rPr>
      </w:pPr>
      <w:r>
        <w:rPr/>
        <w:pict>
          <v:line style="position:absolute;mso-position-horizontal-relative:page;mso-position-vertical-relative:paragraph;z-index:252179456" from="506.740112pt,-1.577406pt" to="538.583pt,-1.577406pt" stroked="true" strokeweight=".5pt" strokecolor="#231f20">
            <v:stroke dashstyle="solid"/>
            <w10:wrap type="none"/>
          </v:line>
        </w:pict>
      </w:r>
      <w:r>
        <w:rPr>
          <w:rFonts w:ascii="Century Gothic"/>
          <w:color w:val="231F20"/>
          <w:sz w:val="20"/>
        </w:rPr>
        <w:t>64</w:t>
      </w:r>
    </w:p>
    <w:p>
      <w:pPr>
        <w:spacing w:after="0"/>
        <w:jc w:val="right"/>
        <w:rPr>
          <w:rFonts w:ascii="Century Gothic"/>
          <w:sz w:val="20"/>
        </w:rPr>
        <w:sectPr>
          <w:pgSz w:w="10780" w:h="15030"/>
          <w:pgMar w:header="0" w:footer="460" w:top="640" w:bottom="660" w:left="0" w:right="0"/>
        </w:sectPr>
      </w:pPr>
    </w:p>
    <w:p>
      <w:pPr>
        <w:spacing w:before="25"/>
        <w:ind w:left="529" w:right="0" w:firstLine="0"/>
        <w:jc w:val="left"/>
        <w:rPr>
          <w:sz w:val="24"/>
        </w:rPr>
      </w:pPr>
      <w:r>
        <w:rPr/>
        <w:pict>
          <v:line style="position:absolute;mso-position-horizontal-relative:page;mso-position-vertical-relative:paragraph;z-index:252180480" from="63.307098pt,10.640778pt" to="538.583pt,10.640778pt" stroked="true" strokeweight=".35pt" strokecolor="#58595b">
            <v:stroke dashstyle="solid"/>
            <w10:wrap type="none"/>
          </v:line>
        </w:pict>
      </w:r>
      <w:r>
        <w:rPr>
          <w:color w:val="939598"/>
          <w:sz w:val="24"/>
        </w:rPr>
        <w:t>附 件</w:t>
      </w:r>
    </w:p>
    <w:p>
      <w:pPr>
        <w:pStyle w:val="BodyText"/>
        <w:rPr>
          <w:sz w:val="20"/>
        </w:rPr>
      </w:pPr>
    </w:p>
    <w:p>
      <w:pPr>
        <w:pStyle w:val="BodyText"/>
        <w:spacing w:before="13"/>
        <w:rPr>
          <w:sz w:val="16"/>
        </w:rPr>
      </w:pPr>
    </w:p>
    <w:tbl>
      <w:tblPr>
        <w:tblW w:w="0" w:type="auto"/>
        <w:jc w:val="left"/>
        <w:tblInd w:w="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2"/>
        <w:gridCol w:w="7069"/>
      </w:tblGrid>
      <w:tr>
        <w:trPr>
          <w:trHeight w:val="530" w:hRule="atLeast"/>
        </w:trPr>
        <w:tc>
          <w:tcPr>
            <w:tcW w:w="1492" w:type="dxa"/>
            <w:tcBorders>
              <w:top w:val="single" w:sz="8" w:space="0" w:color="939598"/>
              <w:bottom w:val="single" w:sz="8" w:space="0" w:color="939598"/>
            </w:tcBorders>
          </w:tcPr>
          <w:p>
            <w:pPr>
              <w:pStyle w:val="TableParagraph"/>
              <w:tabs>
                <w:tab w:pos="743" w:val="left" w:leader="none"/>
              </w:tabs>
              <w:spacing w:before="118"/>
              <w:rPr>
                <w:sz w:val="21"/>
              </w:rPr>
            </w:pPr>
            <w:r>
              <w:rPr>
                <w:color w:val="231F20"/>
                <w:sz w:val="21"/>
              </w:rPr>
              <w:t>日</w:t>
              <w:tab/>
              <w:t>期</w:t>
            </w:r>
          </w:p>
        </w:tc>
        <w:tc>
          <w:tcPr>
            <w:tcW w:w="7069" w:type="dxa"/>
            <w:tcBorders>
              <w:top w:val="single" w:sz="8" w:space="0" w:color="939598"/>
              <w:bottom w:val="single" w:sz="8" w:space="0" w:color="939598"/>
            </w:tcBorders>
          </w:tcPr>
          <w:p>
            <w:pPr>
              <w:pStyle w:val="TableParagraph"/>
              <w:tabs>
                <w:tab w:pos="668" w:val="left" w:leader="none"/>
              </w:tabs>
              <w:spacing w:before="118"/>
              <w:ind w:left="38"/>
              <w:jc w:val="center"/>
              <w:rPr>
                <w:sz w:val="21"/>
              </w:rPr>
            </w:pPr>
            <w:r>
              <w:rPr>
                <w:color w:val="231F20"/>
                <w:sz w:val="21"/>
              </w:rPr>
              <w:t>記</w:t>
              <w:tab/>
              <w:t>事</w:t>
            </w:r>
          </w:p>
        </w:tc>
      </w:tr>
      <w:tr>
        <w:trPr>
          <w:trHeight w:val="585" w:hRule="atLeast"/>
        </w:trPr>
        <w:tc>
          <w:tcPr>
            <w:tcW w:w="1492" w:type="dxa"/>
            <w:tcBorders>
              <w:top w:val="single" w:sz="8" w:space="0" w:color="939598"/>
            </w:tcBorders>
            <w:shd w:val="clear" w:color="auto" w:fill="EDEDEE"/>
          </w:tcPr>
          <w:p>
            <w:pPr>
              <w:pStyle w:val="TableParagraph"/>
              <w:rPr>
                <w:sz w:val="20"/>
              </w:rPr>
            </w:pPr>
            <w:r>
              <w:rPr>
                <w:rFonts w:ascii="Arial" w:eastAsia="Arial"/>
                <w:color w:val="323031"/>
                <w:w w:val="105"/>
                <w:sz w:val="20"/>
              </w:rPr>
              <w:t>6 </w:t>
            </w:r>
            <w:r>
              <w:rPr>
                <w:color w:val="323031"/>
                <w:w w:val="105"/>
                <w:position w:val="2"/>
                <w:sz w:val="20"/>
              </w:rPr>
              <w:t>月 </w:t>
            </w:r>
            <w:r>
              <w:rPr>
                <w:rFonts w:ascii="Arial" w:eastAsia="Arial"/>
                <w:color w:val="323031"/>
                <w:w w:val="105"/>
                <w:sz w:val="20"/>
              </w:rPr>
              <w:t>7 </w:t>
            </w:r>
            <w:r>
              <w:rPr>
                <w:color w:val="323031"/>
                <w:w w:val="105"/>
                <w:position w:val="2"/>
                <w:sz w:val="20"/>
              </w:rPr>
              <w:t>日</w:t>
            </w:r>
          </w:p>
        </w:tc>
        <w:tc>
          <w:tcPr>
            <w:tcW w:w="7069" w:type="dxa"/>
            <w:tcBorders>
              <w:top w:val="single" w:sz="8" w:space="0" w:color="939598"/>
            </w:tcBorders>
            <w:shd w:val="clear" w:color="auto" w:fill="EDEDEE"/>
          </w:tcPr>
          <w:p>
            <w:pPr>
              <w:pStyle w:val="TableParagraph"/>
              <w:ind w:left="152"/>
              <w:rPr>
                <w:sz w:val="20"/>
              </w:rPr>
            </w:pPr>
            <w:r>
              <w:rPr>
                <w:color w:val="323031"/>
                <w:w w:val="105"/>
                <w:position w:val="2"/>
                <w:sz w:val="20"/>
              </w:rPr>
              <w:t>「</w:t>
            </w:r>
            <w:r>
              <w:rPr>
                <w:rFonts w:ascii="Arial" w:eastAsia="Arial"/>
                <w:color w:val="323031"/>
                <w:w w:val="105"/>
                <w:sz w:val="20"/>
              </w:rPr>
              <w:t>CEDAW </w:t>
            </w:r>
            <w:r>
              <w:rPr>
                <w:color w:val="323031"/>
                <w:spacing w:val="-17"/>
                <w:w w:val="105"/>
                <w:position w:val="2"/>
                <w:sz w:val="20"/>
              </w:rPr>
              <w:t>第 </w:t>
            </w:r>
            <w:r>
              <w:rPr>
                <w:rFonts w:ascii="Arial" w:eastAsia="Arial"/>
                <w:color w:val="323031"/>
                <w:w w:val="105"/>
                <w:sz w:val="20"/>
              </w:rPr>
              <w:t>3 </w:t>
            </w:r>
            <w:r>
              <w:rPr>
                <w:color w:val="323031"/>
                <w:w w:val="105"/>
                <w:position w:val="2"/>
                <w:sz w:val="20"/>
              </w:rPr>
              <w:t>次國家報告國外審查暨發表會議」政府機關注意事項說明會</w:t>
            </w:r>
          </w:p>
        </w:tc>
      </w:tr>
      <w:tr>
        <w:trPr>
          <w:trHeight w:val="585" w:hRule="atLeast"/>
        </w:trPr>
        <w:tc>
          <w:tcPr>
            <w:tcW w:w="1492" w:type="dxa"/>
          </w:tcPr>
          <w:p>
            <w:pPr>
              <w:pStyle w:val="TableParagraph"/>
              <w:rPr>
                <w:sz w:val="20"/>
              </w:rPr>
            </w:pPr>
            <w:r>
              <w:rPr>
                <w:rFonts w:ascii="Arial" w:eastAsia="Arial"/>
                <w:color w:val="323031"/>
                <w:w w:val="105"/>
                <w:sz w:val="20"/>
              </w:rPr>
              <w:t>6 </w:t>
            </w:r>
            <w:r>
              <w:rPr>
                <w:color w:val="323031"/>
                <w:w w:val="105"/>
                <w:position w:val="2"/>
                <w:sz w:val="20"/>
              </w:rPr>
              <w:t>月 </w:t>
            </w:r>
            <w:r>
              <w:rPr>
                <w:rFonts w:ascii="Arial" w:eastAsia="Arial"/>
                <w:color w:val="323031"/>
                <w:w w:val="105"/>
                <w:sz w:val="20"/>
              </w:rPr>
              <w:t>8 </w:t>
            </w:r>
            <w:r>
              <w:rPr>
                <w:color w:val="323031"/>
                <w:w w:val="105"/>
                <w:position w:val="2"/>
                <w:sz w:val="20"/>
              </w:rPr>
              <w:t>日</w:t>
            </w:r>
          </w:p>
        </w:tc>
        <w:tc>
          <w:tcPr>
            <w:tcW w:w="7069" w:type="dxa"/>
          </w:tcPr>
          <w:p>
            <w:pPr>
              <w:pStyle w:val="TableParagraph"/>
              <w:spacing w:before="153"/>
              <w:ind w:left="152"/>
              <w:rPr>
                <w:sz w:val="20"/>
              </w:rPr>
            </w:pPr>
            <w:r>
              <w:rPr>
                <w:color w:val="323031"/>
                <w:sz w:val="20"/>
              </w:rPr>
              <w:t>性別分析操作手冊研商會議</w:t>
            </w:r>
          </w:p>
        </w:tc>
      </w:tr>
      <w:tr>
        <w:trPr>
          <w:trHeight w:val="945" w:hRule="atLeast"/>
        </w:trPr>
        <w:tc>
          <w:tcPr>
            <w:tcW w:w="1492" w:type="dxa"/>
            <w:shd w:val="clear" w:color="auto" w:fill="EDEDEE"/>
          </w:tcPr>
          <w:p>
            <w:pPr>
              <w:pStyle w:val="TableParagraph"/>
              <w:spacing w:before="9"/>
              <w:ind w:left="0"/>
              <w:rPr>
                <w:sz w:val="23"/>
              </w:rPr>
            </w:pPr>
          </w:p>
          <w:p>
            <w:pPr>
              <w:pStyle w:val="TableParagraph"/>
              <w:spacing w:before="0"/>
              <w:rPr>
                <w:sz w:val="20"/>
              </w:rPr>
            </w:pPr>
            <w:r>
              <w:rPr>
                <w:rFonts w:ascii="Arial" w:eastAsia="Arial"/>
                <w:color w:val="323031"/>
                <w:w w:val="105"/>
                <w:sz w:val="20"/>
              </w:rPr>
              <w:t>6 </w:t>
            </w:r>
            <w:r>
              <w:rPr>
                <w:color w:val="323031"/>
                <w:w w:val="105"/>
                <w:position w:val="2"/>
                <w:sz w:val="20"/>
              </w:rPr>
              <w:t>月 </w:t>
            </w:r>
            <w:r>
              <w:rPr>
                <w:rFonts w:ascii="Arial" w:eastAsia="Arial"/>
                <w:color w:val="323031"/>
                <w:w w:val="105"/>
                <w:sz w:val="20"/>
              </w:rPr>
              <w:t>12-13 </w:t>
            </w:r>
            <w:r>
              <w:rPr>
                <w:color w:val="323031"/>
                <w:w w:val="105"/>
                <w:position w:val="2"/>
                <w:sz w:val="20"/>
              </w:rPr>
              <w:t>日</w:t>
            </w:r>
          </w:p>
        </w:tc>
        <w:tc>
          <w:tcPr>
            <w:tcW w:w="7069" w:type="dxa"/>
            <w:shd w:val="clear" w:color="auto" w:fill="EDEDEE"/>
          </w:tcPr>
          <w:p>
            <w:pPr>
              <w:pStyle w:val="TableParagraph"/>
              <w:spacing w:line="309" w:lineRule="auto"/>
              <w:ind w:left="152" w:right="107"/>
              <w:rPr>
                <w:sz w:val="20"/>
              </w:rPr>
            </w:pPr>
            <w:r>
              <w:rPr>
                <w:rFonts w:ascii="Arial" w:eastAsia="Arial"/>
                <w:color w:val="323031"/>
                <w:sz w:val="20"/>
              </w:rPr>
              <w:t>107 </w:t>
            </w:r>
            <w:r>
              <w:rPr>
                <w:color w:val="323031"/>
                <w:position w:val="2"/>
                <w:sz w:val="20"/>
              </w:rPr>
              <w:t>年度行政院所屬各部會及直轄市、縣（市）政府性別平等專案小組交流</w:t>
            </w:r>
            <w:r>
              <w:rPr>
                <w:color w:val="323031"/>
                <w:w w:val="105"/>
                <w:sz w:val="20"/>
              </w:rPr>
              <w:t>會</w:t>
            </w:r>
          </w:p>
        </w:tc>
      </w:tr>
      <w:tr>
        <w:trPr>
          <w:trHeight w:val="585" w:hRule="atLeast"/>
        </w:trPr>
        <w:tc>
          <w:tcPr>
            <w:tcW w:w="1492" w:type="dxa"/>
          </w:tcPr>
          <w:p>
            <w:pPr>
              <w:pStyle w:val="TableParagraph"/>
              <w:rPr>
                <w:sz w:val="20"/>
              </w:rPr>
            </w:pPr>
            <w:r>
              <w:rPr>
                <w:rFonts w:ascii="Arial" w:eastAsia="Arial"/>
                <w:color w:val="323031"/>
                <w:w w:val="110"/>
                <w:sz w:val="20"/>
              </w:rPr>
              <w:t>6 </w:t>
            </w:r>
            <w:r>
              <w:rPr>
                <w:color w:val="323031"/>
                <w:w w:val="110"/>
                <w:position w:val="2"/>
                <w:sz w:val="20"/>
              </w:rPr>
              <w:t>月 </w:t>
            </w:r>
            <w:r>
              <w:rPr>
                <w:rFonts w:ascii="Arial" w:eastAsia="Arial"/>
                <w:color w:val="323031"/>
                <w:w w:val="110"/>
                <w:sz w:val="20"/>
              </w:rPr>
              <w:t>20 </w:t>
            </w:r>
            <w:r>
              <w:rPr>
                <w:color w:val="323031"/>
                <w:w w:val="110"/>
                <w:position w:val="2"/>
                <w:sz w:val="20"/>
              </w:rPr>
              <w:t>日</w:t>
            </w:r>
          </w:p>
        </w:tc>
        <w:tc>
          <w:tcPr>
            <w:tcW w:w="7069" w:type="dxa"/>
          </w:tcPr>
          <w:p>
            <w:pPr>
              <w:pStyle w:val="TableParagraph"/>
              <w:ind w:left="152"/>
              <w:rPr>
                <w:sz w:val="20"/>
              </w:rPr>
            </w:pPr>
            <w:r>
              <w:rPr>
                <w:color w:val="323031"/>
                <w:position w:val="2"/>
                <w:sz w:val="20"/>
              </w:rPr>
              <w:t>性平會第 </w:t>
            </w:r>
            <w:r>
              <w:rPr>
                <w:rFonts w:ascii="Arial" w:eastAsia="Arial"/>
                <w:color w:val="323031"/>
                <w:sz w:val="20"/>
              </w:rPr>
              <w:t>18 </w:t>
            </w:r>
            <w:r>
              <w:rPr>
                <w:color w:val="323031"/>
                <w:position w:val="2"/>
                <w:sz w:val="20"/>
              </w:rPr>
              <w:t>次委員會議</w:t>
            </w:r>
          </w:p>
        </w:tc>
      </w:tr>
      <w:tr>
        <w:trPr>
          <w:trHeight w:val="585" w:hRule="atLeast"/>
        </w:trPr>
        <w:tc>
          <w:tcPr>
            <w:tcW w:w="1492" w:type="dxa"/>
            <w:shd w:val="clear" w:color="auto" w:fill="EDEDEE"/>
          </w:tcPr>
          <w:p>
            <w:pPr>
              <w:pStyle w:val="TableParagraph"/>
              <w:rPr>
                <w:sz w:val="20"/>
              </w:rPr>
            </w:pPr>
            <w:r>
              <w:rPr>
                <w:rFonts w:ascii="Arial" w:eastAsia="Arial"/>
                <w:color w:val="323031"/>
                <w:w w:val="110"/>
                <w:sz w:val="20"/>
              </w:rPr>
              <w:t>6 </w:t>
            </w:r>
            <w:r>
              <w:rPr>
                <w:color w:val="323031"/>
                <w:w w:val="110"/>
                <w:position w:val="2"/>
                <w:sz w:val="20"/>
              </w:rPr>
              <w:t>月 </w:t>
            </w:r>
            <w:r>
              <w:rPr>
                <w:rFonts w:ascii="Arial" w:eastAsia="Arial"/>
                <w:color w:val="323031"/>
                <w:w w:val="110"/>
                <w:sz w:val="20"/>
              </w:rPr>
              <w:t>27 </w:t>
            </w:r>
            <w:r>
              <w:rPr>
                <w:color w:val="323031"/>
                <w:w w:val="110"/>
                <w:position w:val="2"/>
                <w:sz w:val="20"/>
              </w:rPr>
              <w:t>日</w:t>
            </w:r>
          </w:p>
        </w:tc>
        <w:tc>
          <w:tcPr>
            <w:tcW w:w="7069" w:type="dxa"/>
            <w:shd w:val="clear" w:color="auto" w:fill="EDEDEE"/>
          </w:tcPr>
          <w:p>
            <w:pPr>
              <w:pStyle w:val="TableParagraph"/>
              <w:ind w:left="152"/>
              <w:rPr>
                <w:sz w:val="20"/>
              </w:rPr>
            </w:pPr>
            <w:r>
              <w:rPr>
                <w:rFonts w:ascii="Arial" w:eastAsia="Arial"/>
                <w:color w:val="323031"/>
                <w:sz w:val="20"/>
              </w:rPr>
              <w:t>107 </w:t>
            </w:r>
            <w:r>
              <w:rPr>
                <w:color w:val="323031"/>
                <w:position w:val="2"/>
                <w:sz w:val="20"/>
              </w:rPr>
              <w:t>年本院第 </w:t>
            </w:r>
            <w:r>
              <w:rPr>
                <w:rFonts w:ascii="Arial" w:eastAsia="Arial"/>
                <w:color w:val="323031"/>
                <w:sz w:val="20"/>
              </w:rPr>
              <w:t>2 </w:t>
            </w:r>
            <w:r>
              <w:rPr>
                <w:color w:val="323031"/>
                <w:position w:val="2"/>
                <w:sz w:val="20"/>
              </w:rPr>
              <w:t>場次性別主流化進階課程：多元性別與人權工作坊</w:t>
            </w:r>
          </w:p>
        </w:tc>
      </w:tr>
      <w:tr>
        <w:trPr>
          <w:trHeight w:val="945" w:hRule="atLeast"/>
        </w:trPr>
        <w:tc>
          <w:tcPr>
            <w:tcW w:w="1492" w:type="dxa"/>
          </w:tcPr>
          <w:p>
            <w:pPr>
              <w:pStyle w:val="TableParagraph"/>
              <w:spacing w:before="9"/>
              <w:ind w:left="0"/>
              <w:rPr>
                <w:sz w:val="23"/>
              </w:rPr>
            </w:pPr>
          </w:p>
          <w:p>
            <w:pPr>
              <w:pStyle w:val="TableParagraph"/>
              <w:spacing w:before="0"/>
              <w:rPr>
                <w:sz w:val="20"/>
              </w:rPr>
            </w:pPr>
            <w:r>
              <w:rPr>
                <w:rFonts w:ascii="Arial" w:eastAsia="Arial"/>
                <w:color w:val="323031"/>
                <w:w w:val="110"/>
                <w:sz w:val="20"/>
              </w:rPr>
              <w:t>6 </w:t>
            </w:r>
            <w:r>
              <w:rPr>
                <w:color w:val="323031"/>
                <w:w w:val="110"/>
                <w:position w:val="2"/>
                <w:sz w:val="20"/>
              </w:rPr>
              <w:t>月 </w:t>
            </w:r>
            <w:r>
              <w:rPr>
                <w:rFonts w:ascii="Arial" w:eastAsia="Arial"/>
                <w:color w:val="323031"/>
                <w:w w:val="110"/>
                <w:sz w:val="20"/>
              </w:rPr>
              <w:t>28 </w:t>
            </w:r>
            <w:r>
              <w:rPr>
                <w:color w:val="323031"/>
                <w:w w:val="110"/>
                <w:position w:val="2"/>
                <w:sz w:val="20"/>
              </w:rPr>
              <w:t>日</w:t>
            </w:r>
          </w:p>
        </w:tc>
        <w:tc>
          <w:tcPr>
            <w:tcW w:w="7069" w:type="dxa"/>
          </w:tcPr>
          <w:p>
            <w:pPr>
              <w:pStyle w:val="TableParagraph"/>
              <w:spacing w:line="309" w:lineRule="auto"/>
              <w:ind w:left="152" w:right="104"/>
              <w:rPr>
                <w:sz w:val="20"/>
              </w:rPr>
            </w:pPr>
            <w:r>
              <w:rPr>
                <w:color w:val="323031"/>
                <w:position w:val="2"/>
                <w:sz w:val="20"/>
              </w:rPr>
              <w:t>召開研商「</w:t>
            </w:r>
            <w:r>
              <w:rPr>
                <w:rFonts w:ascii="Arial" w:eastAsia="Arial"/>
                <w:color w:val="323031"/>
                <w:sz w:val="20"/>
              </w:rPr>
              <w:t>2018 </w:t>
            </w:r>
            <w:r>
              <w:rPr>
                <w:color w:val="323031"/>
                <w:position w:val="2"/>
                <w:sz w:val="20"/>
              </w:rPr>
              <w:t>年 </w:t>
            </w:r>
            <w:r>
              <w:rPr>
                <w:rFonts w:ascii="Arial" w:eastAsia="Arial"/>
                <w:color w:val="323031"/>
                <w:sz w:val="20"/>
              </w:rPr>
              <w:t>APEC </w:t>
            </w:r>
            <w:r>
              <w:rPr>
                <w:color w:val="323031"/>
                <w:position w:val="2"/>
                <w:sz w:val="20"/>
              </w:rPr>
              <w:t>善用性別化創新、掌握包容性機會、擁抱數位化</w:t>
            </w:r>
            <w:r>
              <w:rPr>
                <w:color w:val="323031"/>
                <w:w w:val="105"/>
                <w:sz w:val="20"/>
              </w:rPr>
              <w:t>未來論壇」規劃事宜會議</w:t>
            </w:r>
          </w:p>
        </w:tc>
      </w:tr>
      <w:tr>
        <w:trPr>
          <w:trHeight w:val="585" w:hRule="atLeast"/>
        </w:trPr>
        <w:tc>
          <w:tcPr>
            <w:tcW w:w="1492" w:type="dxa"/>
            <w:shd w:val="clear" w:color="auto" w:fill="EDEDEE"/>
          </w:tcPr>
          <w:p>
            <w:pPr>
              <w:pStyle w:val="TableParagraph"/>
              <w:rPr>
                <w:sz w:val="20"/>
              </w:rPr>
            </w:pPr>
            <w:r>
              <w:rPr>
                <w:rFonts w:ascii="Arial" w:eastAsia="Arial"/>
                <w:color w:val="323031"/>
                <w:w w:val="110"/>
                <w:sz w:val="20"/>
              </w:rPr>
              <w:t>6 </w:t>
            </w:r>
            <w:r>
              <w:rPr>
                <w:color w:val="323031"/>
                <w:w w:val="110"/>
                <w:position w:val="2"/>
                <w:sz w:val="20"/>
              </w:rPr>
              <w:t>月 </w:t>
            </w:r>
            <w:r>
              <w:rPr>
                <w:rFonts w:ascii="Arial" w:eastAsia="Arial"/>
                <w:color w:val="323031"/>
                <w:w w:val="110"/>
                <w:sz w:val="20"/>
              </w:rPr>
              <w:t>28 </w:t>
            </w:r>
            <w:r>
              <w:rPr>
                <w:color w:val="323031"/>
                <w:w w:val="110"/>
                <w:position w:val="2"/>
                <w:sz w:val="20"/>
              </w:rPr>
              <w:t>日</w:t>
            </w:r>
          </w:p>
        </w:tc>
        <w:tc>
          <w:tcPr>
            <w:tcW w:w="7069" w:type="dxa"/>
            <w:shd w:val="clear" w:color="auto" w:fill="EDEDEE"/>
          </w:tcPr>
          <w:p>
            <w:pPr>
              <w:pStyle w:val="TableParagraph"/>
              <w:spacing w:before="153"/>
              <w:ind w:left="152"/>
              <w:rPr>
                <w:sz w:val="20"/>
              </w:rPr>
            </w:pPr>
            <w:r>
              <w:rPr>
                <w:color w:val="323031"/>
                <w:sz w:val="20"/>
              </w:rPr>
              <w:t>研商「盤點現行法令及身分證等文件增列第三種性別選項」會議</w:t>
            </w:r>
          </w:p>
        </w:tc>
      </w:tr>
      <w:tr>
        <w:trPr>
          <w:trHeight w:val="585" w:hRule="atLeast"/>
        </w:trPr>
        <w:tc>
          <w:tcPr>
            <w:tcW w:w="1492" w:type="dxa"/>
          </w:tcPr>
          <w:p>
            <w:pPr>
              <w:pStyle w:val="TableParagraph"/>
              <w:rPr>
                <w:sz w:val="20"/>
              </w:rPr>
            </w:pPr>
            <w:r>
              <w:rPr>
                <w:rFonts w:ascii="Arial" w:eastAsia="Arial"/>
                <w:color w:val="323031"/>
                <w:w w:val="105"/>
                <w:sz w:val="20"/>
              </w:rPr>
              <w:t>7 </w:t>
            </w:r>
            <w:r>
              <w:rPr>
                <w:color w:val="323031"/>
                <w:w w:val="105"/>
                <w:position w:val="2"/>
                <w:sz w:val="20"/>
              </w:rPr>
              <w:t>月 </w:t>
            </w:r>
            <w:r>
              <w:rPr>
                <w:rFonts w:ascii="Arial" w:eastAsia="Arial"/>
                <w:color w:val="323031"/>
                <w:w w:val="105"/>
                <w:sz w:val="20"/>
              </w:rPr>
              <w:t>15-20 </w:t>
            </w:r>
            <w:r>
              <w:rPr>
                <w:color w:val="323031"/>
                <w:w w:val="105"/>
                <w:position w:val="2"/>
                <w:sz w:val="20"/>
              </w:rPr>
              <w:t>日</w:t>
            </w:r>
          </w:p>
        </w:tc>
        <w:tc>
          <w:tcPr>
            <w:tcW w:w="7069" w:type="dxa"/>
          </w:tcPr>
          <w:p>
            <w:pPr>
              <w:pStyle w:val="TableParagraph"/>
              <w:ind w:left="152"/>
              <w:rPr>
                <w:sz w:val="20"/>
              </w:rPr>
            </w:pPr>
            <w:r>
              <w:rPr>
                <w:color w:val="323031"/>
                <w:w w:val="105"/>
                <w:position w:val="2"/>
                <w:sz w:val="20"/>
              </w:rPr>
              <w:t>「</w:t>
            </w:r>
            <w:r>
              <w:rPr>
                <w:rFonts w:ascii="Arial" w:eastAsia="Arial"/>
                <w:color w:val="323031"/>
                <w:w w:val="105"/>
                <w:sz w:val="20"/>
              </w:rPr>
              <w:t>CEDAW </w:t>
            </w:r>
            <w:r>
              <w:rPr>
                <w:color w:val="323031"/>
                <w:w w:val="105"/>
                <w:position w:val="2"/>
                <w:sz w:val="20"/>
              </w:rPr>
              <w:t>第 </w:t>
            </w:r>
            <w:r>
              <w:rPr>
                <w:rFonts w:ascii="Arial" w:eastAsia="Arial"/>
                <w:color w:val="323031"/>
                <w:w w:val="105"/>
                <w:sz w:val="20"/>
              </w:rPr>
              <w:t>3 </w:t>
            </w:r>
            <w:r>
              <w:rPr>
                <w:color w:val="323031"/>
                <w:w w:val="105"/>
                <w:position w:val="2"/>
                <w:sz w:val="20"/>
              </w:rPr>
              <w:t>次國家報告國外審查暨發表會議」暨記者會</w:t>
            </w:r>
          </w:p>
        </w:tc>
      </w:tr>
      <w:tr>
        <w:trPr>
          <w:trHeight w:val="945" w:hRule="atLeast"/>
        </w:trPr>
        <w:tc>
          <w:tcPr>
            <w:tcW w:w="1492" w:type="dxa"/>
            <w:shd w:val="clear" w:color="auto" w:fill="EDEDEE"/>
          </w:tcPr>
          <w:p>
            <w:pPr>
              <w:pStyle w:val="TableParagraph"/>
              <w:spacing w:before="9"/>
              <w:ind w:left="0"/>
              <w:rPr>
                <w:sz w:val="23"/>
              </w:rPr>
            </w:pPr>
          </w:p>
          <w:p>
            <w:pPr>
              <w:pStyle w:val="TableParagraph"/>
              <w:spacing w:before="0"/>
              <w:rPr>
                <w:sz w:val="20"/>
              </w:rPr>
            </w:pPr>
            <w:r>
              <w:rPr>
                <w:rFonts w:ascii="Arial" w:eastAsia="Arial"/>
                <w:color w:val="323031"/>
                <w:w w:val="110"/>
                <w:sz w:val="20"/>
              </w:rPr>
              <w:t>7 </w:t>
            </w:r>
            <w:r>
              <w:rPr>
                <w:color w:val="323031"/>
                <w:w w:val="110"/>
                <w:position w:val="2"/>
                <w:sz w:val="20"/>
              </w:rPr>
              <w:t>月 </w:t>
            </w:r>
            <w:r>
              <w:rPr>
                <w:rFonts w:ascii="Arial" w:eastAsia="Arial"/>
                <w:color w:val="323031"/>
                <w:w w:val="110"/>
                <w:sz w:val="20"/>
              </w:rPr>
              <w:t>23 </w:t>
            </w:r>
            <w:r>
              <w:rPr>
                <w:color w:val="323031"/>
                <w:w w:val="110"/>
                <w:position w:val="2"/>
                <w:sz w:val="20"/>
              </w:rPr>
              <w:t>日</w:t>
            </w:r>
          </w:p>
        </w:tc>
        <w:tc>
          <w:tcPr>
            <w:tcW w:w="7069" w:type="dxa"/>
            <w:shd w:val="clear" w:color="auto" w:fill="EDEDEE"/>
          </w:tcPr>
          <w:p>
            <w:pPr>
              <w:pStyle w:val="TableParagraph"/>
              <w:spacing w:line="309" w:lineRule="auto" w:before="153"/>
              <w:ind w:left="152" w:right="108"/>
              <w:rPr>
                <w:sz w:val="20"/>
              </w:rPr>
            </w:pPr>
            <w:r>
              <w:rPr>
                <w:color w:val="323031"/>
                <w:sz w:val="20"/>
              </w:rPr>
              <w:t>研商「促進我國女性經濟參與之優先性別議題與政策建議」委託研究案分工事宜</w:t>
            </w:r>
          </w:p>
        </w:tc>
      </w:tr>
      <w:tr>
        <w:trPr>
          <w:trHeight w:val="585" w:hRule="atLeast"/>
        </w:trPr>
        <w:tc>
          <w:tcPr>
            <w:tcW w:w="1492" w:type="dxa"/>
          </w:tcPr>
          <w:p>
            <w:pPr>
              <w:pStyle w:val="TableParagraph"/>
              <w:rPr>
                <w:sz w:val="20"/>
              </w:rPr>
            </w:pPr>
            <w:r>
              <w:rPr>
                <w:rFonts w:ascii="Arial" w:eastAsia="Arial"/>
                <w:color w:val="323031"/>
                <w:w w:val="110"/>
                <w:sz w:val="20"/>
              </w:rPr>
              <w:t>7 </w:t>
            </w:r>
            <w:r>
              <w:rPr>
                <w:color w:val="323031"/>
                <w:w w:val="110"/>
                <w:position w:val="2"/>
                <w:sz w:val="20"/>
              </w:rPr>
              <w:t>月 </w:t>
            </w:r>
            <w:r>
              <w:rPr>
                <w:rFonts w:ascii="Arial" w:eastAsia="Arial"/>
                <w:color w:val="323031"/>
                <w:w w:val="110"/>
                <w:sz w:val="20"/>
              </w:rPr>
              <w:t>25 </w:t>
            </w:r>
            <w:r>
              <w:rPr>
                <w:color w:val="323031"/>
                <w:w w:val="110"/>
                <w:position w:val="2"/>
                <w:sz w:val="20"/>
              </w:rPr>
              <w:t>日</w:t>
            </w:r>
          </w:p>
        </w:tc>
        <w:tc>
          <w:tcPr>
            <w:tcW w:w="7069" w:type="dxa"/>
          </w:tcPr>
          <w:p>
            <w:pPr>
              <w:pStyle w:val="TableParagraph"/>
              <w:ind w:left="152"/>
              <w:rPr>
                <w:sz w:val="20"/>
              </w:rPr>
            </w:pPr>
            <w:r>
              <w:rPr>
                <w:color w:val="323031"/>
                <w:position w:val="2"/>
                <w:sz w:val="20"/>
              </w:rPr>
              <w:t>行政院性別平等會第 </w:t>
            </w:r>
            <w:r>
              <w:rPr>
                <w:rFonts w:ascii="Arial" w:eastAsia="Arial"/>
                <w:color w:val="323031"/>
                <w:sz w:val="20"/>
              </w:rPr>
              <w:t>4 </w:t>
            </w:r>
            <w:r>
              <w:rPr>
                <w:color w:val="323031"/>
                <w:position w:val="2"/>
                <w:sz w:val="20"/>
              </w:rPr>
              <w:t>屆民間委員性別平等業務諮詢座談會</w:t>
            </w:r>
          </w:p>
        </w:tc>
      </w:tr>
      <w:tr>
        <w:trPr>
          <w:trHeight w:val="945" w:hRule="atLeast"/>
        </w:trPr>
        <w:tc>
          <w:tcPr>
            <w:tcW w:w="1492" w:type="dxa"/>
            <w:shd w:val="clear" w:color="auto" w:fill="EDEDEE"/>
          </w:tcPr>
          <w:p>
            <w:pPr>
              <w:pStyle w:val="TableParagraph"/>
              <w:spacing w:before="9"/>
              <w:ind w:left="0"/>
              <w:rPr>
                <w:sz w:val="23"/>
              </w:rPr>
            </w:pPr>
          </w:p>
          <w:p>
            <w:pPr>
              <w:pStyle w:val="TableParagraph"/>
              <w:spacing w:before="0"/>
              <w:rPr>
                <w:sz w:val="20"/>
              </w:rPr>
            </w:pPr>
            <w:r>
              <w:rPr>
                <w:rFonts w:ascii="Arial" w:eastAsia="Arial"/>
                <w:color w:val="323031"/>
                <w:w w:val="105"/>
                <w:sz w:val="20"/>
              </w:rPr>
              <w:t>8 </w:t>
            </w:r>
            <w:r>
              <w:rPr>
                <w:color w:val="323031"/>
                <w:w w:val="105"/>
                <w:position w:val="2"/>
                <w:sz w:val="20"/>
              </w:rPr>
              <w:t>月 </w:t>
            </w:r>
            <w:r>
              <w:rPr>
                <w:rFonts w:ascii="Arial" w:eastAsia="Arial"/>
                <w:color w:val="323031"/>
                <w:w w:val="105"/>
                <w:sz w:val="20"/>
              </w:rPr>
              <w:t>6 </w:t>
            </w:r>
            <w:r>
              <w:rPr>
                <w:color w:val="323031"/>
                <w:w w:val="105"/>
                <w:position w:val="2"/>
                <w:sz w:val="20"/>
              </w:rPr>
              <w:t>日</w:t>
            </w:r>
          </w:p>
        </w:tc>
        <w:tc>
          <w:tcPr>
            <w:tcW w:w="7069" w:type="dxa"/>
            <w:shd w:val="clear" w:color="auto" w:fill="EDEDEE"/>
          </w:tcPr>
          <w:p>
            <w:pPr>
              <w:pStyle w:val="TableParagraph"/>
              <w:spacing w:line="309" w:lineRule="auto"/>
              <w:ind w:left="152" w:right="110"/>
              <w:rPr>
                <w:sz w:val="20"/>
              </w:rPr>
            </w:pPr>
            <w:r>
              <w:rPr>
                <w:rFonts w:ascii="Arial" w:hAnsi="Arial" w:eastAsia="Arial"/>
                <w:color w:val="323031"/>
                <w:sz w:val="20"/>
              </w:rPr>
              <w:t>2018 </w:t>
            </w:r>
            <w:r>
              <w:rPr>
                <w:color w:val="323031"/>
                <w:position w:val="2"/>
                <w:sz w:val="20"/>
              </w:rPr>
              <w:t>年亞太經濟合作會議性別議題及相關工作―科技性別化創新應用推廣計</w:t>
            </w:r>
            <w:r>
              <w:rPr>
                <w:color w:val="323031"/>
                <w:w w:val="105"/>
                <w:sz w:val="20"/>
              </w:rPr>
              <w:t>畫期中審查會議</w:t>
            </w:r>
          </w:p>
        </w:tc>
      </w:tr>
      <w:tr>
        <w:trPr>
          <w:trHeight w:val="585" w:hRule="atLeast"/>
        </w:trPr>
        <w:tc>
          <w:tcPr>
            <w:tcW w:w="1492" w:type="dxa"/>
          </w:tcPr>
          <w:p>
            <w:pPr>
              <w:pStyle w:val="TableParagraph"/>
              <w:rPr>
                <w:sz w:val="20"/>
              </w:rPr>
            </w:pPr>
            <w:r>
              <w:rPr>
                <w:rFonts w:ascii="Arial" w:eastAsia="Arial"/>
                <w:color w:val="323031"/>
                <w:w w:val="105"/>
                <w:sz w:val="20"/>
              </w:rPr>
              <w:t>8 </w:t>
            </w:r>
            <w:r>
              <w:rPr>
                <w:color w:val="323031"/>
                <w:w w:val="105"/>
                <w:position w:val="2"/>
                <w:sz w:val="20"/>
              </w:rPr>
              <w:t>月 </w:t>
            </w:r>
            <w:r>
              <w:rPr>
                <w:rFonts w:ascii="Arial" w:eastAsia="Arial"/>
                <w:color w:val="323031"/>
                <w:w w:val="105"/>
                <w:sz w:val="20"/>
              </w:rPr>
              <w:t>7 </w:t>
            </w:r>
            <w:r>
              <w:rPr>
                <w:color w:val="323031"/>
                <w:w w:val="105"/>
                <w:position w:val="2"/>
                <w:sz w:val="20"/>
              </w:rPr>
              <w:t>日</w:t>
            </w:r>
          </w:p>
        </w:tc>
        <w:tc>
          <w:tcPr>
            <w:tcW w:w="7069" w:type="dxa"/>
          </w:tcPr>
          <w:p>
            <w:pPr>
              <w:pStyle w:val="TableParagraph"/>
              <w:ind w:left="152"/>
              <w:rPr>
                <w:sz w:val="20"/>
              </w:rPr>
            </w:pPr>
            <w:r>
              <w:rPr>
                <w:color w:val="323031"/>
                <w:position w:val="2"/>
                <w:sz w:val="20"/>
              </w:rPr>
              <w:t>研商「首屆臺歐盟人權諮商會議」後續相關事宜第 </w:t>
            </w:r>
            <w:r>
              <w:rPr>
                <w:rFonts w:ascii="Arial" w:eastAsia="Arial"/>
                <w:color w:val="323031"/>
                <w:sz w:val="20"/>
              </w:rPr>
              <w:t>2 </w:t>
            </w:r>
            <w:r>
              <w:rPr>
                <w:color w:val="323031"/>
                <w:position w:val="2"/>
                <w:sz w:val="20"/>
              </w:rPr>
              <w:t>次會議</w:t>
            </w:r>
          </w:p>
        </w:tc>
      </w:tr>
      <w:tr>
        <w:trPr>
          <w:trHeight w:val="585" w:hRule="atLeast"/>
        </w:trPr>
        <w:tc>
          <w:tcPr>
            <w:tcW w:w="1492" w:type="dxa"/>
            <w:shd w:val="clear" w:color="auto" w:fill="EDEDEE"/>
          </w:tcPr>
          <w:p>
            <w:pPr>
              <w:pStyle w:val="TableParagraph"/>
              <w:rPr>
                <w:sz w:val="20"/>
              </w:rPr>
            </w:pPr>
            <w:r>
              <w:rPr>
                <w:rFonts w:ascii="Arial" w:eastAsia="Arial"/>
                <w:color w:val="323031"/>
                <w:w w:val="105"/>
                <w:sz w:val="20"/>
              </w:rPr>
              <w:t>8 </w:t>
            </w:r>
            <w:r>
              <w:rPr>
                <w:color w:val="323031"/>
                <w:w w:val="105"/>
                <w:position w:val="2"/>
                <w:sz w:val="20"/>
              </w:rPr>
              <w:t>月 </w:t>
            </w:r>
            <w:r>
              <w:rPr>
                <w:rFonts w:ascii="Arial" w:eastAsia="Arial"/>
                <w:color w:val="323031"/>
                <w:w w:val="105"/>
                <w:sz w:val="20"/>
              </w:rPr>
              <w:t>15 </w:t>
            </w:r>
            <w:r>
              <w:rPr>
                <w:color w:val="323031"/>
                <w:w w:val="105"/>
                <w:position w:val="2"/>
                <w:sz w:val="20"/>
              </w:rPr>
              <w:t>日</w:t>
            </w:r>
          </w:p>
        </w:tc>
        <w:tc>
          <w:tcPr>
            <w:tcW w:w="7069" w:type="dxa"/>
            <w:shd w:val="clear" w:color="auto" w:fill="EDEDEE"/>
          </w:tcPr>
          <w:p>
            <w:pPr>
              <w:pStyle w:val="TableParagraph"/>
              <w:ind w:left="152"/>
              <w:rPr>
                <w:sz w:val="20"/>
              </w:rPr>
            </w:pPr>
            <w:r>
              <w:rPr>
                <w:rFonts w:ascii="Arial" w:eastAsia="Arial"/>
                <w:color w:val="323031"/>
                <w:sz w:val="20"/>
              </w:rPr>
              <w:t>107 </w:t>
            </w:r>
            <w:r>
              <w:rPr>
                <w:color w:val="323031"/>
                <w:position w:val="2"/>
                <w:sz w:val="20"/>
              </w:rPr>
              <w:t>年本院第 </w:t>
            </w:r>
            <w:r>
              <w:rPr>
                <w:rFonts w:ascii="Arial" w:eastAsia="Arial"/>
                <w:color w:val="323031"/>
                <w:sz w:val="20"/>
              </w:rPr>
              <w:t>3 </w:t>
            </w:r>
            <w:r>
              <w:rPr>
                <w:color w:val="323031"/>
                <w:position w:val="2"/>
                <w:sz w:val="20"/>
              </w:rPr>
              <w:t>場次性別主流化進階課程：男性研究</w:t>
            </w:r>
          </w:p>
        </w:tc>
      </w:tr>
      <w:tr>
        <w:trPr>
          <w:trHeight w:val="943" w:hRule="atLeast"/>
        </w:trPr>
        <w:tc>
          <w:tcPr>
            <w:tcW w:w="1492" w:type="dxa"/>
            <w:tcBorders>
              <w:bottom w:val="single" w:sz="2" w:space="0" w:color="DCDDDE"/>
            </w:tcBorders>
          </w:tcPr>
          <w:p>
            <w:pPr>
              <w:pStyle w:val="TableParagraph"/>
              <w:spacing w:before="9"/>
              <w:ind w:left="0"/>
              <w:rPr>
                <w:sz w:val="23"/>
              </w:rPr>
            </w:pPr>
          </w:p>
          <w:p>
            <w:pPr>
              <w:pStyle w:val="TableParagraph"/>
              <w:spacing w:before="0"/>
              <w:rPr>
                <w:sz w:val="20"/>
              </w:rPr>
            </w:pPr>
            <w:r>
              <w:rPr>
                <w:rFonts w:ascii="Arial" w:eastAsia="Arial"/>
                <w:color w:val="323031"/>
                <w:w w:val="110"/>
                <w:sz w:val="20"/>
              </w:rPr>
              <w:t>8 </w:t>
            </w:r>
            <w:r>
              <w:rPr>
                <w:color w:val="323031"/>
                <w:w w:val="110"/>
                <w:position w:val="2"/>
                <w:sz w:val="20"/>
              </w:rPr>
              <w:t>月 </w:t>
            </w:r>
            <w:r>
              <w:rPr>
                <w:rFonts w:ascii="Arial" w:eastAsia="Arial"/>
                <w:color w:val="323031"/>
                <w:w w:val="110"/>
                <w:sz w:val="20"/>
              </w:rPr>
              <w:t>20 </w:t>
            </w:r>
            <w:r>
              <w:rPr>
                <w:color w:val="323031"/>
                <w:w w:val="110"/>
                <w:position w:val="2"/>
                <w:sz w:val="20"/>
              </w:rPr>
              <w:t>日</w:t>
            </w:r>
          </w:p>
        </w:tc>
        <w:tc>
          <w:tcPr>
            <w:tcW w:w="7069" w:type="dxa"/>
            <w:tcBorders>
              <w:bottom w:val="single" w:sz="2" w:space="0" w:color="DCDDDE"/>
            </w:tcBorders>
          </w:tcPr>
          <w:p>
            <w:pPr>
              <w:pStyle w:val="TableParagraph"/>
              <w:spacing w:line="309" w:lineRule="auto" w:before="153"/>
              <w:ind w:left="152" w:right="108"/>
              <w:rPr>
                <w:sz w:val="20"/>
              </w:rPr>
            </w:pPr>
            <w:r>
              <w:rPr>
                <w:color w:val="323031"/>
                <w:sz w:val="20"/>
              </w:rPr>
              <w:t>研商修正「本院性別平等會議事手冊及各部會性別平等專案小組運作原則」會議議程</w:t>
            </w:r>
          </w:p>
        </w:tc>
      </w:tr>
      <w:tr>
        <w:trPr>
          <w:trHeight w:val="583" w:hRule="atLeast"/>
        </w:trPr>
        <w:tc>
          <w:tcPr>
            <w:tcW w:w="1492" w:type="dxa"/>
            <w:tcBorders>
              <w:top w:val="single" w:sz="2" w:space="0" w:color="DCDDDE"/>
            </w:tcBorders>
            <w:shd w:val="clear" w:color="auto" w:fill="EDEDEE"/>
          </w:tcPr>
          <w:p>
            <w:pPr>
              <w:pStyle w:val="TableParagraph"/>
              <w:spacing w:before="148"/>
              <w:rPr>
                <w:sz w:val="20"/>
              </w:rPr>
            </w:pPr>
            <w:r>
              <w:rPr>
                <w:rFonts w:ascii="Arial" w:eastAsia="Arial"/>
                <w:color w:val="323031"/>
                <w:w w:val="105"/>
                <w:sz w:val="20"/>
              </w:rPr>
              <w:t>8 </w:t>
            </w:r>
            <w:r>
              <w:rPr>
                <w:color w:val="323031"/>
                <w:w w:val="105"/>
                <w:position w:val="2"/>
                <w:sz w:val="20"/>
              </w:rPr>
              <w:t>月 </w:t>
            </w:r>
            <w:r>
              <w:rPr>
                <w:rFonts w:ascii="Arial" w:eastAsia="Arial"/>
                <w:color w:val="323031"/>
                <w:w w:val="105"/>
                <w:sz w:val="20"/>
              </w:rPr>
              <w:t>21 </w:t>
            </w:r>
            <w:r>
              <w:rPr>
                <w:color w:val="323031"/>
                <w:w w:val="105"/>
                <w:position w:val="2"/>
                <w:sz w:val="20"/>
              </w:rPr>
              <w:t>日</w:t>
            </w:r>
          </w:p>
        </w:tc>
        <w:tc>
          <w:tcPr>
            <w:tcW w:w="7069" w:type="dxa"/>
            <w:tcBorders>
              <w:top w:val="single" w:sz="2" w:space="0" w:color="DCDDDE"/>
            </w:tcBorders>
            <w:shd w:val="clear" w:color="auto" w:fill="EDEDEE"/>
          </w:tcPr>
          <w:p>
            <w:pPr>
              <w:pStyle w:val="TableParagraph"/>
              <w:spacing w:before="148"/>
              <w:ind w:left="152"/>
              <w:rPr>
                <w:sz w:val="20"/>
              </w:rPr>
            </w:pPr>
            <w:r>
              <w:rPr>
                <w:rFonts w:ascii="Arial" w:eastAsia="Arial"/>
                <w:color w:val="323031"/>
                <w:w w:val="105"/>
                <w:sz w:val="20"/>
              </w:rPr>
              <w:t>CRPD </w:t>
            </w:r>
            <w:r>
              <w:rPr>
                <w:color w:val="323031"/>
                <w:w w:val="105"/>
                <w:position w:val="2"/>
                <w:sz w:val="20"/>
              </w:rPr>
              <w:t>總結意見 </w:t>
            </w:r>
            <w:r>
              <w:rPr>
                <w:rFonts w:ascii="Arial" w:eastAsia="Arial"/>
                <w:color w:val="323031"/>
                <w:w w:val="105"/>
                <w:sz w:val="20"/>
              </w:rPr>
              <w:t>24-28 </w:t>
            </w:r>
            <w:r>
              <w:rPr>
                <w:color w:val="323031"/>
                <w:w w:val="105"/>
                <w:position w:val="2"/>
                <w:sz w:val="20"/>
              </w:rPr>
              <w:t>點審查會議</w:t>
            </w:r>
          </w:p>
        </w:tc>
      </w:tr>
      <w:tr>
        <w:trPr>
          <w:trHeight w:val="585" w:hRule="atLeast"/>
        </w:trPr>
        <w:tc>
          <w:tcPr>
            <w:tcW w:w="1492" w:type="dxa"/>
          </w:tcPr>
          <w:p>
            <w:pPr>
              <w:pStyle w:val="TableParagraph"/>
              <w:rPr>
                <w:sz w:val="20"/>
              </w:rPr>
            </w:pPr>
            <w:r>
              <w:rPr>
                <w:rFonts w:ascii="Arial" w:eastAsia="Arial"/>
                <w:color w:val="323031"/>
                <w:w w:val="110"/>
                <w:sz w:val="20"/>
              </w:rPr>
              <w:t>8 </w:t>
            </w:r>
            <w:r>
              <w:rPr>
                <w:color w:val="323031"/>
                <w:w w:val="110"/>
                <w:position w:val="2"/>
                <w:sz w:val="20"/>
              </w:rPr>
              <w:t>月 </w:t>
            </w:r>
            <w:r>
              <w:rPr>
                <w:rFonts w:ascii="Arial" w:eastAsia="Arial"/>
                <w:color w:val="323031"/>
                <w:w w:val="110"/>
                <w:sz w:val="20"/>
              </w:rPr>
              <w:t>23 </w:t>
            </w:r>
            <w:r>
              <w:rPr>
                <w:color w:val="323031"/>
                <w:w w:val="110"/>
                <w:position w:val="2"/>
                <w:sz w:val="20"/>
              </w:rPr>
              <w:t>日</w:t>
            </w:r>
          </w:p>
        </w:tc>
        <w:tc>
          <w:tcPr>
            <w:tcW w:w="7069" w:type="dxa"/>
          </w:tcPr>
          <w:p>
            <w:pPr>
              <w:pStyle w:val="TableParagraph"/>
              <w:ind w:left="152"/>
              <w:rPr>
                <w:sz w:val="20"/>
              </w:rPr>
            </w:pPr>
            <w:r>
              <w:rPr>
                <w:rFonts w:ascii="Arial" w:eastAsia="Arial"/>
                <w:color w:val="323031"/>
                <w:w w:val="105"/>
                <w:sz w:val="20"/>
              </w:rPr>
              <w:t>107 </w:t>
            </w:r>
            <w:r>
              <w:rPr>
                <w:color w:val="323031"/>
                <w:w w:val="105"/>
                <w:position w:val="2"/>
                <w:sz w:val="20"/>
              </w:rPr>
              <w:t>年直轄市、縣市政府性別平等輔導獎勵計畫實地訪評（臺南市政府）</w:t>
            </w:r>
          </w:p>
        </w:tc>
      </w:tr>
      <w:tr>
        <w:trPr>
          <w:trHeight w:val="585" w:hRule="atLeast"/>
        </w:trPr>
        <w:tc>
          <w:tcPr>
            <w:tcW w:w="1492" w:type="dxa"/>
            <w:shd w:val="clear" w:color="auto" w:fill="EDEDEE"/>
          </w:tcPr>
          <w:p>
            <w:pPr>
              <w:pStyle w:val="TableParagraph"/>
              <w:rPr>
                <w:sz w:val="20"/>
              </w:rPr>
            </w:pPr>
            <w:r>
              <w:rPr>
                <w:rFonts w:ascii="Arial" w:eastAsia="Arial"/>
                <w:color w:val="323031"/>
                <w:w w:val="110"/>
                <w:sz w:val="20"/>
              </w:rPr>
              <w:t>8 </w:t>
            </w:r>
            <w:r>
              <w:rPr>
                <w:color w:val="323031"/>
                <w:w w:val="110"/>
                <w:position w:val="2"/>
                <w:sz w:val="20"/>
              </w:rPr>
              <w:t>月 </w:t>
            </w:r>
            <w:r>
              <w:rPr>
                <w:rFonts w:ascii="Arial" w:eastAsia="Arial"/>
                <w:color w:val="323031"/>
                <w:w w:val="110"/>
                <w:sz w:val="20"/>
              </w:rPr>
              <w:t>24 </w:t>
            </w:r>
            <w:r>
              <w:rPr>
                <w:color w:val="323031"/>
                <w:w w:val="110"/>
                <w:position w:val="2"/>
                <w:sz w:val="20"/>
              </w:rPr>
              <w:t>日</w:t>
            </w:r>
          </w:p>
        </w:tc>
        <w:tc>
          <w:tcPr>
            <w:tcW w:w="7069" w:type="dxa"/>
            <w:shd w:val="clear" w:color="auto" w:fill="EDEDEE"/>
          </w:tcPr>
          <w:p>
            <w:pPr>
              <w:pStyle w:val="TableParagraph"/>
              <w:ind w:left="152"/>
              <w:rPr>
                <w:sz w:val="20"/>
              </w:rPr>
            </w:pPr>
            <w:r>
              <w:rPr>
                <w:rFonts w:ascii="Arial" w:eastAsia="Arial"/>
                <w:color w:val="323031"/>
                <w:w w:val="105"/>
                <w:sz w:val="20"/>
              </w:rPr>
              <w:t>107 </w:t>
            </w:r>
            <w:r>
              <w:rPr>
                <w:color w:val="323031"/>
                <w:w w:val="105"/>
                <w:position w:val="2"/>
                <w:sz w:val="20"/>
              </w:rPr>
              <w:t>年直轄市、縣市政府性別平等輔導獎勵計畫實地訪評（臺北市政府）</w:t>
            </w:r>
          </w:p>
        </w:tc>
      </w:tr>
    </w:tbl>
    <w:p>
      <w:pPr>
        <w:spacing w:before="10"/>
        <w:ind w:left="375" w:right="0" w:firstLine="0"/>
        <w:jc w:val="left"/>
        <w:rPr>
          <w:rFonts w:ascii="Century Gothic"/>
          <w:sz w:val="20"/>
        </w:rPr>
      </w:pPr>
      <w:r>
        <w:rPr/>
        <w:pict>
          <v:line style="position:absolute;mso-position-horizontal-relative:page;mso-position-vertical-relative:paragraph;z-index:252181504" from=".0pt,-6.027406pt" to="31.8421pt,-6.027406pt" stroked="true" strokeweight=".5pt" strokecolor="#231f20">
            <v:stroke dashstyle="solid"/>
            <w10:wrap type="none"/>
          </v:line>
        </w:pict>
      </w:r>
      <w:r>
        <w:rPr/>
        <w:pict>
          <v:shape style="position:absolute;margin-left:18.740088pt;margin-top:-67.203110pt;width:10.95pt;height:53.15pt;mso-position-horizontal-relative:page;mso-position-vertical-relative:paragraph;z-index:252182528"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Century Gothic"/>
          <w:color w:val="231F20"/>
          <w:sz w:val="20"/>
        </w:rPr>
        <w:t>65</w:t>
      </w:r>
    </w:p>
    <w:p>
      <w:pPr>
        <w:spacing w:after="0"/>
        <w:jc w:val="left"/>
        <w:rPr>
          <w:rFonts w:ascii="Century Gothic"/>
          <w:sz w:val="20"/>
        </w:rPr>
        <w:sectPr>
          <w:pgSz w:w="10780" w:h="15030"/>
          <w:pgMar w:header="0" w:footer="460" w:top="820" w:bottom="660" w:left="0" w:right="0"/>
        </w:sectPr>
      </w:pPr>
    </w:p>
    <w:p>
      <w:pPr>
        <w:spacing w:before="77" w:after="89"/>
        <w:ind w:left="0" w:right="840" w:firstLine="0"/>
        <w:jc w:val="right"/>
        <w:rPr>
          <w:sz w:val="16"/>
        </w:rPr>
      </w:pPr>
      <w:r>
        <w:rPr>
          <w:rFonts w:ascii="Times New Roman" w:eastAsia="Times New Roman"/>
          <w:color w:val="58595B"/>
          <w:sz w:val="18"/>
        </w:rPr>
        <w:t>107 </w:t>
      </w:r>
      <w:r>
        <w:rPr>
          <w:color w:val="58595B"/>
          <w:position w:val="1"/>
          <w:sz w:val="16"/>
        </w:rPr>
        <w:t>性別平等年報</w:t>
      </w:r>
    </w:p>
    <w:p>
      <w:pPr>
        <w:pStyle w:val="BodyText"/>
        <w:spacing w:line="20" w:lineRule="exact"/>
        <w:ind w:left="-4"/>
        <w:rPr>
          <w:sz w:val="2"/>
        </w:rPr>
      </w:pPr>
      <w:r>
        <w:rPr>
          <w:sz w:val="2"/>
        </w:rPr>
        <w:pict>
          <v:group style="width:496.1pt;height:.35pt;mso-position-horizontal-relative:char;mso-position-vertical-relative:line" coordorigin="0,0" coordsize="9922,7">
            <v:line style="position:absolute" from="0,3" to="9921,3" stroked="true" strokeweight=".35pt" strokecolor="#58595b">
              <v:stroke dashstyle="solid"/>
            </v:line>
          </v:group>
        </w:pict>
      </w:r>
      <w:r>
        <w:rPr>
          <w:sz w:val="2"/>
        </w:rPr>
      </w:r>
    </w:p>
    <w:p>
      <w:pPr>
        <w:pStyle w:val="BodyText"/>
        <w:rPr>
          <w:sz w:val="20"/>
        </w:rPr>
      </w:pPr>
    </w:p>
    <w:p>
      <w:pPr>
        <w:pStyle w:val="BodyText"/>
        <w:spacing w:before="4"/>
        <w:rPr>
          <w:sz w:val="26"/>
        </w:rPr>
      </w:pPr>
    </w:p>
    <w:tbl>
      <w:tblPr>
        <w:tblW w:w="0" w:type="auto"/>
        <w:jc w:val="left"/>
        <w:tblInd w:w="1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6"/>
        <w:gridCol w:w="7084"/>
      </w:tblGrid>
      <w:tr>
        <w:trPr>
          <w:trHeight w:val="530" w:hRule="atLeast"/>
        </w:trPr>
        <w:tc>
          <w:tcPr>
            <w:tcW w:w="1476" w:type="dxa"/>
            <w:tcBorders>
              <w:top w:val="single" w:sz="8" w:space="0" w:color="939598"/>
              <w:bottom w:val="single" w:sz="8" w:space="0" w:color="939598"/>
            </w:tcBorders>
          </w:tcPr>
          <w:p>
            <w:pPr>
              <w:pStyle w:val="TableParagraph"/>
              <w:tabs>
                <w:tab w:pos="743" w:val="left" w:leader="none"/>
              </w:tabs>
              <w:spacing w:before="118"/>
              <w:rPr>
                <w:sz w:val="21"/>
              </w:rPr>
            </w:pPr>
            <w:r>
              <w:rPr>
                <w:color w:val="231F20"/>
                <w:sz w:val="21"/>
              </w:rPr>
              <w:t>日</w:t>
              <w:tab/>
              <w:t>期</w:t>
            </w:r>
          </w:p>
        </w:tc>
        <w:tc>
          <w:tcPr>
            <w:tcW w:w="7084" w:type="dxa"/>
            <w:tcBorders>
              <w:top w:val="single" w:sz="8" w:space="0" w:color="939598"/>
              <w:bottom w:val="single" w:sz="8" w:space="0" w:color="939598"/>
            </w:tcBorders>
          </w:tcPr>
          <w:p>
            <w:pPr>
              <w:pStyle w:val="TableParagraph"/>
              <w:tabs>
                <w:tab w:pos="685" w:val="left" w:leader="none"/>
              </w:tabs>
              <w:spacing w:before="118"/>
              <w:ind w:left="55"/>
              <w:jc w:val="center"/>
              <w:rPr>
                <w:sz w:val="21"/>
              </w:rPr>
            </w:pPr>
            <w:r>
              <w:rPr>
                <w:color w:val="231F20"/>
                <w:sz w:val="21"/>
              </w:rPr>
              <w:t>記</w:t>
              <w:tab/>
              <w:t>事</w:t>
            </w:r>
          </w:p>
        </w:tc>
      </w:tr>
      <w:tr>
        <w:trPr>
          <w:trHeight w:val="585" w:hRule="atLeast"/>
        </w:trPr>
        <w:tc>
          <w:tcPr>
            <w:tcW w:w="1476" w:type="dxa"/>
            <w:tcBorders>
              <w:top w:val="single" w:sz="8" w:space="0" w:color="939598"/>
            </w:tcBorders>
          </w:tcPr>
          <w:p>
            <w:pPr>
              <w:pStyle w:val="TableParagraph"/>
              <w:rPr>
                <w:sz w:val="20"/>
              </w:rPr>
            </w:pPr>
            <w:r>
              <w:rPr>
                <w:rFonts w:ascii="Arial" w:eastAsia="Arial"/>
                <w:color w:val="323031"/>
                <w:w w:val="110"/>
                <w:sz w:val="20"/>
              </w:rPr>
              <w:t>8 </w:t>
            </w:r>
            <w:r>
              <w:rPr>
                <w:color w:val="323031"/>
                <w:w w:val="110"/>
                <w:position w:val="2"/>
                <w:sz w:val="20"/>
              </w:rPr>
              <w:t>月 </w:t>
            </w:r>
            <w:r>
              <w:rPr>
                <w:rFonts w:ascii="Arial" w:eastAsia="Arial"/>
                <w:color w:val="323031"/>
                <w:w w:val="110"/>
                <w:sz w:val="20"/>
              </w:rPr>
              <w:t>28 </w:t>
            </w:r>
            <w:r>
              <w:rPr>
                <w:color w:val="323031"/>
                <w:w w:val="110"/>
                <w:position w:val="2"/>
                <w:sz w:val="20"/>
              </w:rPr>
              <w:t>日</w:t>
            </w:r>
          </w:p>
        </w:tc>
        <w:tc>
          <w:tcPr>
            <w:tcW w:w="7084" w:type="dxa"/>
            <w:tcBorders>
              <w:top w:val="single" w:sz="8" w:space="0" w:color="939598"/>
            </w:tcBorders>
          </w:tcPr>
          <w:p>
            <w:pPr>
              <w:pStyle w:val="TableParagraph"/>
              <w:spacing w:before="153"/>
              <w:ind w:left="168"/>
              <w:rPr>
                <w:sz w:val="20"/>
              </w:rPr>
            </w:pPr>
            <w:r>
              <w:rPr>
                <w:color w:val="323031"/>
                <w:sz w:val="20"/>
              </w:rPr>
              <w:t>性別平等民意調查問卷研商會議</w:t>
            </w:r>
          </w:p>
        </w:tc>
      </w:tr>
      <w:tr>
        <w:trPr>
          <w:trHeight w:val="585" w:hRule="atLeast"/>
        </w:trPr>
        <w:tc>
          <w:tcPr>
            <w:tcW w:w="1476" w:type="dxa"/>
            <w:shd w:val="clear" w:color="auto" w:fill="EDEDEE"/>
          </w:tcPr>
          <w:p>
            <w:pPr>
              <w:pStyle w:val="TableParagraph"/>
              <w:rPr>
                <w:sz w:val="20"/>
              </w:rPr>
            </w:pPr>
            <w:r>
              <w:rPr>
                <w:rFonts w:ascii="Arial" w:eastAsia="Arial"/>
                <w:color w:val="323031"/>
                <w:w w:val="110"/>
                <w:sz w:val="20"/>
              </w:rPr>
              <w:t>8 </w:t>
            </w:r>
            <w:r>
              <w:rPr>
                <w:color w:val="323031"/>
                <w:w w:val="110"/>
                <w:position w:val="2"/>
                <w:sz w:val="20"/>
              </w:rPr>
              <w:t>月 </w:t>
            </w:r>
            <w:r>
              <w:rPr>
                <w:rFonts w:ascii="Arial" w:eastAsia="Arial"/>
                <w:color w:val="323031"/>
                <w:w w:val="110"/>
                <w:sz w:val="20"/>
              </w:rPr>
              <w:t>29 </w:t>
            </w:r>
            <w:r>
              <w:rPr>
                <w:color w:val="323031"/>
                <w:w w:val="110"/>
                <w:position w:val="2"/>
                <w:sz w:val="20"/>
              </w:rPr>
              <w:t>日</w:t>
            </w:r>
          </w:p>
        </w:tc>
        <w:tc>
          <w:tcPr>
            <w:tcW w:w="7084" w:type="dxa"/>
            <w:shd w:val="clear" w:color="auto" w:fill="EDEDEE"/>
          </w:tcPr>
          <w:p>
            <w:pPr>
              <w:pStyle w:val="TableParagraph"/>
              <w:ind w:left="168"/>
              <w:rPr>
                <w:sz w:val="20"/>
              </w:rPr>
            </w:pPr>
            <w:r>
              <w:rPr>
                <w:rFonts w:ascii="Arial" w:eastAsia="Arial"/>
                <w:color w:val="323031"/>
                <w:w w:val="105"/>
                <w:sz w:val="20"/>
              </w:rPr>
              <w:t>107 </w:t>
            </w:r>
            <w:r>
              <w:rPr>
                <w:color w:val="323031"/>
                <w:w w:val="105"/>
                <w:position w:val="2"/>
                <w:sz w:val="20"/>
              </w:rPr>
              <w:t>年直轄市、縣市政府性別平等輔導獎勵計畫實地訪評（桃園市政府）</w:t>
            </w:r>
          </w:p>
        </w:tc>
      </w:tr>
      <w:tr>
        <w:trPr>
          <w:trHeight w:val="945" w:hRule="atLeast"/>
        </w:trPr>
        <w:tc>
          <w:tcPr>
            <w:tcW w:w="1476" w:type="dxa"/>
          </w:tcPr>
          <w:p>
            <w:pPr>
              <w:pStyle w:val="TableParagraph"/>
              <w:rPr>
                <w:sz w:val="20"/>
              </w:rPr>
            </w:pPr>
            <w:r>
              <w:rPr>
                <w:rFonts w:ascii="Arial" w:eastAsia="Arial"/>
                <w:color w:val="323031"/>
                <w:w w:val="110"/>
                <w:sz w:val="20"/>
              </w:rPr>
              <w:t>8 </w:t>
            </w:r>
            <w:r>
              <w:rPr>
                <w:color w:val="323031"/>
                <w:w w:val="110"/>
                <w:position w:val="2"/>
                <w:sz w:val="20"/>
              </w:rPr>
              <w:t>月 </w:t>
            </w:r>
            <w:r>
              <w:rPr>
                <w:rFonts w:ascii="Arial" w:eastAsia="Arial"/>
                <w:color w:val="323031"/>
                <w:w w:val="110"/>
                <w:sz w:val="20"/>
              </w:rPr>
              <w:t>30 </w:t>
            </w:r>
            <w:r>
              <w:rPr>
                <w:color w:val="323031"/>
                <w:w w:val="110"/>
                <w:position w:val="2"/>
                <w:sz w:val="20"/>
              </w:rPr>
              <w:t>日</w:t>
            </w:r>
          </w:p>
        </w:tc>
        <w:tc>
          <w:tcPr>
            <w:tcW w:w="7084" w:type="dxa"/>
          </w:tcPr>
          <w:p>
            <w:pPr>
              <w:pStyle w:val="TableParagraph"/>
              <w:spacing w:line="309" w:lineRule="auto"/>
              <w:ind w:left="168" w:right="105"/>
              <w:rPr>
                <w:sz w:val="20"/>
              </w:rPr>
            </w:pPr>
            <w:r>
              <w:rPr>
                <w:rFonts w:ascii="Arial" w:eastAsia="Arial"/>
                <w:color w:val="323031"/>
                <w:sz w:val="20"/>
              </w:rPr>
              <w:t>107 </w:t>
            </w:r>
            <w:r>
              <w:rPr>
                <w:color w:val="323031"/>
                <w:position w:val="2"/>
                <w:sz w:val="20"/>
              </w:rPr>
              <w:t>年直轄市、縣市政府性別平等輔導獎勵計畫實地訪評（新竹縣政府、新</w:t>
            </w:r>
            <w:r>
              <w:rPr>
                <w:color w:val="323031"/>
                <w:w w:val="105"/>
                <w:sz w:val="20"/>
              </w:rPr>
              <w:t>竹市政府）</w:t>
            </w:r>
          </w:p>
        </w:tc>
      </w:tr>
      <w:tr>
        <w:trPr>
          <w:trHeight w:val="585" w:hRule="atLeast"/>
        </w:trPr>
        <w:tc>
          <w:tcPr>
            <w:tcW w:w="1476" w:type="dxa"/>
            <w:shd w:val="clear" w:color="auto" w:fill="EDEDEE"/>
          </w:tcPr>
          <w:p>
            <w:pPr>
              <w:pStyle w:val="TableParagraph"/>
              <w:rPr>
                <w:sz w:val="20"/>
              </w:rPr>
            </w:pPr>
            <w:r>
              <w:rPr>
                <w:rFonts w:ascii="Arial" w:eastAsia="Arial"/>
                <w:color w:val="323031"/>
                <w:w w:val="105"/>
                <w:sz w:val="20"/>
              </w:rPr>
              <w:t>9 </w:t>
            </w:r>
            <w:r>
              <w:rPr>
                <w:color w:val="323031"/>
                <w:w w:val="105"/>
                <w:position w:val="2"/>
                <w:sz w:val="20"/>
              </w:rPr>
              <w:t>月 </w:t>
            </w:r>
            <w:r>
              <w:rPr>
                <w:rFonts w:ascii="Arial" w:eastAsia="Arial"/>
                <w:color w:val="323031"/>
                <w:w w:val="105"/>
                <w:sz w:val="20"/>
              </w:rPr>
              <w:t>3-7 </w:t>
            </w:r>
            <w:r>
              <w:rPr>
                <w:color w:val="323031"/>
                <w:w w:val="105"/>
                <w:position w:val="2"/>
                <w:sz w:val="20"/>
              </w:rPr>
              <w:t>日</w:t>
            </w:r>
          </w:p>
        </w:tc>
        <w:tc>
          <w:tcPr>
            <w:tcW w:w="7084" w:type="dxa"/>
            <w:shd w:val="clear" w:color="auto" w:fill="EDEDEE"/>
          </w:tcPr>
          <w:p>
            <w:pPr>
              <w:pStyle w:val="TableParagraph"/>
              <w:ind w:left="168"/>
              <w:rPr>
                <w:sz w:val="20"/>
              </w:rPr>
            </w:pPr>
            <w:r>
              <w:rPr>
                <w:color w:val="323031"/>
                <w:position w:val="2"/>
                <w:sz w:val="20"/>
              </w:rPr>
              <w:t>出席 </w:t>
            </w:r>
            <w:r>
              <w:rPr>
                <w:rFonts w:ascii="Arial" w:eastAsia="Arial"/>
                <w:color w:val="323031"/>
                <w:sz w:val="20"/>
              </w:rPr>
              <w:t>2018 </w:t>
            </w:r>
            <w:r>
              <w:rPr>
                <w:color w:val="323031"/>
                <w:position w:val="2"/>
                <w:sz w:val="20"/>
              </w:rPr>
              <w:t>年 </w:t>
            </w:r>
            <w:r>
              <w:rPr>
                <w:rFonts w:ascii="Arial" w:eastAsia="Arial"/>
                <w:color w:val="323031"/>
                <w:sz w:val="20"/>
              </w:rPr>
              <w:t>APEC </w:t>
            </w:r>
            <w:r>
              <w:rPr>
                <w:color w:val="323031"/>
                <w:position w:val="2"/>
                <w:sz w:val="20"/>
              </w:rPr>
              <w:t>婦女與經濟論壇（</w:t>
            </w:r>
            <w:r>
              <w:rPr>
                <w:rFonts w:ascii="Arial" w:eastAsia="Arial"/>
                <w:color w:val="323031"/>
                <w:sz w:val="20"/>
              </w:rPr>
              <w:t>WEF</w:t>
            </w:r>
            <w:r>
              <w:rPr>
                <w:color w:val="323031"/>
                <w:position w:val="2"/>
                <w:sz w:val="20"/>
              </w:rPr>
              <w:t>）</w:t>
            </w:r>
          </w:p>
        </w:tc>
      </w:tr>
      <w:tr>
        <w:trPr>
          <w:trHeight w:val="585" w:hRule="atLeast"/>
        </w:trPr>
        <w:tc>
          <w:tcPr>
            <w:tcW w:w="1476" w:type="dxa"/>
          </w:tcPr>
          <w:p>
            <w:pPr>
              <w:pStyle w:val="TableParagraph"/>
              <w:rPr>
                <w:sz w:val="20"/>
              </w:rPr>
            </w:pPr>
            <w:r>
              <w:rPr>
                <w:rFonts w:ascii="Arial" w:eastAsia="Arial"/>
                <w:color w:val="323031"/>
                <w:w w:val="105"/>
                <w:sz w:val="20"/>
              </w:rPr>
              <w:t>9 </w:t>
            </w:r>
            <w:r>
              <w:rPr>
                <w:color w:val="323031"/>
                <w:w w:val="105"/>
                <w:position w:val="2"/>
                <w:sz w:val="20"/>
              </w:rPr>
              <w:t>月 </w:t>
            </w:r>
            <w:r>
              <w:rPr>
                <w:rFonts w:ascii="Arial" w:eastAsia="Arial"/>
                <w:color w:val="323031"/>
                <w:w w:val="105"/>
                <w:sz w:val="20"/>
              </w:rPr>
              <w:t>3 </w:t>
            </w:r>
            <w:r>
              <w:rPr>
                <w:color w:val="323031"/>
                <w:w w:val="105"/>
                <w:position w:val="2"/>
                <w:sz w:val="20"/>
              </w:rPr>
              <w:t>日</w:t>
            </w:r>
          </w:p>
        </w:tc>
        <w:tc>
          <w:tcPr>
            <w:tcW w:w="7084" w:type="dxa"/>
          </w:tcPr>
          <w:p>
            <w:pPr>
              <w:pStyle w:val="TableParagraph"/>
              <w:ind w:left="168"/>
              <w:rPr>
                <w:sz w:val="20"/>
              </w:rPr>
            </w:pPr>
            <w:r>
              <w:rPr>
                <w:rFonts w:ascii="Arial" w:eastAsia="Arial"/>
                <w:color w:val="323031"/>
                <w:w w:val="105"/>
                <w:sz w:val="20"/>
              </w:rPr>
              <w:t>107 </w:t>
            </w:r>
            <w:r>
              <w:rPr>
                <w:color w:val="323031"/>
                <w:w w:val="105"/>
                <w:position w:val="2"/>
                <w:sz w:val="20"/>
              </w:rPr>
              <w:t>年直轄市、縣市政府性別平等輔導獎勵計畫實地訪評（苗栗縣政府）</w:t>
            </w:r>
          </w:p>
        </w:tc>
      </w:tr>
      <w:tr>
        <w:trPr>
          <w:trHeight w:val="585" w:hRule="atLeast"/>
        </w:trPr>
        <w:tc>
          <w:tcPr>
            <w:tcW w:w="1476" w:type="dxa"/>
            <w:shd w:val="clear" w:color="auto" w:fill="EDEDEE"/>
          </w:tcPr>
          <w:p>
            <w:pPr>
              <w:pStyle w:val="TableParagraph"/>
              <w:rPr>
                <w:sz w:val="20"/>
              </w:rPr>
            </w:pPr>
            <w:r>
              <w:rPr>
                <w:rFonts w:ascii="Arial" w:eastAsia="Arial"/>
                <w:color w:val="323031"/>
                <w:w w:val="105"/>
                <w:sz w:val="20"/>
              </w:rPr>
              <w:t>9 </w:t>
            </w:r>
            <w:r>
              <w:rPr>
                <w:color w:val="323031"/>
                <w:w w:val="105"/>
                <w:position w:val="2"/>
                <w:sz w:val="20"/>
              </w:rPr>
              <w:t>月 </w:t>
            </w:r>
            <w:r>
              <w:rPr>
                <w:rFonts w:ascii="Arial" w:eastAsia="Arial"/>
                <w:color w:val="323031"/>
                <w:w w:val="105"/>
                <w:sz w:val="20"/>
              </w:rPr>
              <w:t>4 </w:t>
            </w:r>
            <w:r>
              <w:rPr>
                <w:color w:val="323031"/>
                <w:w w:val="105"/>
                <w:position w:val="2"/>
                <w:sz w:val="20"/>
              </w:rPr>
              <w:t>日</w:t>
            </w:r>
          </w:p>
        </w:tc>
        <w:tc>
          <w:tcPr>
            <w:tcW w:w="7084" w:type="dxa"/>
            <w:shd w:val="clear" w:color="auto" w:fill="EDEDEE"/>
          </w:tcPr>
          <w:p>
            <w:pPr>
              <w:pStyle w:val="TableParagraph"/>
              <w:ind w:left="168"/>
              <w:rPr>
                <w:sz w:val="20"/>
              </w:rPr>
            </w:pPr>
            <w:r>
              <w:rPr>
                <w:rFonts w:ascii="Arial" w:eastAsia="Arial"/>
                <w:color w:val="323031"/>
                <w:w w:val="105"/>
                <w:sz w:val="20"/>
              </w:rPr>
              <w:t>107 </w:t>
            </w:r>
            <w:r>
              <w:rPr>
                <w:color w:val="323031"/>
                <w:w w:val="105"/>
                <w:position w:val="2"/>
                <w:sz w:val="20"/>
              </w:rPr>
              <w:t>年直轄市、縣市政府性別平等輔導獎勵計畫實地訪評（臺中市政府）</w:t>
            </w:r>
          </w:p>
        </w:tc>
      </w:tr>
      <w:tr>
        <w:trPr>
          <w:trHeight w:val="585" w:hRule="atLeast"/>
        </w:trPr>
        <w:tc>
          <w:tcPr>
            <w:tcW w:w="1476" w:type="dxa"/>
          </w:tcPr>
          <w:p>
            <w:pPr>
              <w:pStyle w:val="TableParagraph"/>
              <w:rPr>
                <w:sz w:val="20"/>
              </w:rPr>
            </w:pPr>
            <w:r>
              <w:rPr>
                <w:rFonts w:ascii="Arial" w:eastAsia="Arial"/>
                <w:color w:val="323031"/>
                <w:w w:val="105"/>
                <w:sz w:val="20"/>
              </w:rPr>
              <w:t>9 </w:t>
            </w:r>
            <w:r>
              <w:rPr>
                <w:color w:val="323031"/>
                <w:w w:val="105"/>
                <w:position w:val="2"/>
                <w:sz w:val="20"/>
              </w:rPr>
              <w:t>月 </w:t>
            </w:r>
            <w:r>
              <w:rPr>
                <w:rFonts w:ascii="Arial" w:eastAsia="Arial"/>
                <w:color w:val="323031"/>
                <w:w w:val="105"/>
                <w:sz w:val="20"/>
              </w:rPr>
              <w:t>6 </w:t>
            </w:r>
            <w:r>
              <w:rPr>
                <w:color w:val="323031"/>
                <w:w w:val="105"/>
                <w:position w:val="2"/>
                <w:sz w:val="20"/>
              </w:rPr>
              <w:t>日</w:t>
            </w:r>
          </w:p>
        </w:tc>
        <w:tc>
          <w:tcPr>
            <w:tcW w:w="7084" w:type="dxa"/>
          </w:tcPr>
          <w:p>
            <w:pPr>
              <w:pStyle w:val="TableParagraph"/>
              <w:ind w:left="168"/>
              <w:rPr>
                <w:sz w:val="20"/>
              </w:rPr>
            </w:pPr>
            <w:r>
              <w:rPr>
                <w:rFonts w:ascii="Arial" w:eastAsia="Arial"/>
                <w:color w:val="323031"/>
                <w:w w:val="105"/>
                <w:sz w:val="20"/>
              </w:rPr>
              <w:t>107 </w:t>
            </w:r>
            <w:r>
              <w:rPr>
                <w:color w:val="323031"/>
                <w:w w:val="105"/>
                <w:position w:val="2"/>
                <w:sz w:val="20"/>
              </w:rPr>
              <w:t>年直轄市、縣市政府性別平等輔導獎勵計畫實地訪評（澎湖縣政府）</w:t>
            </w:r>
          </w:p>
        </w:tc>
      </w:tr>
      <w:tr>
        <w:trPr>
          <w:trHeight w:val="585" w:hRule="atLeast"/>
        </w:trPr>
        <w:tc>
          <w:tcPr>
            <w:tcW w:w="1476" w:type="dxa"/>
            <w:shd w:val="clear" w:color="auto" w:fill="EDEDEE"/>
          </w:tcPr>
          <w:p>
            <w:pPr>
              <w:pStyle w:val="TableParagraph"/>
              <w:rPr>
                <w:sz w:val="20"/>
              </w:rPr>
            </w:pPr>
            <w:r>
              <w:rPr>
                <w:rFonts w:ascii="Arial" w:eastAsia="Arial"/>
                <w:color w:val="323031"/>
                <w:w w:val="105"/>
                <w:sz w:val="20"/>
              </w:rPr>
              <w:t>9 </w:t>
            </w:r>
            <w:r>
              <w:rPr>
                <w:color w:val="323031"/>
                <w:w w:val="105"/>
                <w:position w:val="2"/>
                <w:sz w:val="20"/>
              </w:rPr>
              <w:t>月 </w:t>
            </w:r>
            <w:r>
              <w:rPr>
                <w:rFonts w:ascii="Arial" w:eastAsia="Arial"/>
                <w:color w:val="323031"/>
                <w:w w:val="105"/>
                <w:sz w:val="20"/>
              </w:rPr>
              <w:t>7 </w:t>
            </w:r>
            <w:r>
              <w:rPr>
                <w:color w:val="323031"/>
                <w:w w:val="105"/>
                <w:position w:val="2"/>
                <w:sz w:val="20"/>
              </w:rPr>
              <w:t>日</w:t>
            </w:r>
          </w:p>
        </w:tc>
        <w:tc>
          <w:tcPr>
            <w:tcW w:w="7084" w:type="dxa"/>
            <w:shd w:val="clear" w:color="auto" w:fill="EDEDEE"/>
          </w:tcPr>
          <w:p>
            <w:pPr>
              <w:pStyle w:val="TableParagraph"/>
              <w:ind w:left="168"/>
              <w:rPr>
                <w:sz w:val="20"/>
              </w:rPr>
            </w:pPr>
            <w:r>
              <w:rPr>
                <w:rFonts w:ascii="Arial" w:eastAsia="Arial"/>
                <w:color w:val="323031"/>
                <w:w w:val="105"/>
                <w:sz w:val="20"/>
              </w:rPr>
              <w:t>107 </w:t>
            </w:r>
            <w:r>
              <w:rPr>
                <w:color w:val="323031"/>
                <w:w w:val="105"/>
                <w:position w:val="2"/>
                <w:sz w:val="20"/>
              </w:rPr>
              <w:t>年直轄市、縣市政府性別平等輔導獎勵計畫實地訪評（雲林縣政府）</w:t>
            </w:r>
          </w:p>
        </w:tc>
      </w:tr>
      <w:tr>
        <w:trPr>
          <w:trHeight w:val="945" w:hRule="atLeast"/>
        </w:trPr>
        <w:tc>
          <w:tcPr>
            <w:tcW w:w="1476" w:type="dxa"/>
          </w:tcPr>
          <w:p>
            <w:pPr>
              <w:pStyle w:val="TableParagraph"/>
              <w:rPr>
                <w:sz w:val="20"/>
              </w:rPr>
            </w:pPr>
            <w:r>
              <w:rPr>
                <w:rFonts w:ascii="Arial" w:eastAsia="Arial"/>
                <w:color w:val="323031"/>
                <w:sz w:val="20"/>
              </w:rPr>
              <w:t>9 </w:t>
            </w:r>
            <w:r>
              <w:rPr>
                <w:color w:val="323031"/>
                <w:position w:val="2"/>
                <w:sz w:val="20"/>
              </w:rPr>
              <w:t>月 </w:t>
            </w:r>
            <w:r>
              <w:rPr>
                <w:rFonts w:ascii="Arial" w:eastAsia="Arial"/>
                <w:color w:val="323031"/>
                <w:sz w:val="20"/>
              </w:rPr>
              <w:t>10-11 </w:t>
            </w:r>
            <w:r>
              <w:rPr>
                <w:color w:val="323031"/>
                <w:position w:val="2"/>
                <w:sz w:val="20"/>
              </w:rPr>
              <w:t>日</w:t>
            </w:r>
          </w:p>
        </w:tc>
        <w:tc>
          <w:tcPr>
            <w:tcW w:w="7084" w:type="dxa"/>
          </w:tcPr>
          <w:p>
            <w:pPr>
              <w:pStyle w:val="TableParagraph"/>
              <w:spacing w:line="309" w:lineRule="auto"/>
              <w:ind w:left="168" w:right="112"/>
              <w:rPr>
                <w:sz w:val="20"/>
              </w:rPr>
            </w:pPr>
            <w:r>
              <w:rPr>
                <w:color w:val="323031"/>
                <w:w w:val="105"/>
                <w:position w:val="2"/>
                <w:sz w:val="20"/>
              </w:rPr>
              <w:t>出 席 紐 西 蘭 舉 辦 「 </w:t>
            </w:r>
            <w:r>
              <w:rPr>
                <w:rFonts w:ascii="Arial" w:eastAsia="Arial"/>
                <w:color w:val="323031"/>
                <w:w w:val="105"/>
                <w:sz w:val="20"/>
              </w:rPr>
              <w:t>the APEC Public-Private Dialogue on Structural Reform and Gender</w:t>
            </w:r>
            <w:r>
              <w:rPr>
                <w:color w:val="323031"/>
                <w:w w:val="105"/>
                <w:position w:val="2"/>
                <w:sz w:val="20"/>
              </w:rPr>
              <w:t>」會議</w:t>
            </w:r>
          </w:p>
        </w:tc>
      </w:tr>
      <w:tr>
        <w:trPr>
          <w:trHeight w:val="585" w:hRule="atLeast"/>
        </w:trPr>
        <w:tc>
          <w:tcPr>
            <w:tcW w:w="1476" w:type="dxa"/>
            <w:shd w:val="clear" w:color="auto" w:fill="EDEDEE"/>
          </w:tcPr>
          <w:p>
            <w:pPr>
              <w:pStyle w:val="TableParagraph"/>
              <w:rPr>
                <w:sz w:val="20"/>
              </w:rPr>
            </w:pPr>
            <w:r>
              <w:rPr>
                <w:rFonts w:ascii="Arial" w:eastAsia="Arial"/>
                <w:color w:val="323031"/>
                <w:sz w:val="20"/>
              </w:rPr>
              <w:t>9 </w:t>
            </w:r>
            <w:r>
              <w:rPr>
                <w:color w:val="323031"/>
                <w:position w:val="2"/>
                <w:sz w:val="20"/>
              </w:rPr>
              <w:t>月 </w:t>
            </w:r>
            <w:r>
              <w:rPr>
                <w:rFonts w:ascii="Arial" w:eastAsia="Arial"/>
                <w:color w:val="323031"/>
                <w:sz w:val="20"/>
              </w:rPr>
              <w:t>11 </w:t>
            </w:r>
            <w:r>
              <w:rPr>
                <w:color w:val="323031"/>
                <w:position w:val="2"/>
                <w:sz w:val="20"/>
              </w:rPr>
              <w:t>日</w:t>
            </w:r>
          </w:p>
        </w:tc>
        <w:tc>
          <w:tcPr>
            <w:tcW w:w="7084" w:type="dxa"/>
            <w:shd w:val="clear" w:color="auto" w:fill="EDEDEE"/>
          </w:tcPr>
          <w:p>
            <w:pPr>
              <w:pStyle w:val="TableParagraph"/>
              <w:ind w:left="168"/>
              <w:rPr>
                <w:sz w:val="20"/>
              </w:rPr>
            </w:pPr>
            <w:r>
              <w:rPr>
                <w:rFonts w:ascii="Arial" w:eastAsia="Arial"/>
                <w:color w:val="323031"/>
                <w:w w:val="105"/>
                <w:sz w:val="20"/>
              </w:rPr>
              <w:t>107 </w:t>
            </w:r>
            <w:r>
              <w:rPr>
                <w:color w:val="323031"/>
                <w:w w:val="105"/>
                <w:position w:val="2"/>
                <w:sz w:val="20"/>
              </w:rPr>
              <w:t>年直轄市、縣市政府性別平等輔導獎勵計畫實地訪評（高雄市政府）</w:t>
            </w:r>
          </w:p>
        </w:tc>
      </w:tr>
      <w:tr>
        <w:trPr>
          <w:trHeight w:val="943" w:hRule="atLeast"/>
        </w:trPr>
        <w:tc>
          <w:tcPr>
            <w:tcW w:w="1476" w:type="dxa"/>
            <w:tcBorders>
              <w:bottom w:val="single" w:sz="2" w:space="0" w:color="DCDDDE"/>
            </w:tcBorders>
          </w:tcPr>
          <w:p>
            <w:pPr>
              <w:pStyle w:val="TableParagraph"/>
              <w:rPr>
                <w:sz w:val="20"/>
              </w:rPr>
            </w:pPr>
            <w:r>
              <w:rPr>
                <w:rFonts w:ascii="Arial" w:eastAsia="Arial"/>
                <w:color w:val="323031"/>
                <w:w w:val="105"/>
                <w:sz w:val="20"/>
              </w:rPr>
              <w:t>9 </w:t>
            </w:r>
            <w:r>
              <w:rPr>
                <w:color w:val="323031"/>
                <w:w w:val="105"/>
                <w:position w:val="2"/>
                <w:sz w:val="20"/>
              </w:rPr>
              <w:t>月 </w:t>
            </w:r>
            <w:r>
              <w:rPr>
                <w:rFonts w:ascii="Arial" w:eastAsia="Arial"/>
                <w:color w:val="323031"/>
                <w:w w:val="105"/>
                <w:sz w:val="20"/>
              </w:rPr>
              <w:t>13 </w:t>
            </w:r>
            <w:r>
              <w:rPr>
                <w:color w:val="323031"/>
                <w:w w:val="105"/>
                <w:position w:val="2"/>
                <w:sz w:val="20"/>
              </w:rPr>
              <w:t>日</w:t>
            </w:r>
          </w:p>
        </w:tc>
        <w:tc>
          <w:tcPr>
            <w:tcW w:w="7084" w:type="dxa"/>
            <w:tcBorders>
              <w:bottom w:val="single" w:sz="2" w:space="0" w:color="DCDDDE"/>
            </w:tcBorders>
          </w:tcPr>
          <w:p>
            <w:pPr>
              <w:pStyle w:val="TableParagraph"/>
              <w:spacing w:line="309" w:lineRule="auto"/>
              <w:ind w:left="168" w:right="105"/>
              <w:rPr>
                <w:sz w:val="20"/>
              </w:rPr>
            </w:pPr>
            <w:r>
              <w:rPr>
                <w:rFonts w:ascii="Arial" w:eastAsia="Arial"/>
                <w:color w:val="323031"/>
                <w:sz w:val="20"/>
              </w:rPr>
              <w:t>107 </w:t>
            </w:r>
            <w:r>
              <w:rPr>
                <w:color w:val="323031"/>
                <w:position w:val="2"/>
                <w:sz w:val="20"/>
              </w:rPr>
              <w:t>年直轄市、縣市政府性別平等輔導獎勵計畫實地訪評（嘉義縣政府、嘉</w:t>
            </w:r>
            <w:r>
              <w:rPr>
                <w:color w:val="323031"/>
                <w:w w:val="105"/>
                <w:sz w:val="20"/>
              </w:rPr>
              <w:t>義市政府）</w:t>
            </w:r>
          </w:p>
        </w:tc>
      </w:tr>
      <w:tr>
        <w:trPr>
          <w:trHeight w:val="583" w:hRule="atLeast"/>
        </w:trPr>
        <w:tc>
          <w:tcPr>
            <w:tcW w:w="1476" w:type="dxa"/>
            <w:tcBorders>
              <w:top w:val="single" w:sz="2" w:space="0" w:color="DCDDDE"/>
            </w:tcBorders>
            <w:shd w:val="clear" w:color="auto" w:fill="EDEDEE"/>
          </w:tcPr>
          <w:p>
            <w:pPr>
              <w:pStyle w:val="TableParagraph"/>
              <w:spacing w:before="148"/>
              <w:rPr>
                <w:sz w:val="20"/>
              </w:rPr>
            </w:pPr>
            <w:r>
              <w:rPr>
                <w:rFonts w:ascii="Arial" w:eastAsia="Arial"/>
                <w:color w:val="323031"/>
                <w:w w:val="105"/>
                <w:sz w:val="20"/>
              </w:rPr>
              <w:t>9 </w:t>
            </w:r>
            <w:r>
              <w:rPr>
                <w:color w:val="323031"/>
                <w:w w:val="105"/>
                <w:position w:val="2"/>
                <w:sz w:val="20"/>
              </w:rPr>
              <w:t>月 </w:t>
            </w:r>
            <w:r>
              <w:rPr>
                <w:rFonts w:ascii="Arial" w:eastAsia="Arial"/>
                <w:color w:val="323031"/>
                <w:w w:val="105"/>
                <w:sz w:val="20"/>
              </w:rPr>
              <w:t>18 </w:t>
            </w:r>
            <w:r>
              <w:rPr>
                <w:color w:val="323031"/>
                <w:w w:val="105"/>
                <w:position w:val="2"/>
                <w:sz w:val="20"/>
              </w:rPr>
              <w:t>日</w:t>
            </w:r>
          </w:p>
        </w:tc>
        <w:tc>
          <w:tcPr>
            <w:tcW w:w="7084" w:type="dxa"/>
            <w:tcBorders>
              <w:top w:val="single" w:sz="2" w:space="0" w:color="DCDDDE"/>
            </w:tcBorders>
            <w:shd w:val="clear" w:color="auto" w:fill="EDEDEE"/>
          </w:tcPr>
          <w:p>
            <w:pPr>
              <w:pStyle w:val="TableParagraph"/>
              <w:spacing w:before="148"/>
              <w:ind w:left="168"/>
              <w:rPr>
                <w:sz w:val="20"/>
              </w:rPr>
            </w:pPr>
            <w:r>
              <w:rPr>
                <w:rFonts w:ascii="Arial" w:eastAsia="Arial"/>
                <w:color w:val="323031"/>
                <w:w w:val="105"/>
                <w:sz w:val="20"/>
              </w:rPr>
              <w:t>107 </w:t>
            </w:r>
            <w:r>
              <w:rPr>
                <w:color w:val="323031"/>
                <w:w w:val="105"/>
                <w:position w:val="2"/>
                <w:sz w:val="20"/>
              </w:rPr>
              <w:t>年度行政院所屬各部會推動性別平等業務輔導考核交流觀摩會</w:t>
            </w:r>
          </w:p>
        </w:tc>
      </w:tr>
      <w:tr>
        <w:trPr>
          <w:trHeight w:val="585" w:hRule="atLeast"/>
        </w:trPr>
        <w:tc>
          <w:tcPr>
            <w:tcW w:w="1476" w:type="dxa"/>
          </w:tcPr>
          <w:p>
            <w:pPr>
              <w:pStyle w:val="TableParagraph"/>
              <w:rPr>
                <w:sz w:val="20"/>
              </w:rPr>
            </w:pPr>
            <w:r>
              <w:rPr>
                <w:rFonts w:ascii="Arial" w:eastAsia="Arial"/>
                <w:color w:val="323031"/>
                <w:w w:val="110"/>
                <w:sz w:val="20"/>
              </w:rPr>
              <w:t>9 </w:t>
            </w:r>
            <w:r>
              <w:rPr>
                <w:color w:val="323031"/>
                <w:w w:val="110"/>
                <w:position w:val="2"/>
                <w:sz w:val="20"/>
              </w:rPr>
              <w:t>月 </w:t>
            </w:r>
            <w:r>
              <w:rPr>
                <w:rFonts w:ascii="Arial" w:eastAsia="Arial"/>
                <w:color w:val="323031"/>
                <w:w w:val="110"/>
                <w:sz w:val="20"/>
              </w:rPr>
              <w:t>20 </w:t>
            </w:r>
            <w:r>
              <w:rPr>
                <w:color w:val="323031"/>
                <w:w w:val="110"/>
                <w:position w:val="2"/>
                <w:sz w:val="20"/>
              </w:rPr>
              <w:t>日</w:t>
            </w:r>
          </w:p>
        </w:tc>
        <w:tc>
          <w:tcPr>
            <w:tcW w:w="7084" w:type="dxa"/>
          </w:tcPr>
          <w:p>
            <w:pPr>
              <w:pStyle w:val="TableParagraph"/>
              <w:ind w:left="168"/>
              <w:rPr>
                <w:sz w:val="20"/>
              </w:rPr>
            </w:pPr>
            <w:r>
              <w:rPr>
                <w:rFonts w:ascii="Arial" w:eastAsia="Arial"/>
                <w:color w:val="323031"/>
                <w:w w:val="105"/>
                <w:sz w:val="20"/>
              </w:rPr>
              <w:t>107 </w:t>
            </w:r>
            <w:r>
              <w:rPr>
                <w:color w:val="323031"/>
                <w:w w:val="105"/>
                <w:position w:val="2"/>
                <w:sz w:val="20"/>
              </w:rPr>
              <w:t>年直轄市、縣市政府性別平等輔導獎勵計畫實地訪評（連江縣政府）</w:t>
            </w:r>
          </w:p>
        </w:tc>
      </w:tr>
      <w:tr>
        <w:trPr>
          <w:trHeight w:val="585" w:hRule="atLeast"/>
        </w:trPr>
        <w:tc>
          <w:tcPr>
            <w:tcW w:w="1476" w:type="dxa"/>
            <w:shd w:val="clear" w:color="auto" w:fill="EDEDEE"/>
          </w:tcPr>
          <w:p>
            <w:pPr>
              <w:pStyle w:val="TableParagraph"/>
              <w:rPr>
                <w:sz w:val="20"/>
              </w:rPr>
            </w:pPr>
            <w:r>
              <w:rPr>
                <w:rFonts w:ascii="Arial" w:eastAsia="Arial"/>
                <w:color w:val="323031"/>
                <w:w w:val="110"/>
                <w:sz w:val="20"/>
              </w:rPr>
              <w:t>9 </w:t>
            </w:r>
            <w:r>
              <w:rPr>
                <w:color w:val="323031"/>
                <w:w w:val="110"/>
                <w:position w:val="2"/>
                <w:sz w:val="20"/>
              </w:rPr>
              <w:t>月 </w:t>
            </w:r>
            <w:r>
              <w:rPr>
                <w:rFonts w:ascii="Arial" w:eastAsia="Arial"/>
                <w:color w:val="323031"/>
                <w:w w:val="110"/>
                <w:sz w:val="20"/>
              </w:rPr>
              <w:t>25 </w:t>
            </w:r>
            <w:r>
              <w:rPr>
                <w:color w:val="323031"/>
                <w:w w:val="110"/>
                <w:position w:val="2"/>
                <w:sz w:val="20"/>
              </w:rPr>
              <w:t>日</w:t>
            </w:r>
          </w:p>
        </w:tc>
        <w:tc>
          <w:tcPr>
            <w:tcW w:w="7084" w:type="dxa"/>
            <w:shd w:val="clear" w:color="auto" w:fill="EDEDEE"/>
          </w:tcPr>
          <w:p>
            <w:pPr>
              <w:pStyle w:val="TableParagraph"/>
              <w:ind w:left="168"/>
              <w:rPr>
                <w:sz w:val="20"/>
              </w:rPr>
            </w:pPr>
            <w:r>
              <w:rPr>
                <w:rFonts w:ascii="Arial" w:eastAsia="Arial"/>
                <w:color w:val="323031"/>
                <w:w w:val="105"/>
                <w:sz w:val="20"/>
              </w:rPr>
              <w:t>107 </w:t>
            </w:r>
            <w:r>
              <w:rPr>
                <w:color w:val="323031"/>
                <w:w w:val="105"/>
                <w:position w:val="2"/>
                <w:sz w:val="20"/>
              </w:rPr>
              <w:t>年直轄市、縣市政府性別平等輔導獎勵計畫實地訪評（新北市政府）</w:t>
            </w:r>
          </w:p>
        </w:tc>
      </w:tr>
      <w:tr>
        <w:trPr>
          <w:trHeight w:val="585" w:hRule="atLeast"/>
        </w:trPr>
        <w:tc>
          <w:tcPr>
            <w:tcW w:w="1476" w:type="dxa"/>
          </w:tcPr>
          <w:p>
            <w:pPr>
              <w:pStyle w:val="TableParagraph"/>
              <w:rPr>
                <w:sz w:val="20"/>
              </w:rPr>
            </w:pPr>
            <w:r>
              <w:rPr>
                <w:rFonts w:ascii="Arial" w:eastAsia="Arial"/>
                <w:color w:val="323031"/>
                <w:w w:val="110"/>
                <w:sz w:val="20"/>
              </w:rPr>
              <w:t>9 </w:t>
            </w:r>
            <w:r>
              <w:rPr>
                <w:color w:val="323031"/>
                <w:w w:val="110"/>
                <w:position w:val="2"/>
                <w:sz w:val="20"/>
              </w:rPr>
              <w:t>月 </w:t>
            </w:r>
            <w:r>
              <w:rPr>
                <w:rFonts w:ascii="Arial" w:eastAsia="Arial"/>
                <w:color w:val="323031"/>
                <w:w w:val="110"/>
                <w:sz w:val="20"/>
              </w:rPr>
              <w:t>27 </w:t>
            </w:r>
            <w:r>
              <w:rPr>
                <w:color w:val="323031"/>
                <w:w w:val="110"/>
                <w:position w:val="2"/>
                <w:sz w:val="20"/>
              </w:rPr>
              <w:t>日</w:t>
            </w:r>
          </w:p>
        </w:tc>
        <w:tc>
          <w:tcPr>
            <w:tcW w:w="7084" w:type="dxa"/>
          </w:tcPr>
          <w:p>
            <w:pPr>
              <w:pStyle w:val="TableParagraph"/>
              <w:ind w:left="168"/>
              <w:rPr>
                <w:sz w:val="20"/>
              </w:rPr>
            </w:pPr>
            <w:r>
              <w:rPr>
                <w:rFonts w:ascii="Arial" w:eastAsia="Arial"/>
                <w:color w:val="323031"/>
                <w:w w:val="105"/>
                <w:sz w:val="20"/>
              </w:rPr>
              <w:t>107 </w:t>
            </w:r>
            <w:r>
              <w:rPr>
                <w:color w:val="323031"/>
                <w:w w:val="105"/>
                <w:position w:val="2"/>
                <w:sz w:val="20"/>
              </w:rPr>
              <w:t>年直轄市、縣市政府性別平等輔導獎勵計畫實地訪評（金門縣政府）</w:t>
            </w:r>
          </w:p>
        </w:tc>
      </w:tr>
      <w:tr>
        <w:trPr>
          <w:trHeight w:val="585" w:hRule="atLeast"/>
        </w:trPr>
        <w:tc>
          <w:tcPr>
            <w:tcW w:w="1476" w:type="dxa"/>
            <w:shd w:val="clear" w:color="auto" w:fill="EDEDEE"/>
          </w:tcPr>
          <w:p>
            <w:pPr>
              <w:pStyle w:val="TableParagraph"/>
              <w:rPr>
                <w:sz w:val="20"/>
              </w:rPr>
            </w:pPr>
            <w:r>
              <w:rPr>
                <w:rFonts w:ascii="Arial" w:eastAsia="Arial"/>
                <w:color w:val="323031"/>
                <w:w w:val="105"/>
                <w:sz w:val="20"/>
              </w:rPr>
              <w:t>10 </w:t>
            </w:r>
            <w:r>
              <w:rPr>
                <w:color w:val="323031"/>
                <w:w w:val="105"/>
                <w:position w:val="2"/>
                <w:sz w:val="20"/>
              </w:rPr>
              <w:t>月 </w:t>
            </w:r>
            <w:r>
              <w:rPr>
                <w:rFonts w:ascii="Arial" w:eastAsia="Arial"/>
                <w:color w:val="323031"/>
                <w:w w:val="105"/>
                <w:sz w:val="20"/>
              </w:rPr>
              <w:t>3 </w:t>
            </w:r>
            <w:r>
              <w:rPr>
                <w:color w:val="323031"/>
                <w:w w:val="105"/>
                <w:position w:val="2"/>
                <w:sz w:val="20"/>
              </w:rPr>
              <w:t>日</w:t>
            </w:r>
          </w:p>
        </w:tc>
        <w:tc>
          <w:tcPr>
            <w:tcW w:w="7084" w:type="dxa"/>
            <w:shd w:val="clear" w:color="auto" w:fill="EDEDEE"/>
          </w:tcPr>
          <w:p>
            <w:pPr>
              <w:pStyle w:val="TableParagraph"/>
              <w:ind w:left="168"/>
              <w:rPr>
                <w:sz w:val="20"/>
              </w:rPr>
            </w:pPr>
            <w:r>
              <w:rPr>
                <w:rFonts w:ascii="Arial" w:eastAsia="Arial"/>
                <w:color w:val="323031"/>
                <w:w w:val="105"/>
                <w:sz w:val="20"/>
              </w:rPr>
              <w:t>CEDAW </w:t>
            </w:r>
            <w:r>
              <w:rPr>
                <w:color w:val="323031"/>
                <w:w w:val="105"/>
                <w:position w:val="2"/>
                <w:sz w:val="20"/>
              </w:rPr>
              <w:t>第 </w:t>
            </w:r>
            <w:r>
              <w:rPr>
                <w:rFonts w:ascii="Arial" w:eastAsia="Arial"/>
                <w:color w:val="323031"/>
                <w:w w:val="105"/>
                <w:sz w:val="20"/>
              </w:rPr>
              <w:t>3 </w:t>
            </w:r>
            <w:r>
              <w:rPr>
                <w:color w:val="323031"/>
                <w:w w:val="105"/>
                <w:position w:val="2"/>
                <w:sz w:val="20"/>
              </w:rPr>
              <w:t>次國家報告結論性意見與建議分工會議</w:t>
            </w:r>
          </w:p>
        </w:tc>
      </w:tr>
      <w:tr>
        <w:trPr>
          <w:trHeight w:val="585" w:hRule="atLeast"/>
        </w:trPr>
        <w:tc>
          <w:tcPr>
            <w:tcW w:w="1476" w:type="dxa"/>
          </w:tcPr>
          <w:p>
            <w:pPr>
              <w:pStyle w:val="TableParagraph"/>
              <w:rPr>
                <w:sz w:val="20"/>
              </w:rPr>
            </w:pPr>
            <w:r>
              <w:rPr>
                <w:rFonts w:ascii="Arial" w:eastAsia="Arial"/>
                <w:color w:val="323031"/>
                <w:w w:val="105"/>
                <w:sz w:val="20"/>
              </w:rPr>
              <w:t>10 </w:t>
            </w:r>
            <w:r>
              <w:rPr>
                <w:color w:val="323031"/>
                <w:w w:val="105"/>
                <w:position w:val="2"/>
                <w:sz w:val="20"/>
              </w:rPr>
              <w:t>月 </w:t>
            </w:r>
            <w:r>
              <w:rPr>
                <w:rFonts w:ascii="Arial" w:eastAsia="Arial"/>
                <w:color w:val="323031"/>
                <w:w w:val="105"/>
                <w:sz w:val="20"/>
              </w:rPr>
              <w:t>4 </w:t>
            </w:r>
            <w:r>
              <w:rPr>
                <w:color w:val="323031"/>
                <w:w w:val="105"/>
                <w:position w:val="2"/>
                <w:sz w:val="20"/>
              </w:rPr>
              <w:t>日</w:t>
            </w:r>
          </w:p>
        </w:tc>
        <w:tc>
          <w:tcPr>
            <w:tcW w:w="7084" w:type="dxa"/>
          </w:tcPr>
          <w:p>
            <w:pPr>
              <w:pStyle w:val="TableParagraph"/>
              <w:ind w:left="168"/>
              <w:rPr>
                <w:sz w:val="20"/>
              </w:rPr>
            </w:pPr>
            <w:r>
              <w:rPr>
                <w:color w:val="323031"/>
                <w:position w:val="2"/>
                <w:sz w:val="20"/>
              </w:rPr>
              <w:t>性平會第 </w:t>
            </w:r>
            <w:r>
              <w:rPr>
                <w:rFonts w:ascii="Arial" w:eastAsia="Arial"/>
                <w:color w:val="323031"/>
                <w:sz w:val="20"/>
              </w:rPr>
              <w:t>19 </w:t>
            </w:r>
            <w:r>
              <w:rPr>
                <w:color w:val="323031"/>
                <w:position w:val="2"/>
                <w:sz w:val="20"/>
              </w:rPr>
              <w:t>次委員會議會前協商會議</w:t>
            </w:r>
          </w:p>
        </w:tc>
      </w:tr>
      <w:tr>
        <w:trPr>
          <w:trHeight w:val="585" w:hRule="atLeast"/>
        </w:trPr>
        <w:tc>
          <w:tcPr>
            <w:tcW w:w="1476" w:type="dxa"/>
            <w:shd w:val="clear" w:color="auto" w:fill="EDEDEE"/>
          </w:tcPr>
          <w:p>
            <w:pPr>
              <w:pStyle w:val="TableParagraph"/>
              <w:rPr>
                <w:sz w:val="20"/>
              </w:rPr>
            </w:pPr>
            <w:r>
              <w:rPr>
                <w:rFonts w:ascii="Arial" w:eastAsia="Arial"/>
                <w:color w:val="323031"/>
                <w:w w:val="105"/>
                <w:sz w:val="20"/>
              </w:rPr>
              <w:t>10 </w:t>
            </w:r>
            <w:r>
              <w:rPr>
                <w:color w:val="323031"/>
                <w:w w:val="105"/>
                <w:position w:val="2"/>
                <w:sz w:val="20"/>
              </w:rPr>
              <w:t>月 </w:t>
            </w:r>
            <w:r>
              <w:rPr>
                <w:rFonts w:ascii="Arial" w:eastAsia="Arial"/>
                <w:color w:val="323031"/>
                <w:w w:val="105"/>
                <w:sz w:val="20"/>
              </w:rPr>
              <w:t>4 </w:t>
            </w:r>
            <w:r>
              <w:rPr>
                <w:color w:val="323031"/>
                <w:w w:val="105"/>
                <w:position w:val="2"/>
                <w:sz w:val="20"/>
              </w:rPr>
              <w:t>日</w:t>
            </w:r>
          </w:p>
        </w:tc>
        <w:tc>
          <w:tcPr>
            <w:tcW w:w="7084" w:type="dxa"/>
            <w:shd w:val="clear" w:color="auto" w:fill="EDEDEE"/>
          </w:tcPr>
          <w:p>
            <w:pPr>
              <w:pStyle w:val="TableParagraph"/>
              <w:ind w:left="168"/>
              <w:rPr>
                <w:sz w:val="20"/>
              </w:rPr>
            </w:pPr>
            <w:r>
              <w:rPr>
                <w:rFonts w:ascii="Arial" w:eastAsia="Arial"/>
                <w:color w:val="323031"/>
                <w:w w:val="105"/>
                <w:sz w:val="20"/>
              </w:rPr>
              <w:t>107 </w:t>
            </w:r>
            <w:r>
              <w:rPr>
                <w:color w:val="323031"/>
                <w:w w:val="105"/>
                <w:position w:val="2"/>
                <w:sz w:val="20"/>
              </w:rPr>
              <w:t>年直轄市、縣市政府性別平等輔導獎勵計畫實地訪評（宜蘭縣政府）</w:t>
            </w:r>
          </w:p>
        </w:tc>
      </w:tr>
    </w:tbl>
    <w:p>
      <w:pPr>
        <w:spacing w:before="144"/>
        <w:ind w:left="0" w:right="383" w:firstLine="0"/>
        <w:jc w:val="right"/>
        <w:rPr>
          <w:rFonts w:ascii="Century Gothic"/>
          <w:sz w:val="20"/>
        </w:rPr>
      </w:pPr>
      <w:r>
        <w:rPr/>
        <w:pict>
          <v:line style="position:absolute;mso-position-horizontal-relative:page;mso-position-vertical-relative:paragraph;z-index:252184576" from="506.740112pt,.672594pt" to="538.583pt,.672594pt" stroked="true" strokeweight=".5pt" strokecolor="#231f20">
            <v:stroke dashstyle="solid"/>
            <w10:wrap type="none"/>
          </v:line>
        </w:pict>
      </w:r>
      <w:r>
        <w:rPr>
          <w:rFonts w:ascii="Century Gothic"/>
          <w:color w:val="231F20"/>
          <w:sz w:val="20"/>
        </w:rPr>
        <w:t>66</w:t>
      </w:r>
    </w:p>
    <w:p>
      <w:pPr>
        <w:spacing w:after="0"/>
        <w:jc w:val="right"/>
        <w:rPr>
          <w:rFonts w:ascii="Century Gothic"/>
          <w:sz w:val="20"/>
        </w:rPr>
        <w:sectPr>
          <w:pgSz w:w="10780" w:h="15030"/>
          <w:pgMar w:header="0" w:footer="460" w:top="640" w:bottom="660" w:left="0" w:right="0"/>
        </w:sectPr>
      </w:pPr>
    </w:p>
    <w:p>
      <w:pPr>
        <w:spacing w:before="25"/>
        <w:ind w:left="529" w:right="0" w:firstLine="0"/>
        <w:jc w:val="left"/>
        <w:rPr>
          <w:sz w:val="24"/>
        </w:rPr>
      </w:pPr>
      <w:r>
        <w:rPr/>
        <w:pict>
          <v:line style="position:absolute;mso-position-horizontal-relative:page;mso-position-vertical-relative:paragraph;z-index:252185600" from="63.307098pt,10.640778pt" to="538.583pt,10.640778pt" stroked="true" strokeweight=".35pt" strokecolor="#58595b">
            <v:stroke dashstyle="solid"/>
            <w10:wrap type="none"/>
          </v:line>
        </w:pict>
      </w:r>
      <w:r>
        <w:rPr/>
        <w:pict>
          <v:shape style="position:absolute;margin-left:48.188999pt;margin-top:85.03933pt;width:428.05pt;height:612.5pt;mso-position-horizontal-relative:page;mso-position-vertical-relative:page;z-index:2521876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4"/>
                    <w:gridCol w:w="7006"/>
                  </w:tblGrid>
                  <w:tr>
                    <w:trPr>
                      <w:trHeight w:val="530" w:hRule="atLeast"/>
                    </w:trPr>
                    <w:tc>
                      <w:tcPr>
                        <w:tcW w:w="1554" w:type="dxa"/>
                        <w:tcBorders>
                          <w:top w:val="single" w:sz="8" w:space="0" w:color="939598"/>
                          <w:bottom w:val="single" w:sz="8" w:space="0" w:color="939598"/>
                        </w:tcBorders>
                      </w:tcPr>
                      <w:p>
                        <w:pPr>
                          <w:pStyle w:val="TableParagraph"/>
                          <w:tabs>
                            <w:tab w:pos="743" w:val="left" w:leader="none"/>
                          </w:tabs>
                          <w:spacing w:before="118"/>
                          <w:rPr>
                            <w:sz w:val="21"/>
                          </w:rPr>
                        </w:pPr>
                        <w:r>
                          <w:rPr>
                            <w:color w:val="231F20"/>
                            <w:sz w:val="21"/>
                          </w:rPr>
                          <w:t>日</w:t>
                          <w:tab/>
                          <w:t>期</w:t>
                        </w:r>
                      </w:p>
                    </w:tc>
                    <w:tc>
                      <w:tcPr>
                        <w:tcW w:w="7006" w:type="dxa"/>
                        <w:tcBorders>
                          <w:top w:val="single" w:sz="8" w:space="0" w:color="939598"/>
                          <w:bottom w:val="single" w:sz="8" w:space="0" w:color="939598"/>
                        </w:tcBorders>
                      </w:tcPr>
                      <w:p>
                        <w:pPr>
                          <w:pStyle w:val="TableParagraph"/>
                          <w:tabs>
                            <w:tab w:pos="629" w:val="left" w:leader="none"/>
                          </w:tabs>
                          <w:spacing w:before="118"/>
                          <w:ind w:left="0" w:right="20"/>
                          <w:jc w:val="center"/>
                          <w:rPr>
                            <w:sz w:val="21"/>
                          </w:rPr>
                        </w:pPr>
                        <w:r>
                          <w:rPr>
                            <w:color w:val="231F20"/>
                            <w:sz w:val="21"/>
                          </w:rPr>
                          <w:t>記</w:t>
                          <w:tab/>
                          <w:t>事</w:t>
                        </w:r>
                      </w:p>
                    </w:tc>
                  </w:tr>
                  <w:tr>
                    <w:trPr>
                      <w:trHeight w:val="585" w:hRule="atLeast"/>
                    </w:trPr>
                    <w:tc>
                      <w:tcPr>
                        <w:tcW w:w="1554" w:type="dxa"/>
                        <w:tcBorders>
                          <w:top w:val="single" w:sz="8" w:space="0" w:color="939598"/>
                        </w:tcBorders>
                      </w:tcPr>
                      <w:p>
                        <w:pPr>
                          <w:pStyle w:val="TableParagraph"/>
                          <w:rPr>
                            <w:sz w:val="20"/>
                          </w:rPr>
                        </w:pPr>
                        <w:r>
                          <w:rPr>
                            <w:rFonts w:ascii="Arial" w:eastAsia="Arial"/>
                            <w:color w:val="323031"/>
                            <w:sz w:val="20"/>
                          </w:rPr>
                          <w:t>10 </w:t>
                        </w:r>
                        <w:r>
                          <w:rPr>
                            <w:color w:val="323031"/>
                            <w:position w:val="2"/>
                            <w:sz w:val="20"/>
                          </w:rPr>
                          <w:t>月 </w:t>
                        </w:r>
                        <w:r>
                          <w:rPr>
                            <w:rFonts w:ascii="Arial" w:eastAsia="Arial"/>
                            <w:color w:val="323031"/>
                            <w:sz w:val="20"/>
                          </w:rPr>
                          <w:t>11 </w:t>
                        </w:r>
                        <w:r>
                          <w:rPr>
                            <w:color w:val="323031"/>
                            <w:position w:val="2"/>
                            <w:sz w:val="20"/>
                          </w:rPr>
                          <w:t>日</w:t>
                        </w:r>
                      </w:p>
                    </w:tc>
                    <w:tc>
                      <w:tcPr>
                        <w:tcW w:w="7006" w:type="dxa"/>
                        <w:tcBorders>
                          <w:top w:val="single" w:sz="8" w:space="0" w:color="939598"/>
                        </w:tcBorders>
                      </w:tcPr>
                      <w:p>
                        <w:pPr>
                          <w:pStyle w:val="TableParagraph"/>
                          <w:ind w:left="90"/>
                          <w:rPr>
                            <w:sz w:val="20"/>
                          </w:rPr>
                        </w:pPr>
                        <w:r>
                          <w:rPr>
                            <w:rFonts w:ascii="Arial" w:eastAsia="Arial"/>
                            <w:color w:val="323031"/>
                            <w:sz w:val="20"/>
                          </w:rPr>
                          <w:t>APEC </w:t>
                        </w:r>
                        <w:r>
                          <w:rPr>
                            <w:color w:val="323031"/>
                            <w:position w:val="2"/>
                            <w:sz w:val="20"/>
                          </w:rPr>
                          <w:t>最佳案例推廣手冊發表會</w:t>
                        </w:r>
                      </w:p>
                    </w:tc>
                  </w:tr>
                  <w:tr>
                    <w:trPr>
                      <w:trHeight w:val="585" w:hRule="atLeast"/>
                    </w:trPr>
                    <w:tc>
                      <w:tcPr>
                        <w:tcW w:w="1554" w:type="dxa"/>
                        <w:shd w:val="clear" w:color="auto" w:fill="EDEDEE"/>
                      </w:tcPr>
                      <w:p>
                        <w:pPr>
                          <w:pStyle w:val="TableParagraph"/>
                          <w:rPr>
                            <w:sz w:val="20"/>
                          </w:rPr>
                        </w:pPr>
                        <w:r>
                          <w:rPr>
                            <w:rFonts w:ascii="Arial" w:eastAsia="Arial"/>
                            <w:color w:val="323031"/>
                            <w:sz w:val="20"/>
                          </w:rPr>
                          <w:t>10 </w:t>
                        </w:r>
                        <w:r>
                          <w:rPr>
                            <w:color w:val="323031"/>
                            <w:position w:val="2"/>
                            <w:sz w:val="20"/>
                          </w:rPr>
                          <w:t>月 </w:t>
                        </w:r>
                        <w:r>
                          <w:rPr>
                            <w:rFonts w:ascii="Arial" w:eastAsia="Arial"/>
                            <w:color w:val="323031"/>
                            <w:sz w:val="20"/>
                          </w:rPr>
                          <w:t>12 </w:t>
                        </w:r>
                        <w:r>
                          <w:rPr>
                            <w:color w:val="323031"/>
                            <w:position w:val="2"/>
                            <w:sz w:val="20"/>
                          </w:rPr>
                          <w:t>日</w:t>
                        </w:r>
                      </w:p>
                    </w:tc>
                    <w:tc>
                      <w:tcPr>
                        <w:tcW w:w="7006" w:type="dxa"/>
                        <w:shd w:val="clear" w:color="auto" w:fill="EDEDEE"/>
                      </w:tcPr>
                      <w:p>
                        <w:pPr>
                          <w:pStyle w:val="TableParagraph"/>
                          <w:ind w:left="90"/>
                          <w:rPr>
                            <w:sz w:val="20"/>
                          </w:rPr>
                        </w:pPr>
                        <w:r>
                          <w:rPr>
                            <w:rFonts w:ascii="Arial" w:eastAsia="Arial"/>
                            <w:color w:val="323031"/>
                            <w:w w:val="105"/>
                            <w:sz w:val="20"/>
                          </w:rPr>
                          <w:t>107 </w:t>
                        </w:r>
                        <w:r>
                          <w:rPr>
                            <w:color w:val="323031"/>
                            <w:w w:val="105"/>
                            <w:position w:val="2"/>
                            <w:sz w:val="20"/>
                          </w:rPr>
                          <w:t>年直轄市、縣市政府性別平等輔導獎勵計畫實地訪評（南投縣政府）</w:t>
                        </w:r>
                      </w:p>
                    </w:tc>
                  </w:tr>
                  <w:tr>
                    <w:trPr>
                      <w:trHeight w:val="585" w:hRule="atLeast"/>
                    </w:trPr>
                    <w:tc>
                      <w:tcPr>
                        <w:tcW w:w="1554" w:type="dxa"/>
                      </w:tcPr>
                      <w:p>
                        <w:pPr>
                          <w:pStyle w:val="TableParagraph"/>
                          <w:rPr>
                            <w:sz w:val="20"/>
                          </w:rPr>
                        </w:pPr>
                        <w:r>
                          <w:rPr>
                            <w:rFonts w:ascii="Arial" w:eastAsia="Arial"/>
                            <w:color w:val="323031"/>
                            <w:sz w:val="20"/>
                          </w:rPr>
                          <w:t>10 </w:t>
                        </w:r>
                        <w:r>
                          <w:rPr>
                            <w:color w:val="323031"/>
                            <w:position w:val="2"/>
                            <w:sz w:val="20"/>
                          </w:rPr>
                          <w:t>月 </w:t>
                        </w:r>
                        <w:r>
                          <w:rPr>
                            <w:rFonts w:ascii="Arial" w:eastAsia="Arial"/>
                            <w:color w:val="323031"/>
                            <w:sz w:val="20"/>
                          </w:rPr>
                          <w:t>15 </w:t>
                        </w:r>
                        <w:r>
                          <w:rPr>
                            <w:color w:val="323031"/>
                            <w:position w:val="2"/>
                            <w:sz w:val="20"/>
                          </w:rPr>
                          <w:t>日</w:t>
                        </w:r>
                      </w:p>
                    </w:tc>
                    <w:tc>
                      <w:tcPr>
                        <w:tcW w:w="7006" w:type="dxa"/>
                      </w:tcPr>
                      <w:p>
                        <w:pPr>
                          <w:pStyle w:val="TableParagraph"/>
                          <w:ind w:left="90"/>
                          <w:rPr>
                            <w:sz w:val="20"/>
                          </w:rPr>
                        </w:pPr>
                        <w:r>
                          <w:rPr>
                            <w:rFonts w:ascii="Arial" w:eastAsia="Arial"/>
                            <w:color w:val="323031"/>
                            <w:w w:val="105"/>
                            <w:sz w:val="20"/>
                          </w:rPr>
                          <w:t>107 </w:t>
                        </w:r>
                        <w:r>
                          <w:rPr>
                            <w:color w:val="323031"/>
                            <w:w w:val="105"/>
                            <w:position w:val="2"/>
                            <w:sz w:val="20"/>
                          </w:rPr>
                          <w:t>年直轄市、縣市政府性別平等輔導獎勵計畫實地訪評（屏東縣政府）</w:t>
                        </w:r>
                      </w:p>
                    </w:tc>
                  </w:tr>
                  <w:tr>
                    <w:trPr>
                      <w:trHeight w:val="585" w:hRule="atLeast"/>
                    </w:trPr>
                    <w:tc>
                      <w:tcPr>
                        <w:tcW w:w="1554" w:type="dxa"/>
                        <w:shd w:val="clear" w:color="auto" w:fill="EDEDEE"/>
                      </w:tcPr>
                      <w:p>
                        <w:pPr>
                          <w:pStyle w:val="TableParagraph"/>
                          <w:rPr>
                            <w:sz w:val="20"/>
                          </w:rPr>
                        </w:pPr>
                        <w:r>
                          <w:rPr>
                            <w:rFonts w:ascii="Arial" w:eastAsia="Arial"/>
                            <w:color w:val="323031"/>
                            <w:sz w:val="20"/>
                          </w:rPr>
                          <w:t>10 </w:t>
                        </w:r>
                        <w:r>
                          <w:rPr>
                            <w:color w:val="323031"/>
                            <w:position w:val="2"/>
                            <w:sz w:val="20"/>
                          </w:rPr>
                          <w:t>月 </w:t>
                        </w:r>
                        <w:r>
                          <w:rPr>
                            <w:rFonts w:ascii="Arial" w:eastAsia="Arial"/>
                            <w:color w:val="323031"/>
                            <w:sz w:val="20"/>
                          </w:rPr>
                          <w:t>18 </w:t>
                        </w:r>
                        <w:r>
                          <w:rPr>
                            <w:color w:val="323031"/>
                            <w:position w:val="2"/>
                            <w:sz w:val="20"/>
                          </w:rPr>
                          <w:t>日</w:t>
                        </w:r>
                      </w:p>
                    </w:tc>
                    <w:tc>
                      <w:tcPr>
                        <w:tcW w:w="7006" w:type="dxa"/>
                        <w:shd w:val="clear" w:color="auto" w:fill="EDEDEE"/>
                      </w:tcPr>
                      <w:p>
                        <w:pPr>
                          <w:pStyle w:val="TableParagraph"/>
                          <w:ind w:left="90"/>
                          <w:rPr>
                            <w:sz w:val="20"/>
                          </w:rPr>
                        </w:pPr>
                        <w:r>
                          <w:rPr>
                            <w:rFonts w:ascii="Arial" w:eastAsia="Arial"/>
                            <w:color w:val="323031"/>
                            <w:w w:val="105"/>
                            <w:sz w:val="20"/>
                          </w:rPr>
                          <w:t>107 </w:t>
                        </w:r>
                        <w:r>
                          <w:rPr>
                            <w:color w:val="323031"/>
                            <w:w w:val="105"/>
                            <w:position w:val="2"/>
                            <w:sz w:val="20"/>
                          </w:rPr>
                          <w:t>年直轄市、縣市政府性別平等輔導獎勵計畫實地訪評（花蓮縣政府）</w:t>
                        </w:r>
                      </w:p>
                    </w:tc>
                  </w:tr>
                  <w:tr>
                    <w:trPr>
                      <w:trHeight w:val="585" w:hRule="atLeast"/>
                    </w:trPr>
                    <w:tc>
                      <w:tcPr>
                        <w:tcW w:w="1554" w:type="dxa"/>
                      </w:tcPr>
                      <w:p>
                        <w:pPr>
                          <w:pStyle w:val="TableParagraph"/>
                          <w:rPr>
                            <w:sz w:val="20"/>
                          </w:rPr>
                        </w:pPr>
                        <w:r>
                          <w:rPr>
                            <w:rFonts w:ascii="Arial" w:eastAsia="Arial"/>
                            <w:color w:val="323031"/>
                            <w:sz w:val="20"/>
                          </w:rPr>
                          <w:t>10 </w:t>
                        </w:r>
                        <w:r>
                          <w:rPr>
                            <w:color w:val="323031"/>
                            <w:position w:val="2"/>
                            <w:sz w:val="20"/>
                          </w:rPr>
                          <w:t>月 </w:t>
                        </w:r>
                        <w:r>
                          <w:rPr>
                            <w:rFonts w:ascii="Arial" w:eastAsia="Arial"/>
                            <w:color w:val="323031"/>
                            <w:sz w:val="20"/>
                          </w:rPr>
                          <w:t>19 </w:t>
                        </w:r>
                        <w:r>
                          <w:rPr>
                            <w:color w:val="323031"/>
                            <w:position w:val="2"/>
                            <w:sz w:val="20"/>
                          </w:rPr>
                          <w:t>日</w:t>
                        </w:r>
                      </w:p>
                    </w:tc>
                    <w:tc>
                      <w:tcPr>
                        <w:tcW w:w="7006" w:type="dxa"/>
                      </w:tcPr>
                      <w:p>
                        <w:pPr>
                          <w:pStyle w:val="TableParagraph"/>
                          <w:ind w:left="90"/>
                          <w:rPr>
                            <w:sz w:val="20"/>
                          </w:rPr>
                        </w:pPr>
                        <w:r>
                          <w:rPr>
                            <w:rFonts w:ascii="Arial" w:eastAsia="Arial"/>
                            <w:color w:val="323031"/>
                            <w:w w:val="105"/>
                            <w:sz w:val="20"/>
                          </w:rPr>
                          <w:t>107 </w:t>
                        </w:r>
                        <w:r>
                          <w:rPr>
                            <w:color w:val="323031"/>
                            <w:w w:val="105"/>
                            <w:position w:val="2"/>
                            <w:sz w:val="20"/>
                          </w:rPr>
                          <w:t>年直轄市、縣市政府性別平等輔導獎勵計畫實地訪評（彰化縣政府）</w:t>
                        </w:r>
                      </w:p>
                    </w:tc>
                  </w:tr>
                  <w:tr>
                    <w:trPr>
                      <w:trHeight w:val="585" w:hRule="atLeast"/>
                    </w:trPr>
                    <w:tc>
                      <w:tcPr>
                        <w:tcW w:w="1554" w:type="dxa"/>
                        <w:shd w:val="clear" w:color="auto" w:fill="EDEDEE"/>
                      </w:tcPr>
                      <w:p>
                        <w:pPr>
                          <w:pStyle w:val="TableParagraph"/>
                          <w:rPr>
                            <w:sz w:val="20"/>
                          </w:rPr>
                        </w:pPr>
                        <w:r>
                          <w:rPr>
                            <w:rFonts w:ascii="Arial" w:eastAsia="Arial"/>
                            <w:color w:val="323031"/>
                            <w:w w:val="105"/>
                            <w:sz w:val="20"/>
                          </w:rPr>
                          <w:t>10 </w:t>
                        </w:r>
                        <w:r>
                          <w:rPr>
                            <w:color w:val="323031"/>
                            <w:w w:val="105"/>
                            <w:position w:val="2"/>
                            <w:sz w:val="20"/>
                          </w:rPr>
                          <w:t>月 </w:t>
                        </w:r>
                        <w:r>
                          <w:rPr>
                            <w:rFonts w:ascii="Arial" w:eastAsia="Arial"/>
                            <w:color w:val="323031"/>
                            <w:w w:val="105"/>
                            <w:sz w:val="20"/>
                          </w:rPr>
                          <w:t>22 </w:t>
                        </w:r>
                        <w:r>
                          <w:rPr>
                            <w:color w:val="323031"/>
                            <w:w w:val="105"/>
                            <w:position w:val="2"/>
                            <w:sz w:val="20"/>
                          </w:rPr>
                          <w:t>日</w:t>
                        </w:r>
                      </w:p>
                    </w:tc>
                    <w:tc>
                      <w:tcPr>
                        <w:tcW w:w="7006" w:type="dxa"/>
                        <w:shd w:val="clear" w:color="auto" w:fill="EDEDEE"/>
                      </w:tcPr>
                      <w:p>
                        <w:pPr>
                          <w:pStyle w:val="TableParagraph"/>
                          <w:ind w:left="90"/>
                          <w:rPr>
                            <w:sz w:val="20"/>
                          </w:rPr>
                        </w:pPr>
                        <w:r>
                          <w:rPr>
                            <w:rFonts w:ascii="Arial" w:eastAsia="Arial"/>
                            <w:color w:val="323031"/>
                            <w:w w:val="105"/>
                            <w:sz w:val="20"/>
                          </w:rPr>
                          <w:t>107 </w:t>
                        </w:r>
                        <w:r>
                          <w:rPr>
                            <w:color w:val="323031"/>
                            <w:w w:val="105"/>
                            <w:position w:val="2"/>
                            <w:sz w:val="20"/>
                          </w:rPr>
                          <w:t>年直轄市、縣市政府性別平等輔導獎勵計畫實地訪評（基隆市政府）</w:t>
                        </w:r>
                      </w:p>
                    </w:tc>
                  </w:tr>
                  <w:tr>
                    <w:trPr>
                      <w:trHeight w:val="945" w:hRule="atLeast"/>
                    </w:trPr>
                    <w:tc>
                      <w:tcPr>
                        <w:tcW w:w="1554" w:type="dxa"/>
                      </w:tcPr>
                      <w:p>
                        <w:pPr>
                          <w:pStyle w:val="TableParagraph"/>
                          <w:rPr>
                            <w:sz w:val="20"/>
                          </w:rPr>
                        </w:pPr>
                        <w:r>
                          <w:rPr>
                            <w:rFonts w:ascii="Arial" w:eastAsia="Arial"/>
                            <w:color w:val="323031"/>
                            <w:w w:val="105"/>
                            <w:sz w:val="20"/>
                          </w:rPr>
                          <w:t>10 </w:t>
                        </w:r>
                        <w:r>
                          <w:rPr>
                            <w:color w:val="323031"/>
                            <w:w w:val="105"/>
                            <w:position w:val="2"/>
                            <w:sz w:val="20"/>
                          </w:rPr>
                          <w:t>月 </w:t>
                        </w:r>
                        <w:r>
                          <w:rPr>
                            <w:rFonts w:ascii="Arial" w:eastAsia="Arial"/>
                            <w:color w:val="323031"/>
                            <w:w w:val="105"/>
                            <w:sz w:val="20"/>
                          </w:rPr>
                          <w:t>22-24 </w:t>
                        </w:r>
                        <w:r>
                          <w:rPr>
                            <w:color w:val="323031"/>
                            <w:w w:val="105"/>
                            <w:position w:val="2"/>
                            <w:sz w:val="20"/>
                          </w:rPr>
                          <w:t>日</w:t>
                        </w:r>
                      </w:p>
                    </w:tc>
                    <w:tc>
                      <w:tcPr>
                        <w:tcW w:w="7006" w:type="dxa"/>
                      </w:tcPr>
                      <w:p>
                        <w:pPr>
                          <w:pStyle w:val="TableParagraph"/>
                          <w:spacing w:line="309" w:lineRule="auto"/>
                          <w:ind w:left="90" w:right="101"/>
                          <w:rPr>
                            <w:sz w:val="20"/>
                          </w:rPr>
                        </w:pPr>
                        <w:r>
                          <w:rPr>
                            <w:rFonts w:ascii="Arial" w:eastAsia="Arial"/>
                            <w:color w:val="323031"/>
                            <w:sz w:val="20"/>
                          </w:rPr>
                          <w:t>2018 </w:t>
                        </w:r>
                        <w:r>
                          <w:rPr>
                            <w:color w:val="323031"/>
                            <w:position w:val="2"/>
                            <w:sz w:val="20"/>
                          </w:rPr>
                          <w:t>年 </w:t>
                        </w:r>
                        <w:r>
                          <w:rPr>
                            <w:rFonts w:ascii="Arial" w:eastAsia="Arial"/>
                            <w:color w:val="323031"/>
                            <w:sz w:val="20"/>
                          </w:rPr>
                          <w:t>APEC </w:t>
                        </w:r>
                        <w:r>
                          <w:rPr>
                            <w:color w:val="323031"/>
                            <w:position w:val="2"/>
                            <w:sz w:val="20"/>
                          </w:rPr>
                          <w:t>智慧科技農業性別化創新計畫：善用性別化創新、掌握包容</w:t>
                        </w:r>
                        <w:r>
                          <w:rPr>
                            <w:color w:val="323031"/>
                            <w:w w:val="105"/>
                            <w:sz w:val="20"/>
                          </w:rPr>
                          <w:t>性機會、擁抱數位化未來論壇</w:t>
                        </w:r>
                      </w:p>
                    </w:tc>
                  </w:tr>
                  <w:tr>
                    <w:trPr>
                      <w:trHeight w:val="585" w:hRule="atLeast"/>
                    </w:trPr>
                    <w:tc>
                      <w:tcPr>
                        <w:tcW w:w="1554" w:type="dxa"/>
                        <w:shd w:val="clear" w:color="auto" w:fill="EDEDEE"/>
                      </w:tcPr>
                      <w:p>
                        <w:pPr>
                          <w:pStyle w:val="TableParagraph"/>
                          <w:rPr>
                            <w:sz w:val="20"/>
                          </w:rPr>
                        </w:pPr>
                        <w:r>
                          <w:rPr>
                            <w:rFonts w:ascii="Arial" w:eastAsia="Arial"/>
                            <w:color w:val="323031"/>
                            <w:w w:val="105"/>
                            <w:sz w:val="20"/>
                          </w:rPr>
                          <w:t>10 </w:t>
                        </w:r>
                        <w:r>
                          <w:rPr>
                            <w:color w:val="323031"/>
                            <w:w w:val="105"/>
                            <w:position w:val="2"/>
                            <w:sz w:val="20"/>
                          </w:rPr>
                          <w:t>月 </w:t>
                        </w:r>
                        <w:r>
                          <w:rPr>
                            <w:rFonts w:ascii="Arial" w:eastAsia="Arial"/>
                            <w:color w:val="323031"/>
                            <w:w w:val="105"/>
                            <w:sz w:val="20"/>
                          </w:rPr>
                          <w:t>26 </w:t>
                        </w:r>
                        <w:r>
                          <w:rPr>
                            <w:color w:val="323031"/>
                            <w:w w:val="105"/>
                            <w:position w:val="2"/>
                            <w:sz w:val="20"/>
                          </w:rPr>
                          <w:t>日</w:t>
                        </w:r>
                      </w:p>
                    </w:tc>
                    <w:tc>
                      <w:tcPr>
                        <w:tcW w:w="7006" w:type="dxa"/>
                        <w:shd w:val="clear" w:color="auto" w:fill="EDEDEE"/>
                      </w:tcPr>
                      <w:p>
                        <w:pPr>
                          <w:pStyle w:val="TableParagraph"/>
                          <w:ind w:left="90"/>
                          <w:rPr>
                            <w:sz w:val="20"/>
                          </w:rPr>
                        </w:pPr>
                        <w:r>
                          <w:rPr>
                            <w:rFonts w:ascii="Arial" w:eastAsia="Arial"/>
                            <w:color w:val="323031"/>
                            <w:w w:val="105"/>
                            <w:sz w:val="20"/>
                          </w:rPr>
                          <w:t>107 </w:t>
                        </w:r>
                        <w:r>
                          <w:rPr>
                            <w:color w:val="323031"/>
                            <w:w w:val="105"/>
                            <w:position w:val="2"/>
                            <w:sz w:val="20"/>
                          </w:rPr>
                          <w:t>年直轄市、縣市政府性別平等輔導獎勵計畫實地訪評（臺東縣政府）</w:t>
                        </w:r>
                      </w:p>
                    </w:tc>
                  </w:tr>
                  <w:tr>
                    <w:trPr>
                      <w:trHeight w:val="585" w:hRule="atLeast"/>
                    </w:trPr>
                    <w:tc>
                      <w:tcPr>
                        <w:tcW w:w="1554" w:type="dxa"/>
                      </w:tcPr>
                      <w:p>
                        <w:pPr>
                          <w:pStyle w:val="TableParagraph"/>
                          <w:rPr>
                            <w:sz w:val="20"/>
                          </w:rPr>
                        </w:pPr>
                        <w:r>
                          <w:rPr>
                            <w:rFonts w:ascii="Arial" w:eastAsia="Arial"/>
                            <w:color w:val="323031"/>
                            <w:sz w:val="20"/>
                          </w:rPr>
                          <w:t>11 </w:t>
                        </w:r>
                        <w:r>
                          <w:rPr>
                            <w:color w:val="323031"/>
                            <w:position w:val="2"/>
                            <w:sz w:val="20"/>
                          </w:rPr>
                          <w:t>月 </w:t>
                        </w:r>
                        <w:r>
                          <w:rPr>
                            <w:rFonts w:ascii="Arial" w:eastAsia="Arial"/>
                            <w:color w:val="323031"/>
                            <w:sz w:val="20"/>
                          </w:rPr>
                          <w:t>7 </w:t>
                        </w:r>
                        <w:r>
                          <w:rPr>
                            <w:color w:val="323031"/>
                            <w:position w:val="2"/>
                            <w:sz w:val="20"/>
                          </w:rPr>
                          <w:t>日</w:t>
                        </w:r>
                      </w:p>
                    </w:tc>
                    <w:tc>
                      <w:tcPr>
                        <w:tcW w:w="7006" w:type="dxa"/>
                      </w:tcPr>
                      <w:p>
                        <w:pPr>
                          <w:pStyle w:val="TableParagraph"/>
                          <w:spacing w:before="153"/>
                          <w:ind w:left="90"/>
                          <w:rPr>
                            <w:sz w:val="20"/>
                          </w:rPr>
                        </w:pPr>
                        <w:r>
                          <w:rPr>
                            <w:color w:val="323031"/>
                            <w:sz w:val="20"/>
                          </w:rPr>
                          <w:t>暫行特別措施專案會議</w:t>
                        </w:r>
                      </w:p>
                    </w:tc>
                  </w:tr>
                  <w:tr>
                    <w:trPr>
                      <w:trHeight w:val="585" w:hRule="atLeast"/>
                    </w:trPr>
                    <w:tc>
                      <w:tcPr>
                        <w:tcW w:w="1554" w:type="dxa"/>
                        <w:shd w:val="clear" w:color="auto" w:fill="EDEDEE"/>
                      </w:tcPr>
                      <w:p>
                        <w:pPr>
                          <w:pStyle w:val="TableParagraph"/>
                          <w:rPr>
                            <w:sz w:val="20"/>
                          </w:rPr>
                        </w:pPr>
                        <w:r>
                          <w:rPr>
                            <w:rFonts w:ascii="Arial" w:eastAsia="Arial"/>
                            <w:color w:val="323031"/>
                            <w:sz w:val="20"/>
                          </w:rPr>
                          <w:t>11 </w:t>
                        </w:r>
                        <w:r>
                          <w:rPr>
                            <w:color w:val="323031"/>
                            <w:position w:val="2"/>
                            <w:sz w:val="20"/>
                          </w:rPr>
                          <w:t>月 </w:t>
                        </w:r>
                        <w:r>
                          <w:rPr>
                            <w:rFonts w:ascii="Arial" w:eastAsia="Arial"/>
                            <w:color w:val="323031"/>
                            <w:sz w:val="20"/>
                          </w:rPr>
                          <w:t>8 </w:t>
                        </w:r>
                        <w:r>
                          <w:rPr>
                            <w:color w:val="323031"/>
                            <w:position w:val="2"/>
                            <w:sz w:val="20"/>
                          </w:rPr>
                          <w:t>日</w:t>
                        </w:r>
                      </w:p>
                    </w:tc>
                    <w:tc>
                      <w:tcPr>
                        <w:tcW w:w="7006" w:type="dxa"/>
                        <w:shd w:val="clear" w:color="auto" w:fill="EDEDEE"/>
                      </w:tcPr>
                      <w:p>
                        <w:pPr>
                          <w:pStyle w:val="TableParagraph"/>
                          <w:ind w:left="90"/>
                          <w:rPr>
                            <w:sz w:val="20"/>
                          </w:rPr>
                        </w:pPr>
                        <w:r>
                          <w:rPr>
                            <w:color w:val="323031"/>
                            <w:position w:val="2"/>
                            <w:sz w:val="20"/>
                          </w:rPr>
                          <w:t>性平會第 </w:t>
                        </w:r>
                        <w:r>
                          <w:rPr>
                            <w:rFonts w:ascii="Arial" w:eastAsia="Arial"/>
                            <w:color w:val="323031"/>
                            <w:sz w:val="20"/>
                          </w:rPr>
                          <w:t>19 </w:t>
                        </w:r>
                        <w:r>
                          <w:rPr>
                            <w:color w:val="323031"/>
                            <w:position w:val="2"/>
                            <w:sz w:val="20"/>
                          </w:rPr>
                          <w:t>次委員會議</w:t>
                        </w:r>
                      </w:p>
                    </w:tc>
                  </w:tr>
                  <w:tr>
                    <w:trPr>
                      <w:trHeight w:val="585" w:hRule="atLeast"/>
                    </w:trPr>
                    <w:tc>
                      <w:tcPr>
                        <w:tcW w:w="1554" w:type="dxa"/>
                      </w:tcPr>
                      <w:p>
                        <w:pPr>
                          <w:pStyle w:val="TableParagraph"/>
                          <w:rPr>
                            <w:sz w:val="20"/>
                          </w:rPr>
                        </w:pPr>
                        <w:r>
                          <w:rPr>
                            <w:rFonts w:ascii="Arial" w:eastAsia="Arial"/>
                            <w:color w:val="323031"/>
                            <w:sz w:val="20"/>
                          </w:rPr>
                          <w:t>11 </w:t>
                        </w:r>
                        <w:r>
                          <w:rPr>
                            <w:color w:val="323031"/>
                            <w:position w:val="2"/>
                            <w:sz w:val="20"/>
                          </w:rPr>
                          <w:t>月 </w:t>
                        </w:r>
                        <w:r>
                          <w:rPr>
                            <w:rFonts w:ascii="Arial" w:eastAsia="Arial"/>
                            <w:color w:val="323031"/>
                            <w:sz w:val="20"/>
                          </w:rPr>
                          <w:t>8 </w:t>
                        </w:r>
                        <w:r>
                          <w:rPr>
                            <w:color w:val="323031"/>
                            <w:position w:val="2"/>
                            <w:sz w:val="20"/>
                          </w:rPr>
                          <w:t>日</w:t>
                        </w:r>
                      </w:p>
                    </w:tc>
                    <w:tc>
                      <w:tcPr>
                        <w:tcW w:w="7006" w:type="dxa"/>
                      </w:tcPr>
                      <w:p>
                        <w:pPr>
                          <w:pStyle w:val="TableParagraph"/>
                          <w:ind w:left="90"/>
                          <w:rPr>
                            <w:sz w:val="20"/>
                          </w:rPr>
                        </w:pPr>
                        <w:r>
                          <w:rPr>
                            <w:color w:val="323031"/>
                            <w:position w:val="2"/>
                            <w:sz w:val="20"/>
                          </w:rPr>
                          <w:t>出席「第 </w:t>
                        </w:r>
                        <w:r>
                          <w:rPr>
                            <w:rFonts w:ascii="Arial" w:eastAsia="Arial"/>
                            <w:color w:val="323031"/>
                            <w:sz w:val="20"/>
                          </w:rPr>
                          <w:t>30 </w:t>
                        </w:r>
                        <w:r>
                          <w:rPr>
                            <w:color w:val="323031"/>
                            <w:position w:val="2"/>
                            <w:sz w:val="20"/>
                          </w:rPr>
                          <w:t>屆臺歐盟年度諮商非經貿議題會議」</w:t>
                        </w:r>
                      </w:p>
                    </w:tc>
                  </w:tr>
                  <w:tr>
                    <w:trPr>
                      <w:trHeight w:val="585" w:hRule="atLeast"/>
                    </w:trPr>
                    <w:tc>
                      <w:tcPr>
                        <w:tcW w:w="1554" w:type="dxa"/>
                        <w:shd w:val="clear" w:color="auto" w:fill="EDEDEE"/>
                      </w:tcPr>
                      <w:p>
                        <w:pPr>
                          <w:pStyle w:val="TableParagraph"/>
                          <w:rPr>
                            <w:sz w:val="20"/>
                          </w:rPr>
                        </w:pPr>
                        <w:r>
                          <w:rPr>
                            <w:rFonts w:ascii="Arial" w:eastAsia="Arial"/>
                            <w:color w:val="323031"/>
                            <w:sz w:val="20"/>
                          </w:rPr>
                          <w:t>11 </w:t>
                        </w:r>
                        <w:r>
                          <w:rPr>
                            <w:color w:val="323031"/>
                            <w:position w:val="2"/>
                            <w:sz w:val="20"/>
                          </w:rPr>
                          <w:t>月 </w:t>
                        </w:r>
                        <w:r>
                          <w:rPr>
                            <w:rFonts w:ascii="Arial" w:eastAsia="Arial"/>
                            <w:color w:val="323031"/>
                            <w:sz w:val="20"/>
                          </w:rPr>
                          <w:t>12 </w:t>
                        </w:r>
                        <w:r>
                          <w:rPr>
                            <w:color w:val="323031"/>
                            <w:position w:val="2"/>
                            <w:sz w:val="20"/>
                          </w:rPr>
                          <w:t>日</w:t>
                        </w:r>
                      </w:p>
                    </w:tc>
                    <w:tc>
                      <w:tcPr>
                        <w:tcW w:w="7006" w:type="dxa"/>
                        <w:shd w:val="clear" w:color="auto" w:fill="EDEDEE"/>
                      </w:tcPr>
                      <w:p>
                        <w:pPr>
                          <w:pStyle w:val="TableParagraph"/>
                          <w:ind w:left="90"/>
                          <w:rPr>
                            <w:sz w:val="20"/>
                          </w:rPr>
                        </w:pPr>
                        <w:r>
                          <w:rPr>
                            <w:color w:val="323031"/>
                            <w:w w:val="105"/>
                            <w:position w:val="2"/>
                            <w:sz w:val="20"/>
                          </w:rPr>
                          <w:t>「</w:t>
                        </w:r>
                        <w:r>
                          <w:rPr>
                            <w:rFonts w:ascii="Arial" w:eastAsia="Arial"/>
                            <w:color w:val="323031"/>
                            <w:w w:val="105"/>
                            <w:sz w:val="20"/>
                          </w:rPr>
                          <w:t>2018 </w:t>
                        </w:r>
                        <w:r>
                          <w:rPr>
                            <w:color w:val="323031"/>
                            <w:w w:val="105"/>
                            <w:position w:val="2"/>
                            <w:sz w:val="20"/>
                          </w:rPr>
                          <w:t>年 </w:t>
                        </w:r>
                        <w:r>
                          <w:rPr>
                            <w:rFonts w:ascii="Arial" w:eastAsia="Arial"/>
                            <w:color w:val="323031"/>
                            <w:w w:val="105"/>
                            <w:sz w:val="20"/>
                          </w:rPr>
                          <w:t>APEC </w:t>
                        </w:r>
                        <w:r>
                          <w:rPr>
                            <w:color w:val="323031"/>
                            <w:w w:val="105"/>
                            <w:position w:val="2"/>
                            <w:sz w:val="20"/>
                          </w:rPr>
                          <w:t>婦女與經濟論壇」分享暨性別議題座談會</w:t>
                        </w:r>
                      </w:p>
                    </w:tc>
                  </w:tr>
                  <w:tr>
                    <w:trPr>
                      <w:trHeight w:val="945" w:hRule="atLeast"/>
                    </w:trPr>
                    <w:tc>
                      <w:tcPr>
                        <w:tcW w:w="1554" w:type="dxa"/>
                      </w:tcPr>
                      <w:p>
                        <w:pPr>
                          <w:pStyle w:val="TableParagraph"/>
                          <w:rPr>
                            <w:sz w:val="20"/>
                          </w:rPr>
                        </w:pPr>
                        <w:r>
                          <w:rPr>
                            <w:rFonts w:ascii="Arial" w:eastAsia="Arial"/>
                            <w:color w:val="323031"/>
                            <w:w w:val="105"/>
                            <w:sz w:val="20"/>
                          </w:rPr>
                          <w:t>12 </w:t>
                        </w:r>
                        <w:r>
                          <w:rPr>
                            <w:color w:val="323031"/>
                            <w:w w:val="105"/>
                            <w:position w:val="2"/>
                            <w:sz w:val="20"/>
                          </w:rPr>
                          <w:t>月 </w:t>
                        </w:r>
                        <w:r>
                          <w:rPr>
                            <w:rFonts w:ascii="Arial" w:eastAsia="Arial"/>
                            <w:color w:val="323031"/>
                            <w:w w:val="105"/>
                            <w:sz w:val="20"/>
                          </w:rPr>
                          <w:t>4 </w:t>
                        </w:r>
                        <w:r>
                          <w:rPr>
                            <w:color w:val="323031"/>
                            <w:w w:val="105"/>
                            <w:position w:val="2"/>
                            <w:sz w:val="20"/>
                          </w:rPr>
                          <w:t>日</w:t>
                        </w:r>
                      </w:p>
                    </w:tc>
                    <w:tc>
                      <w:tcPr>
                        <w:tcW w:w="7006" w:type="dxa"/>
                      </w:tcPr>
                      <w:p>
                        <w:pPr>
                          <w:pStyle w:val="TableParagraph"/>
                          <w:spacing w:line="309" w:lineRule="auto"/>
                          <w:ind w:left="90" w:right="101"/>
                          <w:rPr>
                            <w:sz w:val="20"/>
                          </w:rPr>
                        </w:pPr>
                        <w:r>
                          <w:rPr>
                            <w:color w:val="323031"/>
                            <w:position w:val="2"/>
                            <w:sz w:val="20"/>
                          </w:rPr>
                          <w:t>「</w:t>
                        </w:r>
                        <w:r>
                          <w:rPr>
                            <w:rFonts w:ascii="Arial" w:eastAsia="Arial"/>
                            <w:color w:val="323031"/>
                            <w:sz w:val="20"/>
                          </w:rPr>
                          <w:t>2018 </w:t>
                        </w:r>
                        <w:r>
                          <w:rPr>
                            <w:color w:val="323031"/>
                            <w:position w:val="2"/>
                            <w:sz w:val="20"/>
                          </w:rPr>
                          <w:t>年亞太經濟合作會議性別議題及相關工作 </w:t>
                        </w:r>
                        <w:r>
                          <w:rPr>
                            <w:rFonts w:ascii="Arial" w:eastAsia="Arial"/>
                            <w:color w:val="323031"/>
                            <w:sz w:val="20"/>
                          </w:rPr>
                          <w:t>-- </w:t>
                        </w:r>
                        <w:r>
                          <w:rPr>
                            <w:color w:val="323031"/>
                            <w:position w:val="2"/>
                            <w:sz w:val="20"/>
                          </w:rPr>
                          <w:t>科技性別化創新應用推廣計畫」第 </w:t>
                        </w:r>
                        <w:r>
                          <w:rPr>
                            <w:rFonts w:ascii="Arial" w:eastAsia="Arial"/>
                            <w:color w:val="323031"/>
                            <w:sz w:val="20"/>
                          </w:rPr>
                          <w:t>3 </w:t>
                        </w:r>
                        <w:r>
                          <w:rPr>
                            <w:color w:val="323031"/>
                            <w:position w:val="2"/>
                            <w:sz w:val="20"/>
                          </w:rPr>
                          <w:t>期成果報告審查會議</w:t>
                        </w:r>
                      </w:p>
                    </w:tc>
                  </w:tr>
                  <w:tr>
                    <w:trPr>
                      <w:trHeight w:val="585" w:hRule="atLeast"/>
                    </w:trPr>
                    <w:tc>
                      <w:tcPr>
                        <w:tcW w:w="1554" w:type="dxa"/>
                        <w:shd w:val="clear" w:color="auto" w:fill="EDEDEE"/>
                      </w:tcPr>
                      <w:p>
                        <w:pPr>
                          <w:pStyle w:val="TableParagraph"/>
                          <w:rPr>
                            <w:sz w:val="20"/>
                          </w:rPr>
                        </w:pPr>
                        <w:r>
                          <w:rPr>
                            <w:rFonts w:ascii="Arial" w:eastAsia="Arial"/>
                            <w:color w:val="323031"/>
                            <w:w w:val="105"/>
                            <w:sz w:val="20"/>
                          </w:rPr>
                          <w:t>12 </w:t>
                        </w:r>
                        <w:r>
                          <w:rPr>
                            <w:color w:val="323031"/>
                            <w:w w:val="105"/>
                            <w:position w:val="2"/>
                            <w:sz w:val="20"/>
                          </w:rPr>
                          <w:t>月 </w:t>
                        </w:r>
                        <w:r>
                          <w:rPr>
                            <w:rFonts w:ascii="Arial" w:eastAsia="Arial"/>
                            <w:color w:val="323031"/>
                            <w:w w:val="105"/>
                            <w:sz w:val="20"/>
                          </w:rPr>
                          <w:t>7 </w:t>
                        </w:r>
                        <w:r>
                          <w:rPr>
                            <w:color w:val="323031"/>
                            <w:w w:val="105"/>
                            <w:position w:val="2"/>
                            <w:sz w:val="20"/>
                          </w:rPr>
                          <w:t>日</w:t>
                        </w:r>
                      </w:p>
                    </w:tc>
                    <w:tc>
                      <w:tcPr>
                        <w:tcW w:w="7006" w:type="dxa"/>
                        <w:shd w:val="clear" w:color="auto" w:fill="EDEDEE"/>
                      </w:tcPr>
                      <w:p>
                        <w:pPr>
                          <w:pStyle w:val="TableParagraph"/>
                          <w:ind w:left="90"/>
                          <w:rPr>
                            <w:sz w:val="20"/>
                          </w:rPr>
                        </w:pPr>
                        <w:r>
                          <w:rPr>
                            <w:rFonts w:ascii="Arial" w:eastAsia="Arial"/>
                            <w:color w:val="323031"/>
                            <w:w w:val="105"/>
                            <w:sz w:val="20"/>
                          </w:rPr>
                          <w:t>107 </w:t>
                        </w:r>
                        <w:r>
                          <w:rPr>
                            <w:color w:val="323031"/>
                            <w:w w:val="105"/>
                            <w:position w:val="2"/>
                            <w:sz w:val="20"/>
                          </w:rPr>
                          <w:t>年直轄市、縣市政府性別平等輔導獎勵計畫自行參選項目評審會議</w:t>
                        </w:r>
                      </w:p>
                    </w:tc>
                  </w:tr>
                  <w:tr>
                    <w:trPr>
                      <w:trHeight w:val="585" w:hRule="atLeast"/>
                    </w:trPr>
                    <w:tc>
                      <w:tcPr>
                        <w:tcW w:w="1554" w:type="dxa"/>
                      </w:tcPr>
                      <w:p>
                        <w:pPr>
                          <w:pStyle w:val="TableParagraph"/>
                          <w:rPr>
                            <w:sz w:val="20"/>
                          </w:rPr>
                        </w:pPr>
                        <w:r>
                          <w:rPr>
                            <w:rFonts w:ascii="Arial" w:eastAsia="Arial"/>
                            <w:color w:val="323031"/>
                            <w:sz w:val="20"/>
                          </w:rPr>
                          <w:t>12 </w:t>
                        </w:r>
                        <w:r>
                          <w:rPr>
                            <w:color w:val="323031"/>
                            <w:position w:val="2"/>
                            <w:sz w:val="20"/>
                          </w:rPr>
                          <w:t>月 </w:t>
                        </w:r>
                        <w:r>
                          <w:rPr>
                            <w:rFonts w:ascii="Arial" w:eastAsia="Arial"/>
                            <w:color w:val="323031"/>
                            <w:sz w:val="20"/>
                          </w:rPr>
                          <w:t>13 </w:t>
                        </w:r>
                        <w:r>
                          <w:rPr>
                            <w:color w:val="323031"/>
                            <w:position w:val="2"/>
                            <w:sz w:val="20"/>
                          </w:rPr>
                          <w:t>日</w:t>
                        </w:r>
                      </w:p>
                    </w:tc>
                    <w:tc>
                      <w:tcPr>
                        <w:tcW w:w="7006" w:type="dxa"/>
                      </w:tcPr>
                      <w:p>
                        <w:pPr>
                          <w:pStyle w:val="TableParagraph"/>
                          <w:spacing w:before="153"/>
                          <w:ind w:left="90"/>
                          <w:rPr>
                            <w:sz w:val="20"/>
                          </w:rPr>
                        </w:pPr>
                        <w:r>
                          <w:rPr>
                            <w:color w:val="323031"/>
                            <w:sz w:val="20"/>
                          </w:rPr>
                          <w:t>召開「精進公私部門決策參與性別比例」研商會議</w:t>
                        </w:r>
                      </w:p>
                    </w:tc>
                  </w:tr>
                  <w:tr>
                    <w:trPr>
                      <w:trHeight w:val="585" w:hRule="atLeast"/>
                    </w:trPr>
                    <w:tc>
                      <w:tcPr>
                        <w:tcW w:w="1554" w:type="dxa"/>
                        <w:shd w:val="clear" w:color="auto" w:fill="EDEDEE"/>
                      </w:tcPr>
                      <w:p>
                        <w:pPr>
                          <w:pStyle w:val="TableParagraph"/>
                          <w:rPr>
                            <w:sz w:val="20"/>
                          </w:rPr>
                        </w:pPr>
                        <w:r>
                          <w:rPr>
                            <w:rFonts w:ascii="Arial" w:eastAsia="Arial"/>
                            <w:color w:val="323031"/>
                            <w:sz w:val="20"/>
                          </w:rPr>
                          <w:t>12 </w:t>
                        </w:r>
                        <w:r>
                          <w:rPr>
                            <w:color w:val="323031"/>
                            <w:position w:val="2"/>
                            <w:sz w:val="20"/>
                          </w:rPr>
                          <w:t>月 </w:t>
                        </w:r>
                        <w:r>
                          <w:rPr>
                            <w:rFonts w:ascii="Arial" w:eastAsia="Arial"/>
                            <w:color w:val="323031"/>
                            <w:sz w:val="20"/>
                          </w:rPr>
                          <w:t>14 </w:t>
                        </w:r>
                        <w:r>
                          <w:rPr>
                            <w:color w:val="323031"/>
                            <w:position w:val="2"/>
                            <w:sz w:val="20"/>
                          </w:rPr>
                          <w:t>日</w:t>
                        </w:r>
                      </w:p>
                    </w:tc>
                    <w:tc>
                      <w:tcPr>
                        <w:tcW w:w="7006" w:type="dxa"/>
                        <w:shd w:val="clear" w:color="auto" w:fill="EDEDEE"/>
                      </w:tcPr>
                      <w:p>
                        <w:pPr>
                          <w:pStyle w:val="TableParagraph"/>
                          <w:spacing w:before="153"/>
                          <w:ind w:left="90"/>
                          <w:rPr>
                            <w:sz w:val="20"/>
                          </w:rPr>
                        </w:pPr>
                        <w:r>
                          <w:rPr>
                            <w:color w:val="323031"/>
                            <w:sz w:val="20"/>
                          </w:rPr>
                          <w:t>「行政院辦理性別平等創意海報徵件比賽」評審會議</w:t>
                        </w:r>
                      </w:p>
                    </w:tc>
                  </w:tr>
                  <w:tr>
                    <w:trPr>
                      <w:trHeight w:val="585" w:hRule="atLeast"/>
                    </w:trPr>
                    <w:tc>
                      <w:tcPr>
                        <w:tcW w:w="1554" w:type="dxa"/>
                      </w:tcPr>
                      <w:p>
                        <w:pPr>
                          <w:pStyle w:val="TableParagraph"/>
                          <w:rPr>
                            <w:sz w:val="20"/>
                          </w:rPr>
                        </w:pPr>
                        <w:r>
                          <w:rPr>
                            <w:rFonts w:ascii="Arial" w:eastAsia="Arial"/>
                            <w:color w:val="323031"/>
                            <w:w w:val="105"/>
                            <w:sz w:val="20"/>
                          </w:rPr>
                          <w:t>12 </w:t>
                        </w:r>
                        <w:r>
                          <w:rPr>
                            <w:color w:val="323031"/>
                            <w:w w:val="105"/>
                            <w:position w:val="2"/>
                            <w:sz w:val="20"/>
                          </w:rPr>
                          <w:t>月 </w:t>
                        </w:r>
                        <w:r>
                          <w:rPr>
                            <w:rFonts w:ascii="Arial" w:eastAsia="Arial"/>
                            <w:color w:val="323031"/>
                            <w:w w:val="105"/>
                            <w:sz w:val="20"/>
                          </w:rPr>
                          <w:t>20 </w:t>
                        </w:r>
                        <w:r>
                          <w:rPr>
                            <w:color w:val="323031"/>
                            <w:w w:val="105"/>
                            <w:position w:val="2"/>
                            <w:sz w:val="20"/>
                          </w:rPr>
                          <w:t>日</w:t>
                        </w:r>
                      </w:p>
                    </w:tc>
                    <w:tc>
                      <w:tcPr>
                        <w:tcW w:w="7006" w:type="dxa"/>
                      </w:tcPr>
                      <w:p>
                        <w:pPr>
                          <w:pStyle w:val="TableParagraph"/>
                          <w:ind w:left="90"/>
                          <w:rPr>
                            <w:sz w:val="20"/>
                          </w:rPr>
                        </w:pPr>
                        <w:r>
                          <w:rPr>
                            <w:rFonts w:ascii="Arial" w:eastAsia="Arial"/>
                            <w:color w:val="323031"/>
                            <w:w w:val="105"/>
                            <w:sz w:val="20"/>
                          </w:rPr>
                          <w:t>107 </w:t>
                        </w:r>
                        <w:r>
                          <w:rPr>
                            <w:color w:val="323031"/>
                            <w:w w:val="105"/>
                            <w:position w:val="2"/>
                            <w:sz w:val="20"/>
                          </w:rPr>
                          <w:t>年直轄市、縣市政府性別平等輔導獎勵計畫評審結果確認會議</w:t>
                        </w:r>
                      </w:p>
                    </w:tc>
                  </w:tr>
                  <w:tr>
                    <w:trPr>
                      <w:trHeight w:val="585" w:hRule="atLeast"/>
                    </w:trPr>
                    <w:tc>
                      <w:tcPr>
                        <w:tcW w:w="1554" w:type="dxa"/>
                        <w:shd w:val="clear" w:color="auto" w:fill="EDEDEE"/>
                      </w:tcPr>
                      <w:p>
                        <w:pPr>
                          <w:pStyle w:val="TableParagraph"/>
                          <w:rPr>
                            <w:sz w:val="20"/>
                          </w:rPr>
                        </w:pPr>
                        <w:r>
                          <w:rPr>
                            <w:rFonts w:ascii="Arial" w:eastAsia="Arial"/>
                            <w:color w:val="323031"/>
                            <w:w w:val="105"/>
                            <w:sz w:val="20"/>
                          </w:rPr>
                          <w:t>12 </w:t>
                        </w:r>
                        <w:r>
                          <w:rPr>
                            <w:color w:val="323031"/>
                            <w:w w:val="105"/>
                            <w:position w:val="2"/>
                            <w:sz w:val="20"/>
                          </w:rPr>
                          <w:t>月 </w:t>
                        </w:r>
                        <w:r>
                          <w:rPr>
                            <w:rFonts w:ascii="Arial" w:eastAsia="Arial"/>
                            <w:color w:val="323031"/>
                            <w:w w:val="105"/>
                            <w:sz w:val="20"/>
                          </w:rPr>
                          <w:t>25 </w:t>
                        </w:r>
                        <w:r>
                          <w:rPr>
                            <w:color w:val="323031"/>
                            <w:w w:val="105"/>
                            <w:position w:val="2"/>
                            <w:sz w:val="20"/>
                          </w:rPr>
                          <w:t>日</w:t>
                        </w:r>
                      </w:p>
                    </w:tc>
                    <w:tc>
                      <w:tcPr>
                        <w:tcW w:w="7006" w:type="dxa"/>
                        <w:shd w:val="clear" w:color="auto" w:fill="EDEDEE"/>
                      </w:tcPr>
                      <w:p>
                        <w:pPr>
                          <w:pStyle w:val="TableParagraph"/>
                          <w:ind w:left="90"/>
                          <w:rPr>
                            <w:sz w:val="20"/>
                          </w:rPr>
                        </w:pPr>
                        <w:r>
                          <w:rPr>
                            <w:rFonts w:ascii="Arial" w:eastAsia="Arial"/>
                            <w:color w:val="323031"/>
                            <w:w w:val="105"/>
                            <w:sz w:val="20"/>
                          </w:rPr>
                          <w:t>CEDAW </w:t>
                        </w:r>
                        <w:r>
                          <w:rPr>
                            <w:color w:val="323031"/>
                            <w:w w:val="105"/>
                            <w:position w:val="2"/>
                            <w:sz w:val="20"/>
                          </w:rPr>
                          <w:t>第 </w:t>
                        </w:r>
                        <w:r>
                          <w:rPr>
                            <w:rFonts w:ascii="Arial" w:eastAsia="Arial"/>
                            <w:color w:val="323031"/>
                            <w:w w:val="105"/>
                            <w:sz w:val="20"/>
                          </w:rPr>
                          <w:t>3 </w:t>
                        </w:r>
                        <w:r>
                          <w:rPr>
                            <w:color w:val="323031"/>
                            <w:w w:val="105"/>
                            <w:position w:val="2"/>
                            <w:sz w:val="20"/>
                          </w:rPr>
                          <w:t>次國家報告結論性意見與建議回應表審查會議（第 </w:t>
                        </w:r>
                        <w:r>
                          <w:rPr>
                            <w:rFonts w:ascii="Arial" w:eastAsia="Arial"/>
                            <w:color w:val="323031"/>
                            <w:w w:val="105"/>
                            <w:sz w:val="20"/>
                          </w:rPr>
                          <w:t>1 </w:t>
                        </w:r>
                        <w:r>
                          <w:rPr>
                            <w:color w:val="323031"/>
                            <w:w w:val="105"/>
                            <w:position w:val="2"/>
                            <w:sz w:val="20"/>
                          </w:rPr>
                          <w:t>場）</w:t>
                        </w:r>
                      </w:p>
                    </w:tc>
                  </w:tr>
                  <w:tr>
                    <w:trPr>
                      <w:trHeight w:val="419" w:hRule="atLeast"/>
                    </w:trPr>
                    <w:tc>
                      <w:tcPr>
                        <w:tcW w:w="1554" w:type="dxa"/>
                      </w:tcPr>
                      <w:p>
                        <w:pPr>
                          <w:pStyle w:val="TableParagraph"/>
                          <w:spacing w:line="249" w:lineRule="exact"/>
                          <w:rPr>
                            <w:sz w:val="20"/>
                          </w:rPr>
                        </w:pPr>
                        <w:r>
                          <w:rPr>
                            <w:rFonts w:ascii="Arial" w:eastAsia="Arial"/>
                            <w:color w:val="323031"/>
                            <w:w w:val="105"/>
                            <w:sz w:val="20"/>
                          </w:rPr>
                          <w:t>12 </w:t>
                        </w:r>
                        <w:r>
                          <w:rPr>
                            <w:color w:val="323031"/>
                            <w:w w:val="105"/>
                            <w:position w:val="2"/>
                            <w:sz w:val="20"/>
                          </w:rPr>
                          <w:t>月 </w:t>
                        </w:r>
                        <w:r>
                          <w:rPr>
                            <w:rFonts w:ascii="Arial" w:eastAsia="Arial"/>
                            <w:color w:val="323031"/>
                            <w:w w:val="105"/>
                            <w:sz w:val="20"/>
                          </w:rPr>
                          <w:t>26 </w:t>
                        </w:r>
                        <w:r>
                          <w:rPr>
                            <w:color w:val="323031"/>
                            <w:w w:val="105"/>
                            <w:position w:val="2"/>
                            <w:sz w:val="20"/>
                          </w:rPr>
                          <w:t>日</w:t>
                        </w:r>
                      </w:p>
                    </w:tc>
                    <w:tc>
                      <w:tcPr>
                        <w:tcW w:w="7006" w:type="dxa"/>
                      </w:tcPr>
                      <w:p>
                        <w:pPr>
                          <w:pStyle w:val="TableParagraph"/>
                          <w:spacing w:line="249" w:lineRule="exact"/>
                          <w:ind w:left="90"/>
                          <w:rPr>
                            <w:sz w:val="20"/>
                          </w:rPr>
                        </w:pPr>
                        <w:r>
                          <w:rPr>
                            <w:rFonts w:ascii="Arial" w:eastAsia="Arial"/>
                            <w:color w:val="323031"/>
                            <w:w w:val="105"/>
                            <w:sz w:val="20"/>
                          </w:rPr>
                          <w:t>CEDAW </w:t>
                        </w:r>
                        <w:r>
                          <w:rPr>
                            <w:color w:val="323031"/>
                            <w:w w:val="105"/>
                            <w:position w:val="2"/>
                            <w:sz w:val="20"/>
                          </w:rPr>
                          <w:t>第 </w:t>
                        </w:r>
                        <w:r>
                          <w:rPr>
                            <w:rFonts w:ascii="Arial" w:eastAsia="Arial"/>
                            <w:color w:val="323031"/>
                            <w:w w:val="105"/>
                            <w:sz w:val="20"/>
                          </w:rPr>
                          <w:t>3 </w:t>
                        </w:r>
                        <w:r>
                          <w:rPr>
                            <w:color w:val="323031"/>
                            <w:w w:val="105"/>
                            <w:position w:val="2"/>
                            <w:sz w:val="20"/>
                          </w:rPr>
                          <w:t>次國家報告結論性意見與建議回應表審查會議（第 </w:t>
                        </w:r>
                        <w:r>
                          <w:rPr>
                            <w:rFonts w:ascii="Arial" w:eastAsia="Arial"/>
                            <w:color w:val="323031"/>
                            <w:w w:val="105"/>
                            <w:sz w:val="20"/>
                          </w:rPr>
                          <w:t>2 </w:t>
                        </w:r>
                        <w:r>
                          <w:rPr>
                            <w:color w:val="323031"/>
                            <w:w w:val="105"/>
                            <w:position w:val="2"/>
                            <w:sz w:val="20"/>
                          </w:rPr>
                          <w:t>場）</w:t>
                        </w:r>
                      </w:p>
                    </w:tc>
                  </w:tr>
                </w:tbl>
                <w:p>
                  <w:pPr>
                    <w:pStyle w:val="BodyText"/>
                  </w:pPr>
                </w:p>
              </w:txbxContent>
            </v:textbox>
            <w10:wrap type="none"/>
          </v:shape>
        </w:pict>
      </w:r>
      <w:r>
        <w:rPr>
          <w:color w:val="939598"/>
          <w:sz w:val="24"/>
        </w:rPr>
        <w:t>附 件</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tabs>
          <w:tab w:pos="636" w:val="left" w:leader="none"/>
        </w:tabs>
        <w:spacing w:before="91"/>
        <w:ind w:left="-1" w:right="0" w:firstLine="0"/>
        <w:jc w:val="left"/>
        <w:rPr>
          <w:rFonts w:ascii="Arial"/>
          <w:sz w:val="20"/>
        </w:rPr>
      </w:pPr>
      <w:r>
        <w:rPr/>
        <w:pict>
          <v:shape style="position:absolute;margin-left:18.740088pt;margin-top:-47.102516pt;width:10.95pt;height:53.15pt;mso-position-horizontal-relative:page;mso-position-vertical-relative:paragraph;z-index:252186624" type="#_x0000_t202" filled="false" stroked="false">
            <v:textbox inset="0,0,0,0" style="layout-flow:vertical">
              <w:txbxContent>
                <w:p>
                  <w:pPr>
                    <w:spacing w:before="14"/>
                    <w:ind w:left="20" w:right="0" w:firstLine="0"/>
                    <w:jc w:val="left"/>
                    <w:rPr>
                      <w:rFonts w:ascii="Arial"/>
                      <w:sz w:val="16"/>
                    </w:rPr>
                  </w:pPr>
                  <w:r>
                    <w:rPr>
                      <w:rFonts w:ascii="Arial"/>
                      <w:color w:val="939598"/>
                      <w:sz w:val="16"/>
                    </w:rPr>
                    <w:t>Annual Report</w:t>
                  </w:r>
                </w:p>
              </w:txbxContent>
            </v:textbox>
            <w10:wrap type="none"/>
          </v:shape>
        </w:pict>
      </w:r>
      <w:r>
        <w:rPr>
          <w:rFonts w:ascii="Arial"/>
          <w:color w:val="323031"/>
          <w:w w:val="111"/>
          <w:sz w:val="20"/>
          <w:u w:val="single" w:color="231F20"/>
        </w:rPr>
        <w:t> </w:t>
      </w:r>
      <w:r>
        <w:rPr>
          <w:rFonts w:ascii="Arial"/>
          <w:color w:val="323031"/>
          <w:sz w:val="20"/>
          <w:u w:val="single" w:color="231F20"/>
        </w:rPr>
        <w:tab/>
      </w:r>
    </w:p>
    <w:p>
      <w:pPr>
        <w:spacing w:before="91"/>
        <w:ind w:left="375" w:right="0" w:firstLine="0"/>
        <w:jc w:val="left"/>
        <w:rPr>
          <w:rFonts w:ascii="Century Gothic"/>
          <w:sz w:val="20"/>
        </w:rPr>
      </w:pPr>
      <w:r>
        <w:rPr>
          <w:rFonts w:ascii="Century Gothic"/>
          <w:color w:val="231F20"/>
          <w:sz w:val="20"/>
        </w:rPr>
        <w:t>67</w:t>
      </w:r>
    </w:p>
    <w:p>
      <w:pPr>
        <w:spacing w:after="0"/>
        <w:jc w:val="left"/>
        <w:rPr>
          <w:rFonts w:ascii="Century Gothic"/>
          <w:sz w:val="20"/>
        </w:rPr>
        <w:sectPr>
          <w:pgSz w:w="10780" w:h="15030"/>
          <w:pgMar w:header="0" w:footer="460" w:top="820" w:bottom="660" w:left="0" w:right="0"/>
        </w:sectPr>
      </w:pPr>
    </w:p>
    <w:p>
      <w:pPr>
        <w:pStyle w:val="BodyText"/>
        <w:spacing w:before="4"/>
        <w:rPr>
          <w:rFonts w:ascii="Times New Roman"/>
          <w:sz w:val="17"/>
        </w:rPr>
      </w:pPr>
      <w:r>
        <w:rPr/>
        <w:pict>
          <v:group style="position:absolute;margin-left:.000004pt;margin-top:.00003pt;width:538.6pt;height:751.2pt;mso-position-horizontal-relative:page;mso-position-vertical-relative:page;z-index:252188672" coordorigin="0,0" coordsize="10772,15024">
            <v:line style="position:absolute" from="0,1037" to="9921,1037" stroked="true" strokeweight=".35pt" strokecolor="#58595b">
              <v:stroke dashstyle="solid"/>
            </v:line>
            <v:shape style="position:absolute;left:14;top:0;width:10758;height:15024" type="#_x0000_t75" stroked="false">
              <v:imagedata r:id="rId94" o:title=""/>
            </v:shape>
            <w10:wrap type="none"/>
          </v:group>
        </w:pict>
      </w:r>
    </w:p>
    <w:sectPr>
      <w:footerReference w:type="default" r:id="rId93"/>
      <w:pgSz w:w="10780" w:h="15030"/>
      <w:pgMar w:footer="0" w:header="0" w:top="14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ook Antiqua">
    <w:altName w:val="Book Antiqua"/>
    <w:charset w:val="0"/>
    <w:family w:val="roman"/>
    <w:pitch w:val="variable"/>
  </w:font>
  <w:font w:name="Century Gothic">
    <w:altName w:val="Century Gothic"/>
    <w:charset w:val="0"/>
    <w:family w:val="swiss"/>
    <w:pitch w:val="variable"/>
  </w:font>
  <w:font w:name="PMingLiU">
    <w:altName w:val="PMingLiU"/>
    <w:charset w:val="0"/>
    <w:family w:val="roman"/>
    <w:pitch w:val="variable"/>
  </w:font>
  <w:font w:name="Arial Narrow">
    <w:altName w:val="Arial Narrow"/>
    <w:charset w:val="0"/>
    <w:family w:val="swiss"/>
    <w:pitch w:val="variable"/>
  </w:font>
  <w:font w:name="Microsoft JhengHei Light">
    <w:altName w:val="Microsoft JhengHe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686737pt;margin-top:716.987915pt;width:119.25pt;height:34.2pt;mso-position-horizontal-relative:page;mso-position-vertical-relative:page;z-index:-257799168" coordorigin="4194,14340" coordsize="2385,684" path="m6578,15024l4194,15024,4206,14997,4238,14937,4274,14879,4314,14824,4359,14770,4407,14719,4459,14671,4514,14625,4572,14582,4634,14543,4699,14506,4766,14473,4836,14443,4909,14416,4984,14393,5060,14374,5139,14359,5220,14349,5302,14342,5386,14340,5470,14342,5552,14349,5632,14359,5711,14374,5788,14393,5863,14416,5935,14443,6005,14473,6073,14506,6138,14543,6199,14582,6258,14625,6313,14671,6365,14719,6413,14770,6457,14824,6498,14879,6534,14937,6566,14997,6578,15024e" filled="false" stroked="true" strokeweight=".5pt" strokecolor="#939598">
          <v:path arrowok="t"/>
          <v:stroke dashstyle="solid"/>
          <w10:wrap type="none"/>
        </v:shape>
      </w:pict>
    </w:r>
    <w:r>
      <w:rPr/>
      <w:pict>
        <v:shape style="position:absolute;margin-left:20.5597pt;margin-top:700.802246pt;width:7.55pt;height:14.4pt;mso-position-horizontal-relative:page;mso-position-vertical-relative:page;z-index:-257798144" type="#_x0000_t202" filled="false" stroked="false">
          <v:textbox inset="0,0,0,0">
            <w:txbxContent>
              <w:p>
                <w:pPr>
                  <w:spacing w:before="18"/>
                  <w:ind w:left="20" w:right="0" w:firstLine="0"/>
                  <w:jc w:val="left"/>
                  <w:rPr>
                    <w:rFonts w:ascii="Century Gothic"/>
                    <w:sz w:val="20"/>
                  </w:rPr>
                </w:pPr>
                <w:r>
                  <w:rPr>
                    <w:rFonts w:ascii="Century Gothic"/>
                    <w:color w:val="231F20"/>
                    <w:sz w:val="20"/>
                  </w:rPr>
                  <w:t>1</w:t>
                </w:r>
              </w:p>
            </w:txbxContent>
          </v:textbox>
          <w10:wrap type="none"/>
        </v:shape>
      </w:pict>
    </w:r>
    <w:r>
      <w:rPr/>
      <w:pict>
        <v:shape style="position:absolute;margin-left:231.747604pt;margin-top:730.338562pt;width:75.45pt;height:14pt;mso-position-horizontal-relative:page;mso-position-vertical-relative:page;z-index:-257797120" type="#_x0000_t202" filled="false" stroked="false">
          <v:textbox inset="0,0,0,0">
            <w:txbxContent>
              <w:p>
                <w:pPr>
                  <w:spacing w:line="280" w:lineRule="exact" w:before="0"/>
                  <w:ind w:left="20" w:right="0" w:firstLine="0"/>
                  <w:jc w:val="left"/>
                  <w:rPr>
                    <w:rFonts w:ascii="Book Antiqua" w:eastAsia="Book Antiqua"/>
                    <w:b/>
                    <w:sz w:val="14"/>
                  </w:rPr>
                </w:pPr>
                <w:hyperlink w:history="true" w:anchor="_bookmark1">
                  <w:r>
                    <w:rPr>
                      <w:color w:val="231F20"/>
                      <w:sz w:val="24"/>
                    </w:rPr>
                    <w:t>目錄 </w:t>
                  </w:r>
                  <w:r>
                    <w:rPr>
                      <w:rFonts w:ascii="Book Antiqua" w:eastAsia="Book Antiqua"/>
                      <w:b/>
                      <w:color w:val="231F20"/>
                      <w:position w:val="2"/>
                      <w:sz w:val="14"/>
                    </w:rPr>
                    <w:t>CONTENTS</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686737pt;margin-top:716.987915pt;width:119.25pt;height:34.2pt;mso-position-horizontal-relative:page;mso-position-vertical-relative:page;z-index:-257796096" coordorigin="4194,14340" coordsize="2385,684" path="m6578,15024l4194,15024,4206,14997,4238,14937,4274,14879,4314,14824,4359,14770,4407,14719,4459,14671,4514,14625,4572,14582,4634,14543,4699,14506,4766,14473,4836,14443,4909,14416,4984,14393,5060,14374,5139,14359,5220,14349,5302,14342,5386,14340,5470,14342,5552,14349,5632,14359,5711,14374,5788,14393,5863,14416,5935,14443,6005,14473,6073,14506,6138,14543,6199,14582,6258,14625,6313,14671,6365,14719,6413,14770,6457,14824,6498,14879,6534,14937,6566,14997,6578,15024e" filled="false" stroked="true" strokeweight=".5pt" strokecolor="#939598">
          <v:path arrowok="t"/>
          <v:stroke dashstyle="solid"/>
          <w10:wrap type="none"/>
        </v:shape>
      </w:pict>
    </w:r>
    <w:r>
      <w:rPr/>
      <w:pict>
        <v:shape style="position:absolute;margin-left:231.747604pt;margin-top:730.338562pt;width:75.45pt;height:14pt;mso-position-horizontal-relative:page;mso-position-vertical-relative:page;z-index:-257795072" type="#_x0000_t202" filled="false" stroked="false">
          <v:textbox inset="0,0,0,0">
            <w:txbxContent>
              <w:p>
                <w:pPr>
                  <w:spacing w:line="280" w:lineRule="exact" w:before="0"/>
                  <w:ind w:left="20" w:right="0" w:firstLine="0"/>
                  <w:jc w:val="left"/>
                  <w:rPr>
                    <w:rFonts w:ascii="Book Antiqua" w:eastAsia="Book Antiqua"/>
                    <w:b/>
                    <w:sz w:val="14"/>
                  </w:rPr>
                </w:pPr>
                <w:hyperlink w:history="true" w:anchor="_bookmark1">
                  <w:r>
                    <w:rPr>
                      <w:color w:val="231F20"/>
                      <w:sz w:val="24"/>
                    </w:rPr>
                    <w:t>目錄 </w:t>
                  </w:r>
                  <w:r>
                    <w:rPr>
                      <w:rFonts w:ascii="Book Antiqua" w:eastAsia="Book Antiqua"/>
                      <w:b/>
                      <w:color w:val="231F20"/>
                      <w:position w:val="2"/>
                      <w:sz w:val="14"/>
                    </w:rPr>
                    <w:t>CONTENTS</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686737pt;margin-top:716.987915pt;width:119.25pt;height:34.2pt;mso-position-horizontal-relative:page;mso-position-vertical-relative:page;z-index:-257794048" coordorigin="4194,14340" coordsize="2385,684" path="m6578,15024l4194,15024,4206,14997,4238,14937,4274,14879,4314,14824,4359,14770,4407,14719,4459,14671,4514,14625,4572,14582,4634,14543,4699,14506,4766,14473,4836,14443,4909,14416,4984,14393,5060,14374,5139,14359,5220,14349,5302,14342,5386,14340,5470,14342,5552,14349,5632,14359,5711,14374,5788,14393,5863,14416,5935,14443,6005,14473,6073,14506,6138,14543,6199,14582,6258,14625,6313,14671,6365,14719,6413,14770,6457,14824,6498,14879,6534,14937,6566,14997,6578,15024e" filled="false" stroked="true" strokeweight=".5pt" strokecolor="#939598">
          <v:path arrowok="t"/>
          <v:stroke dashstyle="solid"/>
          <w10:wrap type="none"/>
        </v:shape>
      </w:pict>
    </w:r>
    <w:r>
      <w:rPr/>
      <w:pict>
        <v:line style="position:absolute;mso-position-horizontal-relative:page;mso-position-vertical-relative:page;z-index:-257793024" from=".0pt,695.196716pt" to="31.8421pt,695.196716pt" stroked="true" strokeweight=".5pt" strokecolor="#231f20">
          <v:stroke dashstyle="solid"/>
          <w10:wrap type="none"/>
        </v:line>
      </w:pict>
    </w:r>
    <w:r>
      <w:rPr/>
      <w:pict>
        <v:line style="position:absolute;mso-position-horizontal-relative:page;mso-position-vertical-relative:page;z-index:-257792000" from="530.078918pt,695.196716pt" to="538.583pt,695.196716pt" stroked="true" strokeweight=".5pt" strokecolor="#231f20">
          <v:stroke dashstyle="solid"/>
          <w10:wrap type="none"/>
        </v:line>
      </w:pict>
    </w:r>
    <w:r>
      <w:rPr/>
      <w:pict>
        <v:shape style="position:absolute;margin-left:17.7887pt;margin-top:700.802246pt;width:13.1pt;height:14.4pt;mso-position-horizontal-relative:page;mso-position-vertical-relative:page;z-index:-257790976" type="#_x0000_t202" filled="false" stroked="false">
          <v:textbox inset="0,0,0,0">
            <w:txbxContent>
              <w:p>
                <w:pPr>
                  <w:spacing w:before="18"/>
                  <w:ind w:left="20" w:right="0" w:firstLine="0"/>
                  <w:jc w:val="left"/>
                  <w:rPr>
                    <w:rFonts w:ascii="Century Gothic"/>
                    <w:sz w:val="20"/>
                  </w:rPr>
                </w:pPr>
                <w:r>
                  <w:rPr>
                    <w:rFonts w:ascii="Century Gothic"/>
                    <w:color w:val="231F20"/>
                    <w:sz w:val="20"/>
                  </w:rPr>
                  <w:t>61</w:t>
                </w:r>
              </w:p>
            </w:txbxContent>
          </v:textbox>
          <w10:wrap type="none"/>
        </v:shape>
      </w:pict>
    </w:r>
    <w:r>
      <w:rPr/>
      <w:pict>
        <v:shape style="position:absolute;margin-left:231.747604pt;margin-top:730.338562pt;width:75.45pt;height:14pt;mso-position-horizontal-relative:page;mso-position-vertical-relative:page;z-index:-257789952" type="#_x0000_t202" filled="false" stroked="false">
          <v:textbox inset="0,0,0,0">
            <w:txbxContent>
              <w:p>
                <w:pPr>
                  <w:spacing w:line="280" w:lineRule="exact" w:before="0"/>
                  <w:ind w:left="20" w:right="0" w:firstLine="0"/>
                  <w:jc w:val="left"/>
                  <w:rPr>
                    <w:rFonts w:ascii="Book Antiqua" w:eastAsia="Book Antiqua"/>
                    <w:b/>
                    <w:sz w:val="14"/>
                  </w:rPr>
                </w:pPr>
                <w:hyperlink w:history="true" w:anchor="_bookmark1">
                  <w:r>
                    <w:rPr>
                      <w:color w:val="231F20"/>
                      <w:sz w:val="24"/>
                    </w:rPr>
                    <w:t>目錄 </w:t>
                  </w:r>
                  <w:r>
                    <w:rPr>
                      <w:rFonts w:ascii="Book Antiqua" w:eastAsia="Book Antiqua"/>
                      <w:b/>
                      <w:color w:val="231F20"/>
                      <w:position w:val="2"/>
                      <w:sz w:val="14"/>
                    </w:rPr>
                    <w:t>CONTENTS</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686737pt;margin-top:716.987915pt;width:119.25pt;height:34.2pt;mso-position-horizontal-relative:page;mso-position-vertical-relative:page;z-index:-257788928" coordorigin="4194,14340" coordsize="2385,684" path="m6578,15024l4194,15024,4206,14997,4238,14937,4274,14879,4314,14824,4359,14770,4407,14719,4459,14671,4514,14625,4572,14582,4634,14543,4699,14506,4766,14473,4836,14443,4909,14416,4984,14393,5060,14374,5139,14359,5220,14349,5302,14342,5386,14340,5470,14342,5552,14349,5632,14359,5711,14374,5788,14393,5863,14416,5935,14443,6005,14473,6073,14506,6138,14543,6199,14582,6258,14625,6313,14671,6365,14719,6413,14770,6457,14824,6498,14879,6534,14937,6566,14997,6578,15024e" filled="false" stroked="true" strokeweight=".5pt" strokecolor="#939598">
          <v:path arrowok="t"/>
          <v:stroke dashstyle="solid"/>
          <w10:wrap type="none"/>
        </v:shape>
      </w:pict>
    </w:r>
    <w:r>
      <w:rPr/>
      <w:pict>
        <v:line style="position:absolute;mso-position-horizontal-relative:page;mso-position-vertical-relative:page;z-index:-257787904" from=".0pt,695.196716pt" to="31.8421pt,695.196716pt" stroked="true" strokeweight=".5pt" strokecolor="#231f20">
          <v:stroke dashstyle="solid"/>
          <w10:wrap type="none"/>
        </v:line>
      </w:pict>
    </w:r>
    <w:r>
      <w:rPr/>
      <w:pict>
        <v:shape style="position:absolute;margin-left:16.7887pt;margin-top:700.802246pt;width:15.1pt;height:14.4pt;mso-position-horizontal-relative:page;mso-position-vertical-relative:page;z-index:-257786880" type="#_x0000_t202" filled="false" stroked="false">
          <v:textbox inset="0,0,0,0">
            <w:txbxContent>
              <w:p>
                <w:pPr>
                  <w:spacing w:before="18"/>
                  <w:ind w:left="40" w:right="0" w:firstLine="0"/>
                  <w:jc w:val="left"/>
                  <w:rPr>
                    <w:rFonts w:ascii="Century Gothic"/>
                    <w:sz w:val="20"/>
                  </w:rPr>
                </w:pPr>
                <w:r>
                  <w:rPr/>
                  <w:fldChar w:fldCharType="begin"/>
                </w:r>
                <w:r>
                  <w:rPr>
                    <w:rFonts w:ascii="Century Gothic"/>
                    <w:color w:val="231F20"/>
                    <w:sz w:val="20"/>
                  </w:rPr>
                  <w:instrText> PAGE </w:instrText>
                </w:r>
                <w:r>
                  <w:rPr/>
                  <w:fldChar w:fldCharType="separate"/>
                </w:r>
                <w:r>
                  <w:rPr/>
                  <w:t>62</w:t>
                </w:r>
                <w:r>
                  <w:rPr/>
                  <w:fldChar w:fldCharType="end"/>
                </w:r>
              </w:p>
            </w:txbxContent>
          </v:textbox>
          <w10:wrap type="none"/>
        </v:shape>
      </w:pict>
    </w:r>
    <w:r>
      <w:rPr/>
      <w:pict>
        <v:shape style="position:absolute;margin-left:507.23761pt;margin-top:700.802246pt;width:13.1pt;height:14.4pt;mso-position-horizontal-relative:page;mso-position-vertical-relative:page;z-index:-257785856" type="#_x0000_t202" filled="false" stroked="false">
          <v:textbox inset="0,0,0,0">
            <w:txbxContent>
              <w:p>
                <w:pPr>
                  <w:spacing w:before="18"/>
                  <w:ind w:left="20" w:right="0" w:firstLine="0"/>
                  <w:jc w:val="left"/>
                  <w:rPr>
                    <w:rFonts w:ascii="Century Gothic"/>
                    <w:sz w:val="20"/>
                  </w:rPr>
                </w:pPr>
                <w:r>
                  <w:rPr>
                    <w:rFonts w:ascii="Century Gothic"/>
                    <w:color w:val="231F20"/>
                    <w:sz w:val="20"/>
                  </w:rPr>
                  <w:t>62</w:t>
                </w:r>
              </w:p>
            </w:txbxContent>
          </v:textbox>
          <w10:wrap type="none"/>
        </v:shape>
      </w:pict>
    </w:r>
    <w:r>
      <w:rPr/>
      <w:pict>
        <v:shape style="position:absolute;margin-left:231.747604pt;margin-top:730.338562pt;width:75.45pt;height:14pt;mso-position-horizontal-relative:page;mso-position-vertical-relative:page;z-index:-257784832" type="#_x0000_t202" filled="false" stroked="false">
          <v:textbox inset="0,0,0,0">
            <w:txbxContent>
              <w:p>
                <w:pPr>
                  <w:spacing w:line="280" w:lineRule="exact" w:before="0"/>
                  <w:ind w:left="20" w:right="0" w:firstLine="0"/>
                  <w:jc w:val="left"/>
                  <w:rPr>
                    <w:rFonts w:ascii="Book Antiqua" w:eastAsia="Book Antiqua"/>
                    <w:b/>
                    <w:sz w:val="14"/>
                  </w:rPr>
                </w:pPr>
                <w:hyperlink w:history="true" w:anchor="_bookmark1">
                  <w:r>
                    <w:rPr>
                      <w:color w:val="231F20"/>
                      <w:sz w:val="24"/>
                    </w:rPr>
                    <w:t>目錄 </w:t>
                  </w:r>
                  <w:r>
                    <w:rPr>
                      <w:rFonts w:ascii="Book Antiqua" w:eastAsia="Book Antiqua"/>
                      <w:b/>
                      <w:color w:val="231F20"/>
                      <w:position w:val="2"/>
                      <w:sz w:val="14"/>
                    </w:rPr>
                    <w:t>CONTENTS</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9.686737pt;margin-top:716.987915pt;width:119.25pt;height:34.2pt;mso-position-horizontal-relative:page;mso-position-vertical-relative:page;z-index:-257783808" coordorigin="4194,14340" coordsize="2385,684" path="m6578,15024l4194,15024,4206,14997,4238,14937,4274,14879,4314,14824,4359,14770,4407,14719,4459,14671,4514,14625,4572,14582,4634,14543,4699,14506,4766,14473,4836,14443,4909,14416,4984,14393,5060,14374,5139,14359,5220,14349,5302,14342,5386,14340,5470,14342,5552,14349,5632,14359,5711,14374,5788,14393,5863,14416,5935,14443,6005,14473,6073,14506,6138,14543,6199,14582,6258,14625,6313,14671,6365,14719,6413,14770,6457,14824,6498,14879,6534,14937,6566,14997,6578,15024e" filled="false" stroked="true" strokeweight=".5pt" strokecolor="#939598">
          <v:path arrowok="t"/>
          <v:stroke dashstyle="solid"/>
          <w10:wrap type="none"/>
        </v:shape>
      </w:pict>
    </w:r>
    <w:r>
      <w:rPr/>
      <w:pict>
        <v:shape style="position:absolute;margin-left:231.747604pt;margin-top:730.338562pt;width:75.45pt;height:14pt;mso-position-horizontal-relative:page;mso-position-vertical-relative:page;z-index:-257782784" type="#_x0000_t202" filled="false" stroked="false">
          <v:textbox inset="0,0,0,0">
            <w:txbxContent>
              <w:p>
                <w:pPr>
                  <w:spacing w:line="280" w:lineRule="exact" w:before="0"/>
                  <w:ind w:left="20" w:right="0" w:firstLine="0"/>
                  <w:jc w:val="left"/>
                  <w:rPr>
                    <w:rFonts w:ascii="Book Antiqua" w:eastAsia="Book Antiqua"/>
                    <w:b/>
                    <w:sz w:val="14"/>
                  </w:rPr>
                </w:pPr>
                <w:hyperlink w:history="true" w:anchor="_bookmark1">
                  <w:r>
                    <w:rPr>
                      <w:color w:val="231F20"/>
                      <w:sz w:val="24"/>
                    </w:rPr>
                    <w:t>目錄 </w:t>
                  </w:r>
                  <w:r>
                    <w:rPr>
                      <w:rFonts w:ascii="Book Antiqua" w:eastAsia="Book Antiqua"/>
                      <w:b/>
                      <w:color w:val="231F20"/>
                      <w:position w:val="2"/>
                      <w:sz w:val="14"/>
                    </w:rPr>
                    <w:t>CONTENTS</w:t>
                  </w:r>
                </w:hyperlink>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2537" w:hanging="331"/>
        <w:jc w:val="left"/>
      </w:pPr>
      <w:rPr>
        <w:rFonts w:hint="default" w:ascii="Arial" w:hAnsi="Arial" w:eastAsia="Arial" w:cs="Arial"/>
        <w:color w:val="323031"/>
        <w:spacing w:val="0"/>
        <w:w w:val="99"/>
        <w:sz w:val="22"/>
        <w:szCs w:val="22"/>
        <w:lang w:val="zh-TW" w:eastAsia="zh-TW" w:bidi="zh-TW"/>
      </w:rPr>
    </w:lvl>
    <w:lvl w:ilvl="1">
      <w:start w:val="0"/>
      <w:numFmt w:val="bullet"/>
      <w:lvlText w:val="•"/>
      <w:lvlJc w:val="left"/>
      <w:pPr>
        <w:ind w:left="3363" w:hanging="331"/>
      </w:pPr>
      <w:rPr>
        <w:rFonts w:hint="default"/>
        <w:lang w:val="zh-TW" w:eastAsia="zh-TW" w:bidi="zh-TW"/>
      </w:rPr>
    </w:lvl>
    <w:lvl w:ilvl="2">
      <w:start w:val="0"/>
      <w:numFmt w:val="bullet"/>
      <w:lvlText w:val="•"/>
      <w:lvlJc w:val="left"/>
      <w:pPr>
        <w:ind w:left="4186" w:hanging="331"/>
      </w:pPr>
      <w:rPr>
        <w:rFonts w:hint="default"/>
        <w:lang w:val="zh-TW" w:eastAsia="zh-TW" w:bidi="zh-TW"/>
      </w:rPr>
    </w:lvl>
    <w:lvl w:ilvl="3">
      <w:start w:val="0"/>
      <w:numFmt w:val="bullet"/>
      <w:lvlText w:val="•"/>
      <w:lvlJc w:val="left"/>
      <w:pPr>
        <w:ind w:left="5009" w:hanging="331"/>
      </w:pPr>
      <w:rPr>
        <w:rFonts w:hint="default"/>
        <w:lang w:val="zh-TW" w:eastAsia="zh-TW" w:bidi="zh-TW"/>
      </w:rPr>
    </w:lvl>
    <w:lvl w:ilvl="4">
      <w:start w:val="0"/>
      <w:numFmt w:val="bullet"/>
      <w:lvlText w:val="•"/>
      <w:lvlJc w:val="left"/>
      <w:pPr>
        <w:ind w:left="5832" w:hanging="331"/>
      </w:pPr>
      <w:rPr>
        <w:rFonts w:hint="default"/>
        <w:lang w:val="zh-TW" w:eastAsia="zh-TW" w:bidi="zh-TW"/>
      </w:rPr>
    </w:lvl>
    <w:lvl w:ilvl="5">
      <w:start w:val="0"/>
      <w:numFmt w:val="bullet"/>
      <w:lvlText w:val="•"/>
      <w:lvlJc w:val="left"/>
      <w:pPr>
        <w:ind w:left="6655" w:hanging="331"/>
      </w:pPr>
      <w:rPr>
        <w:rFonts w:hint="default"/>
        <w:lang w:val="zh-TW" w:eastAsia="zh-TW" w:bidi="zh-TW"/>
      </w:rPr>
    </w:lvl>
    <w:lvl w:ilvl="6">
      <w:start w:val="0"/>
      <w:numFmt w:val="bullet"/>
      <w:lvlText w:val="•"/>
      <w:lvlJc w:val="left"/>
      <w:pPr>
        <w:ind w:left="7479" w:hanging="331"/>
      </w:pPr>
      <w:rPr>
        <w:rFonts w:hint="default"/>
        <w:lang w:val="zh-TW" w:eastAsia="zh-TW" w:bidi="zh-TW"/>
      </w:rPr>
    </w:lvl>
    <w:lvl w:ilvl="7">
      <w:start w:val="0"/>
      <w:numFmt w:val="bullet"/>
      <w:lvlText w:val="•"/>
      <w:lvlJc w:val="left"/>
      <w:pPr>
        <w:ind w:left="8302" w:hanging="331"/>
      </w:pPr>
      <w:rPr>
        <w:rFonts w:hint="default"/>
        <w:lang w:val="zh-TW" w:eastAsia="zh-TW" w:bidi="zh-TW"/>
      </w:rPr>
    </w:lvl>
    <w:lvl w:ilvl="8">
      <w:start w:val="0"/>
      <w:numFmt w:val="bullet"/>
      <w:lvlText w:val="•"/>
      <w:lvlJc w:val="left"/>
      <w:pPr>
        <w:ind w:left="9125" w:hanging="331"/>
      </w:pPr>
      <w:rPr>
        <w:rFonts w:hint="default"/>
        <w:lang w:val="zh-TW" w:eastAsia="zh-TW" w:bidi="zh-TW"/>
      </w:rPr>
    </w:lvl>
  </w:abstractNum>
  <w:abstractNum w:abstractNumId="1">
    <w:multiLevelType w:val="hybridMultilevel"/>
    <w:lvl w:ilvl="0">
      <w:start w:val="1"/>
      <w:numFmt w:val="decimal"/>
      <w:lvlText w:val="%1."/>
      <w:lvlJc w:val="left"/>
      <w:pPr>
        <w:ind w:left="1190" w:hanging="227"/>
        <w:jc w:val="left"/>
      </w:pPr>
      <w:rPr>
        <w:rFonts w:hint="default" w:ascii="Arial" w:hAnsi="Arial" w:eastAsia="Arial" w:cs="Arial"/>
        <w:color w:val="58595B"/>
        <w:w w:val="95"/>
        <w:sz w:val="18"/>
        <w:szCs w:val="18"/>
        <w:lang w:val="zh-TW" w:eastAsia="zh-TW" w:bidi="zh-TW"/>
      </w:rPr>
    </w:lvl>
    <w:lvl w:ilvl="1">
      <w:start w:val="0"/>
      <w:numFmt w:val="bullet"/>
      <w:lvlText w:val="•"/>
      <w:lvlJc w:val="left"/>
      <w:pPr>
        <w:ind w:left="2157" w:hanging="227"/>
      </w:pPr>
      <w:rPr>
        <w:rFonts w:hint="default"/>
        <w:lang w:val="zh-TW" w:eastAsia="zh-TW" w:bidi="zh-TW"/>
      </w:rPr>
    </w:lvl>
    <w:lvl w:ilvl="2">
      <w:start w:val="0"/>
      <w:numFmt w:val="bullet"/>
      <w:lvlText w:val="•"/>
      <w:lvlJc w:val="left"/>
      <w:pPr>
        <w:ind w:left="3114" w:hanging="227"/>
      </w:pPr>
      <w:rPr>
        <w:rFonts w:hint="default"/>
        <w:lang w:val="zh-TW" w:eastAsia="zh-TW" w:bidi="zh-TW"/>
      </w:rPr>
    </w:lvl>
    <w:lvl w:ilvl="3">
      <w:start w:val="0"/>
      <w:numFmt w:val="bullet"/>
      <w:lvlText w:val="•"/>
      <w:lvlJc w:val="left"/>
      <w:pPr>
        <w:ind w:left="4071" w:hanging="227"/>
      </w:pPr>
      <w:rPr>
        <w:rFonts w:hint="default"/>
        <w:lang w:val="zh-TW" w:eastAsia="zh-TW" w:bidi="zh-TW"/>
      </w:rPr>
    </w:lvl>
    <w:lvl w:ilvl="4">
      <w:start w:val="0"/>
      <w:numFmt w:val="bullet"/>
      <w:lvlText w:val="•"/>
      <w:lvlJc w:val="left"/>
      <w:pPr>
        <w:ind w:left="5028" w:hanging="227"/>
      </w:pPr>
      <w:rPr>
        <w:rFonts w:hint="default"/>
        <w:lang w:val="zh-TW" w:eastAsia="zh-TW" w:bidi="zh-TW"/>
      </w:rPr>
    </w:lvl>
    <w:lvl w:ilvl="5">
      <w:start w:val="0"/>
      <w:numFmt w:val="bullet"/>
      <w:lvlText w:val="•"/>
      <w:lvlJc w:val="left"/>
      <w:pPr>
        <w:ind w:left="5985" w:hanging="227"/>
      </w:pPr>
      <w:rPr>
        <w:rFonts w:hint="default"/>
        <w:lang w:val="zh-TW" w:eastAsia="zh-TW" w:bidi="zh-TW"/>
      </w:rPr>
    </w:lvl>
    <w:lvl w:ilvl="6">
      <w:start w:val="0"/>
      <w:numFmt w:val="bullet"/>
      <w:lvlText w:val="•"/>
      <w:lvlJc w:val="left"/>
      <w:pPr>
        <w:ind w:left="6943" w:hanging="227"/>
      </w:pPr>
      <w:rPr>
        <w:rFonts w:hint="default"/>
        <w:lang w:val="zh-TW" w:eastAsia="zh-TW" w:bidi="zh-TW"/>
      </w:rPr>
    </w:lvl>
    <w:lvl w:ilvl="7">
      <w:start w:val="0"/>
      <w:numFmt w:val="bullet"/>
      <w:lvlText w:val="•"/>
      <w:lvlJc w:val="left"/>
      <w:pPr>
        <w:ind w:left="7900" w:hanging="227"/>
      </w:pPr>
      <w:rPr>
        <w:rFonts w:hint="default"/>
        <w:lang w:val="zh-TW" w:eastAsia="zh-TW" w:bidi="zh-TW"/>
      </w:rPr>
    </w:lvl>
    <w:lvl w:ilvl="8">
      <w:start w:val="0"/>
      <w:numFmt w:val="bullet"/>
      <w:lvlText w:val="•"/>
      <w:lvlJc w:val="left"/>
      <w:pPr>
        <w:ind w:left="8857" w:hanging="227"/>
      </w:pPr>
      <w:rPr>
        <w:rFonts w:hint="default"/>
        <w:lang w:val="zh-TW" w:eastAsia="zh-TW" w:bidi="zh-TW"/>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lang w:val="zh-TW" w:eastAsia="zh-TW" w:bidi="zh-TW"/>
    </w:rPr>
  </w:style>
  <w:style w:styleId="BodyText" w:type="paragraph">
    <w:name w:val="Body Text"/>
    <w:basedOn w:val="Normal"/>
    <w:uiPriority w:val="1"/>
    <w:qFormat/>
    <w:pPr/>
    <w:rPr>
      <w:rFonts w:ascii="PMingLiU" w:hAnsi="PMingLiU" w:eastAsia="PMingLiU" w:cs="PMingLiU"/>
      <w:sz w:val="22"/>
      <w:szCs w:val="22"/>
      <w:lang w:val="zh-TW" w:eastAsia="zh-TW" w:bidi="zh-TW"/>
    </w:rPr>
  </w:style>
  <w:style w:styleId="Heading1" w:type="paragraph">
    <w:name w:val="Heading 1"/>
    <w:basedOn w:val="Normal"/>
    <w:uiPriority w:val="1"/>
    <w:qFormat/>
    <w:pPr>
      <w:spacing w:before="12"/>
      <w:ind w:left="1376" w:right="1635"/>
      <w:jc w:val="center"/>
      <w:outlineLvl w:val="1"/>
    </w:pPr>
    <w:rPr>
      <w:rFonts w:ascii="PMingLiU" w:hAnsi="PMingLiU" w:eastAsia="PMingLiU" w:cs="PMingLiU"/>
      <w:sz w:val="44"/>
      <w:szCs w:val="44"/>
      <w:lang w:val="zh-TW" w:eastAsia="zh-TW" w:bidi="zh-TW"/>
    </w:rPr>
  </w:style>
  <w:style w:styleId="Heading2" w:type="paragraph">
    <w:name w:val="Heading 2"/>
    <w:basedOn w:val="Normal"/>
    <w:uiPriority w:val="1"/>
    <w:qFormat/>
    <w:pPr>
      <w:spacing w:before="1"/>
      <w:ind w:left="1720" w:right="1419"/>
      <w:jc w:val="center"/>
      <w:outlineLvl w:val="2"/>
    </w:pPr>
    <w:rPr>
      <w:rFonts w:ascii="PMingLiU" w:hAnsi="PMingLiU" w:eastAsia="PMingLiU" w:cs="PMingLiU"/>
      <w:sz w:val="36"/>
      <w:szCs w:val="36"/>
      <w:lang w:val="zh-TW" w:eastAsia="zh-TW" w:bidi="zh-TW"/>
    </w:rPr>
  </w:style>
  <w:style w:styleId="Heading3" w:type="paragraph">
    <w:name w:val="Heading 3"/>
    <w:basedOn w:val="Normal"/>
    <w:uiPriority w:val="1"/>
    <w:qFormat/>
    <w:pPr>
      <w:spacing w:before="44"/>
      <w:ind w:left="963"/>
      <w:outlineLvl w:val="3"/>
    </w:pPr>
    <w:rPr>
      <w:rFonts w:ascii="PMingLiU" w:hAnsi="PMingLiU" w:eastAsia="PMingLiU" w:cs="PMingLiU"/>
      <w:sz w:val="28"/>
      <w:szCs w:val="28"/>
      <w:lang w:val="zh-TW" w:eastAsia="zh-TW" w:bidi="zh-TW"/>
    </w:rPr>
  </w:style>
  <w:style w:styleId="Heading4" w:type="paragraph">
    <w:name w:val="Heading 4"/>
    <w:basedOn w:val="Normal"/>
    <w:uiPriority w:val="1"/>
    <w:qFormat/>
    <w:pPr>
      <w:spacing w:line="242" w:lineRule="exact"/>
      <w:outlineLvl w:val="4"/>
    </w:pPr>
    <w:rPr>
      <w:rFonts w:ascii="PMingLiU" w:hAnsi="PMingLiU" w:eastAsia="PMingLiU" w:cs="PMingLiU"/>
      <w:sz w:val="24"/>
      <w:szCs w:val="24"/>
      <w:lang w:val="zh-TW" w:eastAsia="zh-TW" w:bidi="zh-TW"/>
    </w:rPr>
  </w:style>
  <w:style w:styleId="ListParagraph" w:type="paragraph">
    <w:name w:val="List Paragraph"/>
    <w:basedOn w:val="Normal"/>
    <w:uiPriority w:val="1"/>
    <w:qFormat/>
    <w:pPr>
      <w:ind w:left="1190" w:hanging="340"/>
    </w:pPr>
    <w:rPr>
      <w:rFonts w:ascii="PMingLiU" w:hAnsi="PMingLiU" w:eastAsia="PMingLiU" w:cs="PMingLiU"/>
      <w:lang w:val="zh-TW" w:eastAsia="zh-TW" w:bidi="zh-TW"/>
    </w:rPr>
  </w:style>
  <w:style w:styleId="TableParagraph" w:type="paragraph">
    <w:name w:val="Table Paragraph"/>
    <w:basedOn w:val="Normal"/>
    <w:uiPriority w:val="1"/>
    <w:qFormat/>
    <w:pPr>
      <w:spacing w:before="151"/>
      <w:ind w:left="113"/>
    </w:pPr>
    <w:rPr>
      <w:rFonts w:ascii="PMingLiU" w:hAnsi="PMingLiU" w:eastAsia="PMingLiU" w:cs="PMingLiU"/>
      <w:lang w:val="zh-TW" w:eastAsia="zh-TW" w:bidi="zh-T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jpe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jpeg"/><Relationship Id="rId76" Type="http://schemas.openxmlformats.org/officeDocument/2006/relationships/image" Target="media/image70.jpeg"/><Relationship Id="rId77" Type="http://schemas.openxmlformats.org/officeDocument/2006/relationships/image" Target="media/image71.jpeg"/><Relationship Id="rId78" Type="http://schemas.openxmlformats.org/officeDocument/2006/relationships/image" Target="media/image72.jpeg"/><Relationship Id="rId79" Type="http://schemas.openxmlformats.org/officeDocument/2006/relationships/image" Target="media/image73.jpeg"/><Relationship Id="rId80" Type="http://schemas.openxmlformats.org/officeDocument/2006/relationships/image" Target="media/image74.jpeg"/><Relationship Id="rId81" Type="http://schemas.openxmlformats.org/officeDocument/2006/relationships/image" Target="media/image75.jpeg"/><Relationship Id="rId82" Type="http://schemas.openxmlformats.org/officeDocument/2006/relationships/image" Target="media/image76.jpeg"/><Relationship Id="rId83" Type="http://schemas.openxmlformats.org/officeDocument/2006/relationships/image" Target="media/image77.jpeg"/><Relationship Id="rId84" Type="http://schemas.openxmlformats.org/officeDocument/2006/relationships/image" Target="media/image78.jpeg"/><Relationship Id="rId85" Type="http://schemas.openxmlformats.org/officeDocument/2006/relationships/hyperlink" Target="https://dep.mohw.gov.tw/DOMA/cp-2708-45096-106.html" TargetMode="External"/><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footer" Target="footer3.xml"/><Relationship Id="rId91" Type="http://schemas.openxmlformats.org/officeDocument/2006/relationships/footer" Target="footer4.xml"/><Relationship Id="rId92" Type="http://schemas.openxmlformats.org/officeDocument/2006/relationships/footer" Target="footer5.xml"/><Relationship Id="rId93" Type="http://schemas.openxmlformats.org/officeDocument/2006/relationships/footer" Target="footer6.xml"/><Relationship Id="rId94" Type="http://schemas.openxmlformats.org/officeDocument/2006/relationships/image" Target="media/image83.jpeg"/><Relationship Id="rId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2019-10-07T03:13:21Z</dcterms:created>
  <dcterms:modified xsi:type="dcterms:W3CDTF">2019-10-07T03:13:21Z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2019-09-26T00:00:00Z</vt:filetime>
  </property>
  <property fmtid="{D5CDD505-2E9C-101B-9397-08002B2CF9AE}" pid="3" name="Creator">
    <vt:lpwstr>Adobe InDesign CC 2015 (Windows)</vt:lpwstr>
  </property>
  <property fmtid="{D5CDD505-2E9C-101B-9397-08002B2CF9AE}" pid="4" name="LastSaved">
    <vt:filetime>2019-10-07T00:00:00Z</vt:filetime>
  </property>
</Properties>
</file>