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83B" w:rsidRPr="000D0270" w:rsidRDefault="00D0483B" w:rsidP="00D0483B">
      <w:pPr>
        <w:rPr>
          <w:rFonts w:ascii="細明體" w:eastAsia="細明體" w:hAnsi="細明體"/>
        </w:rPr>
      </w:pPr>
      <w:r w:rsidRPr="000D0270">
        <w:rPr>
          <w:rFonts w:ascii="細明體" w:eastAsia="細明體" w:hAnsi="細明體" w:hint="eastAsia"/>
          <w:b/>
          <w:sz w:val="40"/>
        </w:rPr>
        <w:t>出國報告（出國類別：</w:t>
      </w:r>
      <w:r w:rsidR="007B28E7">
        <w:rPr>
          <w:rFonts w:ascii="細明體" w:eastAsia="細明體" w:hAnsi="細明體" w:hint="eastAsia"/>
          <w:b/>
          <w:sz w:val="40"/>
        </w:rPr>
        <w:t>會議</w:t>
      </w:r>
      <w:r w:rsidRPr="000D0270">
        <w:rPr>
          <w:rFonts w:ascii="細明體" w:eastAsia="細明體" w:hAnsi="細明體" w:hint="eastAsia"/>
          <w:b/>
          <w:sz w:val="40"/>
        </w:rPr>
        <w:t>）</w:t>
      </w:r>
    </w:p>
    <w:p w:rsidR="00D0483B" w:rsidRPr="000D0270" w:rsidRDefault="00D0483B" w:rsidP="00D0483B">
      <w:pPr>
        <w:rPr>
          <w:rFonts w:ascii="細明體" w:eastAsia="細明體" w:hAnsi="細明體"/>
        </w:rPr>
      </w:pPr>
    </w:p>
    <w:p w:rsidR="00D0483B" w:rsidRPr="000D0270" w:rsidRDefault="00D0483B" w:rsidP="00D0483B">
      <w:pPr>
        <w:rPr>
          <w:rFonts w:ascii="細明體" w:eastAsia="細明體" w:hAnsi="細明體"/>
        </w:rPr>
      </w:pPr>
    </w:p>
    <w:p w:rsidR="00D0483B" w:rsidRPr="000D0270" w:rsidRDefault="00D0483B" w:rsidP="00D0483B">
      <w:pPr>
        <w:rPr>
          <w:rFonts w:ascii="細明體" w:eastAsia="細明體" w:hAnsi="細明體"/>
        </w:rPr>
      </w:pPr>
    </w:p>
    <w:p w:rsidR="00D0483B" w:rsidRPr="000D0270" w:rsidRDefault="00D0483B" w:rsidP="00D0483B">
      <w:pPr>
        <w:rPr>
          <w:rFonts w:ascii="細明體" w:eastAsia="細明體" w:hAnsi="細明體"/>
        </w:rPr>
      </w:pPr>
    </w:p>
    <w:p w:rsidR="00D0483B" w:rsidRPr="00D26DBB" w:rsidRDefault="00D0483B" w:rsidP="00D0483B">
      <w:pPr>
        <w:rPr>
          <w:rFonts w:ascii="細明體" w:eastAsia="細明體" w:hAnsi="細明體"/>
        </w:rPr>
      </w:pPr>
    </w:p>
    <w:p w:rsidR="00D0483B" w:rsidRPr="000D0270" w:rsidRDefault="00D0483B" w:rsidP="00D0483B">
      <w:pPr>
        <w:rPr>
          <w:rFonts w:ascii="細明體" w:eastAsia="細明體" w:hAnsi="細明體"/>
        </w:rPr>
      </w:pPr>
    </w:p>
    <w:p w:rsidR="00D0483B" w:rsidRDefault="00D0483B" w:rsidP="00D0483B">
      <w:pPr>
        <w:rPr>
          <w:rFonts w:ascii="細明體" w:eastAsia="細明體" w:hAnsi="細明體"/>
        </w:rPr>
      </w:pPr>
    </w:p>
    <w:p w:rsidR="007B28E7" w:rsidRPr="000D0270" w:rsidRDefault="007B28E7" w:rsidP="00D0483B">
      <w:pPr>
        <w:rPr>
          <w:rFonts w:ascii="細明體" w:eastAsia="細明體" w:hAnsi="細明體"/>
        </w:rPr>
      </w:pPr>
    </w:p>
    <w:p w:rsidR="00D0483B" w:rsidRPr="000D0270" w:rsidRDefault="00D0483B" w:rsidP="00D0483B">
      <w:pPr>
        <w:spacing w:before="120" w:line="600" w:lineRule="exact"/>
        <w:jc w:val="center"/>
        <w:rPr>
          <w:rFonts w:ascii="細明體" w:eastAsia="細明體" w:hAnsi="細明體" w:cs="Times New Roman"/>
          <w:b/>
          <w:sz w:val="52"/>
          <w:szCs w:val="20"/>
        </w:rPr>
      </w:pPr>
      <w:r w:rsidRPr="000D0270">
        <w:rPr>
          <w:rFonts w:ascii="細明體" w:eastAsia="細明體" w:hAnsi="細明體" w:cs="Times New Roman" w:hint="eastAsia"/>
          <w:b/>
          <w:sz w:val="52"/>
          <w:szCs w:val="20"/>
        </w:rPr>
        <w:t>香港AMHS系統未來連線方式</w:t>
      </w:r>
    </w:p>
    <w:p w:rsidR="00D0483B" w:rsidRPr="000D0270" w:rsidRDefault="00D0483B" w:rsidP="00D0483B">
      <w:pPr>
        <w:spacing w:before="120" w:line="600" w:lineRule="exact"/>
        <w:jc w:val="center"/>
        <w:rPr>
          <w:rFonts w:ascii="細明體" w:eastAsia="細明體" w:hAnsi="細明體"/>
        </w:rPr>
      </w:pPr>
      <w:r w:rsidRPr="000D0270">
        <w:rPr>
          <w:rFonts w:ascii="細明體" w:eastAsia="細明體" w:hAnsi="細明體" w:cs="Times New Roman" w:hint="eastAsia"/>
          <w:b/>
          <w:sz w:val="52"/>
          <w:szCs w:val="20"/>
        </w:rPr>
        <w:t>及航空通信發展交流會議</w:t>
      </w:r>
    </w:p>
    <w:p w:rsidR="00D0483B" w:rsidRPr="000D0270" w:rsidRDefault="00D0483B" w:rsidP="00D0483B">
      <w:pPr>
        <w:jc w:val="center"/>
        <w:rPr>
          <w:rFonts w:ascii="細明體" w:eastAsia="細明體" w:hAnsi="細明體"/>
        </w:rPr>
      </w:pPr>
    </w:p>
    <w:p w:rsidR="00D0483B" w:rsidRPr="000D0270" w:rsidRDefault="00D0483B" w:rsidP="00D0483B">
      <w:pPr>
        <w:rPr>
          <w:rFonts w:ascii="細明體" w:eastAsia="細明體" w:hAnsi="細明體"/>
        </w:rPr>
      </w:pPr>
    </w:p>
    <w:p w:rsidR="00D0483B" w:rsidRPr="000D0270" w:rsidRDefault="00D0483B" w:rsidP="00D0483B">
      <w:pPr>
        <w:rPr>
          <w:rFonts w:ascii="細明體" w:eastAsia="細明體" w:hAnsi="細明體"/>
        </w:rPr>
      </w:pPr>
    </w:p>
    <w:p w:rsidR="00D0483B" w:rsidRPr="000D0270" w:rsidRDefault="00D0483B" w:rsidP="00D0483B">
      <w:pPr>
        <w:rPr>
          <w:rFonts w:ascii="細明體" w:eastAsia="細明體" w:hAnsi="細明體"/>
        </w:rPr>
      </w:pPr>
    </w:p>
    <w:p w:rsidR="00D0483B" w:rsidRPr="000D0270" w:rsidRDefault="00D0483B" w:rsidP="00D0483B">
      <w:pPr>
        <w:rPr>
          <w:rFonts w:ascii="細明體" w:eastAsia="細明體" w:hAnsi="細明體"/>
        </w:rPr>
      </w:pPr>
    </w:p>
    <w:p w:rsidR="00D0483B" w:rsidRPr="000D0270" w:rsidRDefault="00D0483B" w:rsidP="00D0483B">
      <w:pPr>
        <w:rPr>
          <w:rFonts w:ascii="細明體" w:eastAsia="細明體" w:hAnsi="細明體"/>
        </w:rPr>
      </w:pPr>
    </w:p>
    <w:p w:rsidR="00D0483B" w:rsidRPr="000D0270" w:rsidRDefault="00D0483B" w:rsidP="00D0483B">
      <w:pPr>
        <w:rPr>
          <w:rFonts w:ascii="細明體" w:eastAsia="細明體" w:hAnsi="細明體"/>
        </w:rPr>
      </w:pPr>
    </w:p>
    <w:p w:rsidR="00D0483B" w:rsidRPr="000D0270" w:rsidRDefault="00D0483B" w:rsidP="00D0483B">
      <w:pPr>
        <w:rPr>
          <w:rFonts w:ascii="細明體" w:eastAsia="細明體" w:hAnsi="細明體"/>
        </w:rPr>
      </w:pPr>
    </w:p>
    <w:p w:rsidR="00D0483B" w:rsidRPr="000D0270" w:rsidRDefault="00D0483B" w:rsidP="00D0483B">
      <w:pPr>
        <w:rPr>
          <w:rFonts w:ascii="細明體" w:eastAsia="細明體" w:hAnsi="細明體"/>
        </w:rPr>
      </w:pPr>
    </w:p>
    <w:p w:rsidR="00D0483B" w:rsidRPr="000D0270" w:rsidRDefault="00D0483B" w:rsidP="00D0483B">
      <w:pPr>
        <w:rPr>
          <w:rFonts w:ascii="細明體" w:eastAsia="細明體" w:hAnsi="細明體"/>
        </w:rPr>
      </w:pPr>
    </w:p>
    <w:p w:rsidR="00D0483B" w:rsidRPr="000D0270" w:rsidRDefault="00D0483B" w:rsidP="00D0483B">
      <w:pPr>
        <w:rPr>
          <w:rFonts w:ascii="細明體" w:eastAsia="細明體" w:hAnsi="細明體"/>
        </w:rPr>
      </w:pPr>
    </w:p>
    <w:p w:rsidR="00D0483B" w:rsidRPr="000D0270" w:rsidRDefault="00D0483B" w:rsidP="00D0483B">
      <w:pPr>
        <w:rPr>
          <w:rFonts w:ascii="細明體" w:eastAsia="細明體" w:hAnsi="細明體"/>
        </w:rPr>
      </w:pPr>
    </w:p>
    <w:p w:rsidR="00D0483B" w:rsidRPr="000D0270" w:rsidRDefault="00D0483B" w:rsidP="00D0483B">
      <w:pPr>
        <w:rPr>
          <w:rFonts w:ascii="細明體" w:eastAsia="細明體" w:hAnsi="細明體"/>
        </w:rPr>
      </w:pPr>
    </w:p>
    <w:p w:rsidR="00D0483B" w:rsidRPr="000D0270" w:rsidRDefault="00D0483B" w:rsidP="00D0483B">
      <w:pPr>
        <w:spacing w:line="440" w:lineRule="exact"/>
        <w:ind w:firstLineChars="354" w:firstLine="992"/>
        <w:rPr>
          <w:rFonts w:ascii="細明體" w:eastAsia="細明體" w:hAnsi="細明體" w:cs="Times New Roman"/>
          <w:b/>
          <w:sz w:val="28"/>
          <w:szCs w:val="20"/>
        </w:rPr>
      </w:pPr>
      <w:r w:rsidRPr="000D0270">
        <w:rPr>
          <w:rFonts w:ascii="細明體" w:eastAsia="細明體" w:hAnsi="細明體" w:cs="Times New Roman" w:hint="eastAsia"/>
          <w:b/>
          <w:sz w:val="28"/>
          <w:szCs w:val="20"/>
        </w:rPr>
        <w:t>服務機關：交通部民用航空局飛航服務總臺</w:t>
      </w:r>
    </w:p>
    <w:p w:rsidR="00D0483B" w:rsidRPr="000D0270" w:rsidRDefault="00D0483B" w:rsidP="00D0483B">
      <w:pPr>
        <w:spacing w:line="440" w:lineRule="exact"/>
        <w:ind w:firstLineChars="354" w:firstLine="992"/>
        <w:rPr>
          <w:rFonts w:ascii="細明體" w:eastAsia="細明體" w:hAnsi="細明體" w:cs="Times New Roman"/>
          <w:b/>
          <w:sz w:val="28"/>
          <w:szCs w:val="20"/>
        </w:rPr>
      </w:pPr>
      <w:r w:rsidRPr="000D0270">
        <w:rPr>
          <w:rFonts w:ascii="細明體" w:eastAsia="細明體" w:hAnsi="細明體" w:cs="Times New Roman" w:hint="eastAsia"/>
          <w:b/>
          <w:sz w:val="28"/>
          <w:szCs w:val="20"/>
        </w:rPr>
        <w:t>姓名職稱：莊啓瑞主任報務員</w:t>
      </w:r>
    </w:p>
    <w:p w:rsidR="00D0483B" w:rsidRPr="000D0270" w:rsidRDefault="00D0483B" w:rsidP="00D0483B">
      <w:pPr>
        <w:spacing w:line="440" w:lineRule="exact"/>
        <w:ind w:firstLineChars="860" w:firstLine="2410"/>
        <w:rPr>
          <w:rFonts w:ascii="細明體" w:eastAsia="細明體" w:hAnsi="細明體" w:cs="Times New Roman"/>
          <w:b/>
          <w:sz w:val="28"/>
          <w:szCs w:val="20"/>
        </w:rPr>
      </w:pPr>
      <w:r w:rsidRPr="000D0270">
        <w:rPr>
          <w:rFonts w:ascii="細明體" w:eastAsia="細明體" w:hAnsi="細明體" w:cs="Times New Roman" w:hint="eastAsia"/>
          <w:b/>
          <w:sz w:val="28"/>
          <w:szCs w:val="20"/>
        </w:rPr>
        <w:t>陳勃樺工務員</w:t>
      </w:r>
    </w:p>
    <w:p w:rsidR="00D0483B" w:rsidRPr="000D0270" w:rsidRDefault="00D0483B" w:rsidP="00D0483B">
      <w:pPr>
        <w:spacing w:line="440" w:lineRule="exact"/>
        <w:ind w:firstLineChars="354" w:firstLine="992"/>
        <w:rPr>
          <w:rFonts w:ascii="細明體" w:eastAsia="細明體" w:hAnsi="細明體" w:cs="Times New Roman"/>
          <w:b/>
          <w:sz w:val="28"/>
          <w:szCs w:val="20"/>
        </w:rPr>
      </w:pPr>
      <w:r w:rsidRPr="000D0270">
        <w:rPr>
          <w:rFonts w:ascii="細明體" w:eastAsia="細明體" w:hAnsi="細明體" w:cs="Times New Roman" w:hint="eastAsia"/>
          <w:b/>
          <w:sz w:val="28"/>
          <w:szCs w:val="20"/>
        </w:rPr>
        <w:t>派赴國家：香港</w:t>
      </w:r>
    </w:p>
    <w:p w:rsidR="00D0483B" w:rsidRPr="000D0270" w:rsidRDefault="00D0483B" w:rsidP="00D0483B">
      <w:pPr>
        <w:spacing w:line="440" w:lineRule="exact"/>
        <w:ind w:firstLineChars="354" w:firstLine="992"/>
        <w:rPr>
          <w:rFonts w:ascii="細明體" w:eastAsia="細明體" w:hAnsi="細明體" w:cs="Times New Roman"/>
          <w:b/>
          <w:sz w:val="28"/>
          <w:szCs w:val="20"/>
        </w:rPr>
      </w:pPr>
      <w:r w:rsidRPr="000D0270">
        <w:rPr>
          <w:rFonts w:ascii="細明體" w:eastAsia="細明體" w:hAnsi="細明體" w:cs="Times New Roman" w:hint="eastAsia"/>
          <w:b/>
          <w:sz w:val="28"/>
          <w:szCs w:val="20"/>
        </w:rPr>
        <w:t>出國期間：中華民國105年08月22日至08月25日</w:t>
      </w:r>
    </w:p>
    <w:p w:rsidR="004378DC" w:rsidRPr="000D0270" w:rsidRDefault="00D0483B" w:rsidP="00D0483B">
      <w:pPr>
        <w:spacing w:line="440" w:lineRule="exact"/>
        <w:ind w:firstLineChars="354" w:firstLine="992"/>
        <w:rPr>
          <w:rFonts w:ascii="細明體" w:eastAsia="細明體" w:hAnsi="細明體" w:cs="Times New Roman"/>
          <w:b/>
          <w:sz w:val="28"/>
          <w:szCs w:val="20"/>
        </w:rPr>
      </w:pPr>
      <w:r w:rsidRPr="000D0270">
        <w:rPr>
          <w:rFonts w:ascii="細明體" w:eastAsia="細明體" w:hAnsi="細明體" w:cs="Times New Roman" w:hint="eastAsia"/>
          <w:b/>
          <w:sz w:val="28"/>
          <w:szCs w:val="20"/>
        </w:rPr>
        <w:t>報告日期：中華民國105年</w:t>
      </w:r>
      <w:r w:rsidR="00CC65B2" w:rsidRPr="000D0270">
        <w:rPr>
          <w:rFonts w:ascii="細明體" w:eastAsia="細明體" w:hAnsi="細明體" w:cs="Times New Roman" w:hint="eastAsia"/>
          <w:b/>
          <w:sz w:val="28"/>
          <w:szCs w:val="20"/>
        </w:rPr>
        <w:t>10</w:t>
      </w:r>
      <w:r w:rsidRPr="000D0270">
        <w:rPr>
          <w:rFonts w:ascii="細明體" w:eastAsia="細明體" w:hAnsi="細明體" w:cs="Times New Roman" w:hint="eastAsia"/>
          <w:b/>
          <w:sz w:val="28"/>
          <w:szCs w:val="20"/>
        </w:rPr>
        <w:t>月</w:t>
      </w:r>
      <w:r w:rsidR="00C372E3">
        <w:rPr>
          <w:rFonts w:ascii="細明體" w:eastAsia="細明體" w:hAnsi="細明體" w:cs="Times New Roman" w:hint="eastAsia"/>
          <w:b/>
          <w:sz w:val="28"/>
          <w:szCs w:val="20"/>
        </w:rPr>
        <w:t>24</w:t>
      </w:r>
      <w:r w:rsidRPr="000D0270">
        <w:rPr>
          <w:rFonts w:ascii="細明體" w:eastAsia="細明體" w:hAnsi="細明體" w:cs="Times New Roman" w:hint="eastAsia"/>
          <w:b/>
          <w:sz w:val="28"/>
          <w:szCs w:val="20"/>
        </w:rPr>
        <w:t>日</w:t>
      </w:r>
    </w:p>
    <w:p w:rsidR="00D0483B" w:rsidRPr="000D0270" w:rsidRDefault="00D0483B">
      <w:pPr>
        <w:rPr>
          <w:rFonts w:eastAsia="細明體"/>
        </w:rPr>
      </w:pPr>
    </w:p>
    <w:p w:rsidR="00D0483B" w:rsidRPr="000D0270" w:rsidRDefault="00D0483B">
      <w:pPr>
        <w:rPr>
          <w:rFonts w:eastAsia="細明體"/>
        </w:rPr>
      </w:pPr>
    </w:p>
    <w:p w:rsidR="00D0483B" w:rsidRPr="000D0270" w:rsidRDefault="00D0483B">
      <w:pPr>
        <w:widowControl/>
        <w:rPr>
          <w:rFonts w:eastAsia="細明體"/>
        </w:rPr>
      </w:pPr>
      <w:r w:rsidRPr="000D0270">
        <w:rPr>
          <w:rFonts w:eastAsia="細明體"/>
        </w:rPr>
        <w:br w:type="page"/>
      </w:r>
    </w:p>
    <w:p w:rsidR="007E3643" w:rsidRPr="000D0270" w:rsidRDefault="007E3643" w:rsidP="007E3643">
      <w:pPr>
        <w:spacing w:line="400" w:lineRule="exact"/>
        <w:jc w:val="center"/>
        <w:rPr>
          <w:rFonts w:ascii="細明體" w:eastAsia="細明體" w:hAnsi="細明體" w:cs="Times New Roman"/>
          <w:color w:val="000000"/>
          <w:szCs w:val="24"/>
        </w:rPr>
      </w:pPr>
      <w:r w:rsidRPr="000D0270">
        <w:rPr>
          <w:rFonts w:ascii="細明體" w:eastAsia="細明體" w:hAnsi="細明體" w:cs="Times New Roman"/>
          <w:color w:val="000000"/>
          <w:szCs w:val="24"/>
        </w:rPr>
        <w:lastRenderedPageBreak/>
        <w:t>提要</w:t>
      </w:r>
      <w:r w:rsidRPr="000D0270">
        <w:rPr>
          <w:rFonts w:ascii="細明體" w:eastAsia="細明體" w:hAnsi="細明體" w:cs="Times New Roman" w:hint="eastAsia"/>
          <w:color w:val="000000"/>
          <w:szCs w:val="24"/>
        </w:rPr>
        <w:t>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131"/>
        <w:gridCol w:w="2607"/>
        <w:gridCol w:w="1447"/>
        <w:gridCol w:w="1528"/>
      </w:tblGrid>
      <w:tr w:rsidR="007E3643" w:rsidRPr="000D0270" w:rsidTr="00D26DBB">
        <w:tc>
          <w:tcPr>
            <w:tcW w:w="1701" w:type="dxa"/>
            <w:shd w:val="clear" w:color="auto" w:fill="auto"/>
          </w:tcPr>
          <w:p w:rsidR="007E3643" w:rsidRPr="000D0270" w:rsidRDefault="007E3643" w:rsidP="007E3643">
            <w:pPr>
              <w:jc w:val="distribute"/>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計畫編號</w:t>
            </w:r>
          </w:p>
        </w:tc>
        <w:tc>
          <w:tcPr>
            <w:tcW w:w="6713" w:type="dxa"/>
            <w:gridSpan w:val="4"/>
            <w:shd w:val="clear" w:color="auto" w:fill="auto"/>
          </w:tcPr>
          <w:p w:rsidR="007E3643" w:rsidRPr="000D0270" w:rsidRDefault="007E3643"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FSFT-CAA-105-8-9</w:t>
            </w:r>
          </w:p>
        </w:tc>
      </w:tr>
      <w:tr w:rsidR="007E3643" w:rsidRPr="000D0270" w:rsidTr="00D26DBB">
        <w:tc>
          <w:tcPr>
            <w:tcW w:w="1701" w:type="dxa"/>
            <w:shd w:val="clear" w:color="auto" w:fill="auto"/>
          </w:tcPr>
          <w:p w:rsidR="007E3643" w:rsidRPr="000D0270" w:rsidRDefault="007E3643" w:rsidP="007E3643">
            <w:pPr>
              <w:jc w:val="distribute"/>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計畫名稱</w:t>
            </w:r>
          </w:p>
        </w:tc>
        <w:tc>
          <w:tcPr>
            <w:tcW w:w="6713" w:type="dxa"/>
            <w:gridSpan w:val="4"/>
            <w:shd w:val="clear" w:color="auto" w:fill="auto"/>
          </w:tcPr>
          <w:p w:rsidR="007E3643" w:rsidRPr="000D0270" w:rsidRDefault="007E3643"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香港AMHS系統未來連線方式及航空通信發展交流會議</w:t>
            </w:r>
          </w:p>
        </w:tc>
      </w:tr>
      <w:tr w:rsidR="007E3643" w:rsidRPr="000D0270" w:rsidTr="00D26DBB">
        <w:tc>
          <w:tcPr>
            <w:tcW w:w="1701" w:type="dxa"/>
            <w:shd w:val="clear" w:color="auto" w:fill="auto"/>
          </w:tcPr>
          <w:p w:rsidR="007E3643" w:rsidRPr="000D0270" w:rsidRDefault="007E3643" w:rsidP="007E3643">
            <w:pPr>
              <w:jc w:val="distribute"/>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報告名稱</w:t>
            </w:r>
          </w:p>
        </w:tc>
        <w:tc>
          <w:tcPr>
            <w:tcW w:w="6713" w:type="dxa"/>
            <w:gridSpan w:val="4"/>
            <w:shd w:val="clear" w:color="auto" w:fill="auto"/>
          </w:tcPr>
          <w:p w:rsidR="007E3643" w:rsidRPr="000D0270" w:rsidRDefault="0015034D"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香港AMHS系統未來連線方式及航空通信發展交流會議報告書</w:t>
            </w:r>
          </w:p>
        </w:tc>
      </w:tr>
      <w:tr w:rsidR="007E3643" w:rsidRPr="000D0270" w:rsidTr="00D26DBB">
        <w:tc>
          <w:tcPr>
            <w:tcW w:w="1701" w:type="dxa"/>
            <w:vMerge w:val="restart"/>
            <w:shd w:val="clear" w:color="auto" w:fill="auto"/>
            <w:vAlign w:val="center"/>
          </w:tcPr>
          <w:p w:rsidR="007E3643" w:rsidRPr="000D0270" w:rsidRDefault="007E3643" w:rsidP="005E3637">
            <w:pPr>
              <w:jc w:val="distribute"/>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出國人員</w:t>
            </w:r>
          </w:p>
        </w:tc>
        <w:tc>
          <w:tcPr>
            <w:tcW w:w="1131" w:type="dxa"/>
            <w:shd w:val="clear" w:color="auto" w:fill="auto"/>
          </w:tcPr>
          <w:p w:rsidR="007E3643" w:rsidRPr="000D0270" w:rsidRDefault="007E3643"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姓名</w:t>
            </w:r>
          </w:p>
        </w:tc>
        <w:tc>
          <w:tcPr>
            <w:tcW w:w="2607" w:type="dxa"/>
            <w:shd w:val="clear" w:color="auto" w:fill="auto"/>
          </w:tcPr>
          <w:p w:rsidR="007E3643" w:rsidRPr="000D0270" w:rsidRDefault="007E3643"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服務單位</w:t>
            </w:r>
          </w:p>
        </w:tc>
        <w:tc>
          <w:tcPr>
            <w:tcW w:w="1447" w:type="dxa"/>
            <w:shd w:val="clear" w:color="auto" w:fill="auto"/>
          </w:tcPr>
          <w:p w:rsidR="007E3643" w:rsidRPr="000D0270" w:rsidRDefault="007E3643"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職稱</w:t>
            </w:r>
          </w:p>
        </w:tc>
        <w:tc>
          <w:tcPr>
            <w:tcW w:w="1528" w:type="dxa"/>
            <w:shd w:val="clear" w:color="auto" w:fill="auto"/>
          </w:tcPr>
          <w:p w:rsidR="007E3643" w:rsidRPr="000D0270" w:rsidRDefault="007E3643"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職等</w:t>
            </w:r>
          </w:p>
        </w:tc>
      </w:tr>
      <w:tr w:rsidR="007E3643" w:rsidRPr="000D0270" w:rsidTr="00D26DBB">
        <w:trPr>
          <w:trHeight w:val="243"/>
        </w:trPr>
        <w:tc>
          <w:tcPr>
            <w:tcW w:w="1701" w:type="dxa"/>
            <w:vMerge/>
            <w:shd w:val="clear" w:color="auto" w:fill="auto"/>
            <w:vAlign w:val="center"/>
          </w:tcPr>
          <w:p w:rsidR="007E3643" w:rsidRPr="000D0270" w:rsidRDefault="007E3643" w:rsidP="007E3643">
            <w:pPr>
              <w:jc w:val="both"/>
              <w:rPr>
                <w:rFonts w:ascii="細明體" w:eastAsia="細明體" w:hAnsi="細明體" w:cs="Times New Roman"/>
                <w:color w:val="000000"/>
                <w:szCs w:val="24"/>
              </w:rPr>
            </w:pPr>
          </w:p>
        </w:tc>
        <w:tc>
          <w:tcPr>
            <w:tcW w:w="1131" w:type="dxa"/>
            <w:shd w:val="clear" w:color="auto" w:fill="auto"/>
          </w:tcPr>
          <w:p w:rsidR="007E3643" w:rsidRPr="000D0270" w:rsidRDefault="007E3643"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莊啟瑞</w:t>
            </w:r>
          </w:p>
        </w:tc>
        <w:tc>
          <w:tcPr>
            <w:tcW w:w="2607" w:type="dxa"/>
            <w:shd w:val="clear" w:color="auto" w:fill="auto"/>
          </w:tcPr>
          <w:p w:rsidR="007E3643" w:rsidRPr="000D0270" w:rsidRDefault="007E3643" w:rsidP="00440BB4">
            <w:pPr>
              <w:tabs>
                <w:tab w:val="left" w:pos="1245"/>
              </w:tabs>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飛航服務總臺</w:t>
            </w:r>
          </w:p>
        </w:tc>
        <w:tc>
          <w:tcPr>
            <w:tcW w:w="1447" w:type="dxa"/>
            <w:shd w:val="clear" w:color="auto" w:fill="auto"/>
          </w:tcPr>
          <w:p w:rsidR="007E3643" w:rsidRPr="000D0270" w:rsidRDefault="007E3643"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主任報務員</w:t>
            </w:r>
          </w:p>
        </w:tc>
        <w:tc>
          <w:tcPr>
            <w:tcW w:w="1528" w:type="dxa"/>
            <w:shd w:val="clear" w:color="auto" w:fill="auto"/>
          </w:tcPr>
          <w:p w:rsidR="007E3643" w:rsidRPr="000D0270" w:rsidRDefault="0015034D"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薦任八職等</w:t>
            </w:r>
          </w:p>
        </w:tc>
      </w:tr>
      <w:tr w:rsidR="007E3643" w:rsidRPr="000D0270" w:rsidTr="00D26DBB">
        <w:trPr>
          <w:trHeight w:val="243"/>
        </w:trPr>
        <w:tc>
          <w:tcPr>
            <w:tcW w:w="1701" w:type="dxa"/>
            <w:vMerge/>
            <w:shd w:val="clear" w:color="auto" w:fill="auto"/>
            <w:vAlign w:val="center"/>
          </w:tcPr>
          <w:p w:rsidR="007E3643" w:rsidRPr="000D0270" w:rsidRDefault="007E3643" w:rsidP="007E3643">
            <w:pPr>
              <w:jc w:val="both"/>
              <w:rPr>
                <w:rFonts w:ascii="細明體" w:eastAsia="細明體" w:hAnsi="細明體" w:cs="Times New Roman"/>
                <w:color w:val="000000"/>
                <w:szCs w:val="24"/>
              </w:rPr>
            </w:pPr>
          </w:p>
        </w:tc>
        <w:tc>
          <w:tcPr>
            <w:tcW w:w="1131" w:type="dxa"/>
            <w:shd w:val="clear" w:color="auto" w:fill="auto"/>
          </w:tcPr>
          <w:p w:rsidR="007E3643" w:rsidRPr="000D0270" w:rsidRDefault="007E3643"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陳勃樺</w:t>
            </w:r>
          </w:p>
        </w:tc>
        <w:tc>
          <w:tcPr>
            <w:tcW w:w="2607" w:type="dxa"/>
            <w:shd w:val="clear" w:color="auto" w:fill="auto"/>
          </w:tcPr>
          <w:p w:rsidR="007E3643" w:rsidRPr="000D0270" w:rsidRDefault="007E3643" w:rsidP="00440BB4">
            <w:pPr>
              <w:tabs>
                <w:tab w:val="left" w:pos="1245"/>
              </w:tabs>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飛航服務總臺</w:t>
            </w:r>
          </w:p>
        </w:tc>
        <w:tc>
          <w:tcPr>
            <w:tcW w:w="1447" w:type="dxa"/>
            <w:shd w:val="clear" w:color="auto" w:fill="auto"/>
          </w:tcPr>
          <w:p w:rsidR="007E3643" w:rsidRPr="000D0270" w:rsidRDefault="007E3643"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工務員</w:t>
            </w:r>
          </w:p>
        </w:tc>
        <w:tc>
          <w:tcPr>
            <w:tcW w:w="1528" w:type="dxa"/>
            <w:shd w:val="clear" w:color="auto" w:fill="auto"/>
          </w:tcPr>
          <w:p w:rsidR="007E3643" w:rsidRPr="000D0270" w:rsidRDefault="0015034D"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薦任六職等</w:t>
            </w:r>
          </w:p>
        </w:tc>
      </w:tr>
      <w:tr w:rsidR="007E3643" w:rsidRPr="000D0270" w:rsidTr="00D26DBB">
        <w:tc>
          <w:tcPr>
            <w:tcW w:w="1701" w:type="dxa"/>
            <w:shd w:val="clear" w:color="auto" w:fill="auto"/>
          </w:tcPr>
          <w:p w:rsidR="007E3643" w:rsidRPr="000D0270" w:rsidRDefault="007E3643" w:rsidP="007E3643">
            <w:pPr>
              <w:jc w:val="distribute"/>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出國地區</w:t>
            </w:r>
          </w:p>
        </w:tc>
        <w:tc>
          <w:tcPr>
            <w:tcW w:w="6713" w:type="dxa"/>
            <w:gridSpan w:val="4"/>
            <w:shd w:val="clear" w:color="auto" w:fill="auto"/>
          </w:tcPr>
          <w:p w:rsidR="007E3643" w:rsidRPr="000D0270" w:rsidRDefault="0015034D"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香港</w:t>
            </w:r>
          </w:p>
        </w:tc>
      </w:tr>
      <w:tr w:rsidR="007E3643" w:rsidRPr="000D0270" w:rsidTr="00D26DBB">
        <w:tc>
          <w:tcPr>
            <w:tcW w:w="1701" w:type="dxa"/>
            <w:shd w:val="clear" w:color="auto" w:fill="auto"/>
          </w:tcPr>
          <w:p w:rsidR="007E3643" w:rsidRPr="000D0270" w:rsidRDefault="007E3643" w:rsidP="007E3643">
            <w:pPr>
              <w:jc w:val="distribute"/>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參訪機關</w:t>
            </w:r>
          </w:p>
        </w:tc>
        <w:tc>
          <w:tcPr>
            <w:tcW w:w="6713" w:type="dxa"/>
            <w:gridSpan w:val="4"/>
            <w:shd w:val="clear" w:color="auto" w:fill="auto"/>
          </w:tcPr>
          <w:p w:rsidR="007E3643" w:rsidRPr="000D0270" w:rsidRDefault="00A13466"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民航處(Civil Aviation Department)</w:t>
            </w:r>
          </w:p>
        </w:tc>
      </w:tr>
      <w:tr w:rsidR="007E3643" w:rsidRPr="000D0270" w:rsidTr="00D26DBB">
        <w:tc>
          <w:tcPr>
            <w:tcW w:w="1701" w:type="dxa"/>
            <w:shd w:val="clear" w:color="auto" w:fill="auto"/>
          </w:tcPr>
          <w:p w:rsidR="007E3643" w:rsidRPr="000D0270" w:rsidRDefault="007E3643" w:rsidP="007E3643">
            <w:pPr>
              <w:jc w:val="distribute"/>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出國類別</w:t>
            </w:r>
          </w:p>
        </w:tc>
        <w:tc>
          <w:tcPr>
            <w:tcW w:w="6713" w:type="dxa"/>
            <w:gridSpan w:val="4"/>
            <w:shd w:val="clear" w:color="auto" w:fill="auto"/>
          </w:tcPr>
          <w:p w:rsidR="007E3643" w:rsidRPr="000D0270" w:rsidRDefault="007E3643"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□實習（訓練）■其他（□研討會  ■會議  □考察、觀摩、參訪）</w:t>
            </w:r>
          </w:p>
        </w:tc>
      </w:tr>
      <w:tr w:rsidR="007E3643" w:rsidRPr="000D0270" w:rsidTr="00D26DBB">
        <w:tc>
          <w:tcPr>
            <w:tcW w:w="1701" w:type="dxa"/>
            <w:shd w:val="clear" w:color="auto" w:fill="auto"/>
          </w:tcPr>
          <w:p w:rsidR="007E3643" w:rsidRPr="000D0270" w:rsidRDefault="007E3643" w:rsidP="007E3643">
            <w:pPr>
              <w:jc w:val="distribute"/>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出國期間</w:t>
            </w:r>
          </w:p>
        </w:tc>
        <w:tc>
          <w:tcPr>
            <w:tcW w:w="6713" w:type="dxa"/>
            <w:gridSpan w:val="4"/>
            <w:shd w:val="clear" w:color="auto" w:fill="auto"/>
          </w:tcPr>
          <w:p w:rsidR="007E3643" w:rsidRPr="000D0270" w:rsidRDefault="00A13466"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105年08月22日至08月25日</w:t>
            </w:r>
          </w:p>
        </w:tc>
      </w:tr>
      <w:tr w:rsidR="007E3643" w:rsidRPr="000D0270" w:rsidTr="00D26DBB">
        <w:tc>
          <w:tcPr>
            <w:tcW w:w="1701" w:type="dxa"/>
            <w:shd w:val="clear" w:color="auto" w:fill="auto"/>
          </w:tcPr>
          <w:p w:rsidR="007E3643" w:rsidRPr="000D0270" w:rsidRDefault="007E3643" w:rsidP="007E3643">
            <w:pPr>
              <w:jc w:val="distribute"/>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報告日期</w:t>
            </w:r>
          </w:p>
        </w:tc>
        <w:tc>
          <w:tcPr>
            <w:tcW w:w="6713" w:type="dxa"/>
            <w:gridSpan w:val="4"/>
            <w:shd w:val="clear" w:color="auto" w:fill="auto"/>
          </w:tcPr>
          <w:p w:rsidR="007E3643" w:rsidRPr="000D0270" w:rsidRDefault="009875F8" w:rsidP="00C372E3">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105年10月</w:t>
            </w:r>
            <w:r w:rsidR="00C372E3">
              <w:rPr>
                <w:rFonts w:ascii="細明體" w:eastAsia="細明體" w:hAnsi="細明體" w:cs="Times New Roman" w:hint="eastAsia"/>
                <w:color w:val="000000"/>
                <w:szCs w:val="24"/>
              </w:rPr>
              <w:t>24</w:t>
            </w:r>
            <w:r w:rsidR="00A13466" w:rsidRPr="000D0270">
              <w:rPr>
                <w:rFonts w:ascii="細明體" w:eastAsia="細明體" w:hAnsi="細明體" w:cs="Times New Roman" w:hint="eastAsia"/>
                <w:color w:val="000000"/>
                <w:szCs w:val="24"/>
              </w:rPr>
              <w:t>日</w:t>
            </w:r>
          </w:p>
        </w:tc>
      </w:tr>
      <w:tr w:rsidR="007E3643" w:rsidRPr="000D0270" w:rsidTr="00D26DBB">
        <w:tc>
          <w:tcPr>
            <w:tcW w:w="1701" w:type="dxa"/>
            <w:shd w:val="clear" w:color="auto" w:fill="auto"/>
          </w:tcPr>
          <w:p w:rsidR="007E3643" w:rsidRPr="000D0270" w:rsidRDefault="007E3643" w:rsidP="007E3643">
            <w:pPr>
              <w:jc w:val="distribute"/>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關鍵詞</w:t>
            </w:r>
          </w:p>
        </w:tc>
        <w:tc>
          <w:tcPr>
            <w:tcW w:w="6713" w:type="dxa"/>
            <w:gridSpan w:val="4"/>
            <w:shd w:val="clear" w:color="auto" w:fill="auto"/>
          </w:tcPr>
          <w:p w:rsidR="007E3643" w:rsidRPr="000D0270" w:rsidRDefault="00A13466" w:rsidP="00440BB4">
            <w:pPr>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航空固定通信網路(AFTN)、飛航訊息處理系統(AMHS)、</w:t>
            </w:r>
            <w:r w:rsidRPr="000D0270">
              <w:rPr>
                <w:rFonts w:ascii="細明體" w:eastAsia="細明體" w:hAnsi="細明體" w:hint="eastAsia"/>
                <w:szCs w:val="24"/>
              </w:rPr>
              <w:t>區域共同虛擬私有網路(CRV)</w:t>
            </w:r>
          </w:p>
        </w:tc>
      </w:tr>
      <w:tr w:rsidR="007E3643" w:rsidRPr="000D0270" w:rsidTr="00D26DBB">
        <w:tc>
          <w:tcPr>
            <w:tcW w:w="1701" w:type="dxa"/>
            <w:shd w:val="clear" w:color="auto" w:fill="auto"/>
          </w:tcPr>
          <w:p w:rsidR="007E3643" w:rsidRPr="000D0270" w:rsidRDefault="007E3643" w:rsidP="007E3643">
            <w:pPr>
              <w:jc w:val="distribute"/>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報告書頁數</w:t>
            </w:r>
          </w:p>
        </w:tc>
        <w:tc>
          <w:tcPr>
            <w:tcW w:w="6713" w:type="dxa"/>
            <w:gridSpan w:val="4"/>
            <w:shd w:val="clear" w:color="auto" w:fill="auto"/>
          </w:tcPr>
          <w:p w:rsidR="007E3643" w:rsidRPr="000D0270" w:rsidRDefault="0024755F" w:rsidP="00440BB4">
            <w:pPr>
              <w:rPr>
                <w:rFonts w:ascii="細明體" w:eastAsia="細明體" w:hAnsi="細明體" w:cs="Times New Roman"/>
                <w:color w:val="000000"/>
                <w:szCs w:val="24"/>
              </w:rPr>
            </w:pPr>
            <w:r>
              <w:rPr>
                <w:rFonts w:ascii="細明體" w:eastAsia="細明體" w:hAnsi="細明體" w:cs="Times New Roman" w:hint="eastAsia"/>
                <w:color w:val="000000"/>
                <w:szCs w:val="24"/>
              </w:rPr>
              <w:t>24</w:t>
            </w:r>
          </w:p>
        </w:tc>
      </w:tr>
      <w:tr w:rsidR="007E3643" w:rsidRPr="000D0270" w:rsidTr="00D26DBB">
        <w:tc>
          <w:tcPr>
            <w:tcW w:w="1701" w:type="dxa"/>
            <w:shd w:val="clear" w:color="auto" w:fill="auto"/>
          </w:tcPr>
          <w:p w:rsidR="007E3643" w:rsidRPr="000D0270" w:rsidRDefault="007E3643" w:rsidP="007E3643">
            <w:pPr>
              <w:jc w:val="distribute"/>
              <w:rPr>
                <w:rFonts w:ascii="細明體" w:eastAsia="細明體" w:hAnsi="細明體" w:cs="Times New Roman"/>
                <w:color w:val="000000"/>
                <w:szCs w:val="24"/>
              </w:rPr>
            </w:pPr>
            <w:r w:rsidRPr="000D0270">
              <w:rPr>
                <w:rFonts w:ascii="細明體" w:eastAsia="細明體" w:hAnsi="細明體" w:cs="Times New Roman" w:hint="eastAsia"/>
                <w:color w:val="000000"/>
                <w:szCs w:val="24"/>
              </w:rPr>
              <w:t>報告內容摘要</w:t>
            </w:r>
          </w:p>
        </w:tc>
        <w:tc>
          <w:tcPr>
            <w:tcW w:w="6713" w:type="dxa"/>
            <w:gridSpan w:val="4"/>
            <w:shd w:val="clear" w:color="auto" w:fill="auto"/>
          </w:tcPr>
          <w:p w:rsidR="002A14D2" w:rsidRPr="000D0270" w:rsidRDefault="002A14D2" w:rsidP="002A14D2">
            <w:pPr>
              <w:rPr>
                <w:rFonts w:ascii="細明體" w:eastAsia="細明體" w:hAnsi="細明體"/>
                <w:szCs w:val="24"/>
              </w:rPr>
            </w:pPr>
            <w:r w:rsidRPr="000D0270">
              <w:rPr>
                <w:rFonts w:ascii="細明體" w:eastAsia="細明體" w:hAnsi="細明體" w:hint="eastAsia"/>
                <w:color w:val="000000"/>
                <w:szCs w:val="24"/>
              </w:rPr>
              <w:t>香港飛航情報區為臺北飛航情報區(以下簡稱本區)重要鄰區，是前往中南半島、中亞及歐洲航班必經之路，故雙方飛航服務作業關係相當密切。</w:t>
            </w:r>
          </w:p>
          <w:p w:rsidR="007E3643" w:rsidRPr="000D0270" w:rsidRDefault="002A14D2" w:rsidP="007B4B78">
            <w:pPr>
              <w:rPr>
                <w:rFonts w:ascii="細明體" w:eastAsia="細明體" w:hAnsi="細明體" w:cs="Times New Roman"/>
                <w:color w:val="000000"/>
                <w:szCs w:val="24"/>
              </w:rPr>
            </w:pPr>
            <w:r w:rsidRPr="000D0270">
              <w:rPr>
                <w:rFonts w:ascii="細明體" w:eastAsia="細明體" w:hAnsi="細明體" w:hint="eastAsia"/>
                <w:color w:val="000000"/>
                <w:szCs w:val="24"/>
              </w:rPr>
              <w:t>飛航服務總臺(以下簡稱本總臺)在未來數年中即將完成新一代飛航訊息處理系統(AMHS)採購汰新案，香港是亞太通信網路最重要骨幹節點之一，其新AMHS系統甫於去(2015)年底完成轉移，本次派員出訪香港即就本總臺AMHS汰新案與之討論，同時瞭解香港新系統使用狀況和搬遷轉移經驗以為借鏡，另有關國際民航組織(ICAO)積極推動之</w:t>
            </w:r>
            <w:r w:rsidRPr="000D0270">
              <w:rPr>
                <w:rFonts w:ascii="細明體" w:eastAsia="細明體" w:hAnsi="細明體" w:hint="eastAsia"/>
                <w:szCs w:val="24"/>
              </w:rPr>
              <w:t>區域共同虛擬私有網路(CRV)未來連線發展、XML格式交換OPMET資料作業方式</w:t>
            </w:r>
            <w:r w:rsidR="007B4B78" w:rsidRPr="000D0270">
              <w:rPr>
                <w:rFonts w:ascii="細明體" w:eastAsia="細明體" w:hAnsi="細明體" w:hint="eastAsia"/>
                <w:szCs w:val="24"/>
              </w:rPr>
              <w:t>亦為</w:t>
            </w:r>
            <w:r w:rsidRPr="000D0270">
              <w:rPr>
                <w:rFonts w:ascii="細明體" w:eastAsia="細明體" w:hAnsi="細明體" w:hint="eastAsia"/>
                <w:szCs w:val="24"/>
              </w:rPr>
              <w:t>重大議題。香港</w:t>
            </w:r>
            <w:r w:rsidRPr="000D0270">
              <w:rPr>
                <w:rFonts w:ascii="細明體" w:eastAsia="細明體" w:hAnsi="細明體" w:hint="eastAsia"/>
                <w:color w:val="000000"/>
                <w:szCs w:val="24"/>
              </w:rPr>
              <w:t>非常重視本次交流會議，各層級人員均全程參與，會談氣氛非常融洽，</w:t>
            </w:r>
            <w:r w:rsidRPr="000D0270">
              <w:rPr>
                <w:rFonts w:ascii="細明體" w:eastAsia="細明體" w:hAnsi="細明體" w:hint="eastAsia"/>
                <w:szCs w:val="24"/>
              </w:rPr>
              <w:t>未來可加強互訪聯繫建立實質合作發展機制尋求臺港雙方最大共同利益。</w:t>
            </w:r>
          </w:p>
        </w:tc>
      </w:tr>
    </w:tbl>
    <w:p w:rsidR="008C38F3" w:rsidRPr="000D0270" w:rsidRDefault="008C38F3">
      <w:pPr>
        <w:rPr>
          <w:rFonts w:ascii="細明體" w:eastAsia="細明體" w:hAnsi="細明體"/>
          <w:szCs w:val="24"/>
        </w:rPr>
      </w:pPr>
    </w:p>
    <w:p w:rsidR="008C38F3" w:rsidRPr="000D0270" w:rsidRDefault="008C38F3">
      <w:pPr>
        <w:rPr>
          <w:rFonts w:ascii="細明體" w:eastAsia="細明體" w:hAnsi="細明體"/>
          <w:szCs w:val="24"/>
        </w:rPr>
      </w:pPr>
    </w:p>
    <w:p w:rsidR="00501A18" w:rsidRDefault="00501A18">
      <w:pPr>
        <w:widowControl/>
        <w:rPr>
          <w:rFonts w:eastAsia="細明體"/>
        </w:rPr>
      </w:pPr>
      <w:r>
        <w:rPr>
          <w:rFonts w:eastAsia="細明體"/>
        </w:rPr>
        <w:br w:type="page"/>
      </w:r>
    </w:p>
    <w:sdt>
      <w:sdtPr>
        <w:rPr>
          <w:rFonts w:asciiTheme="minorHAnsi" w:eastAsiaTheme="minorEastAsia" w:hAnsiTheme="minorHAnsi" w:cstheme="minorBidi"/>
          <w:b w:val="0"/>
          <w:bCs w:val="0"/>
          <w:color w:val="auto"/>
          <w:kern w:val="2"/>
          <w:sz w:val="24"/>
          <w:szCs w:val="22"/>
          <w:lang w:val="zh-TW"/>
        </w:rPr>
        <w:id w:val="-1784953892"/>
        <w:docPartObj>
          <w:docPartGallery w:val="Table of Contents"/>
          <w:docPartUnique/>
        </w:docPartObj>
      </w:sdtPr>
      <w:sdtEndPr/>
      <w:sdtContent>
        <w:p w:rsidR="00501A18" w:rsidRPr="000361BF" w:rsidRDefault="00501A18" w:rsidP="00501A18">
          <w:pPr>
            <w:pStyle w:val="ab"/>
            <w:jc w:val="center"/>
            <w:rPr>
              <w:rFonts w:ascii="細明體" w:eastAsia="細明體" w:hAnsi="細明體"/>
              <w:color w:val="000000" w:themeColor="text1"/>
              <w:sz w:val="40"/>
            </w:rPr>
          </w:pPr>
          <w:r w:rsidRPr="000361BF">
            <w:rPr>
              <w:rFonts w:ascii="細明體" w:eastAsia="細明體" w:hAnsi="細明體" w:hint="eastAsia"/>
              <w:color w:val="000000" w:themeColor="text1"/>
              <w:sz w:val="40"/>
              <w:lang w:val="zh-TW"/>
            </w:rPr>
            <w:t>目錄</w:t>
          </w:r>
        </w:p>
        <w:p w:rsidR="0026311D" w:rsidRPr="00D26DBB" w:rsidRDefault="00501A18">
          <w:pPr>
            <w:pStyle w:val="11"/>
            <w:rPr>
              <w:noProof/>
            </w:rPr>
          </w:pPr>
          <w:r>
            <w:fldChar w:fldCharType="begin"/>
          </w:r>
          <w:r>
            <w:instrText xml:space="preserve"> TOC \o "1-3" \h \z \u </w:instrText>
          </w:r>
          <w:r>
            <w:fldChar w:fldCharType="separate"/>
          </w:r>
          <w:hyperlink w:anchor="_Toc464829609" w:history="1">
            <w:r w:rsidR="0026311D" w:rsidRPr="00D26DBB">
              <w:rPr>
                <w:rStyle w:val="ac"/>
                <w:rFonts w:hint="eastAsia"/>
                <w:noProof/>
                <w:u w:val="none"/>
              </w:rPr>
              <w:t>壹、目的</w:t>
            </w:r>
            <w:r w:rsidR="0026311D" w:rsidRPr="00D26DBB">
              <w:rPr>
                <w:noProof/>
                <w:webHidden/>
              </w:rPr>
              <w:tab/>
            </w:r>
            <w:r w:rsidR="0026311D" w:rsidRPr="00D26DBB">
              <w:rPr>
                <w:noProof/>
                <w:webHidden/>
              </w:rPr>
              <w:fldChar w:fldCharType="begin"/>
            </w:r>
            <w:r w:rsidR="0026311D" w:rsidRPr="00D26DBB">
              <w:rPr>
                <w:noProof/>
                <w:webHidden/>
              </w:rPr>
              <w:instrText xml:space="preserve"> PAGEREF _Toc464829609 \h </w:instrText>
            </w:r>
            <w:r w:rsidR="0026311D" w:rsidRPr="00D26DBB">
              <w:rPr>
                <w:noProof/>
                <w:webHidden/>
              </w:rPr>
            </w:r>
            <w:r w:rsidR="0026311D" w:rsidRPr="00D26DBB">
              <w:rPr>
                <w:noProof/>
                <w:webHidden/>
              </w:rPr>
              <w:fldChar w:fldCharType="separate"/>
            </w:r>
            <w:r w:rsidR="00262388">
              <w:rPr>
                <w:noProof/>
                <w:webHidden/>
              </w:rPr>
              <w:t>1</w:t>
            </w:r>
            <w:r w:rsidR="0026311D" w:rsidRPr="00D26DBB">
              <w:rPr>
                <w:noProof/>
                <w:webHidden/>
              </w:rPr>
              <w:fldChar w:fldCharType="end"/>
            </w:r>
          </w:hyperlink>
        </w:p>
        <w:p w:rsidR="0026311D" w:rsidRPr="00D26DBB" w:rsidRDefault="00304587">
          <w:pPr>
            <w:pStyle w:val="11"/>
            <w:rPr>
              <w:noProof/>
            </w:rPr>
          </w:pPr>
          <w:hyperlink w:anchor="_Toc464829610" w:history="1">
            <w:r w:rsidR="0026311D" w:rsidRPr="00D26DBB">
              <w:rPr>
                <w:rStyle w:val="ac"/>
                <w:rFonts w:hint="eastAsia"/>
                <w:noProof/>
                <w:u w:val="none"/>
              </w:rPr>
              <w:t>貳、過程</w:t>
            </w:r>
            <w:r w:rsidR="0026311D" w:rsidRPr="00D26DBB">
              <w:rPr>
                <w:noProof/>
                <w:webHidden/>
              </w:rPr>
              <w:tab/>
            </w:r>
            <w:r w:rsidR="0026311D" w:rsidRPr="00D26DBB">
              <w:rPr>
                <w:noProof/>
                <w:webHidden/>
              </w:rPr>
              <w:fldChar w:fldCharType="begin"/>
            </w:r>
            <w:r w:rsidR="0026311D" w:rsidRPr="00D26DBB">
              <w:rPr>
                <w:noProof/>
                <w:webHidden/>
              </w:rPr>
              <w:instrText xml:space="preserve"> PAGEREF _Toc464829610 \h </w:instrText>
            </w:r>
            <w:r w:rsidR="0026311D" w:rsidRPr="00D26DBB">
              <w:rPr>
                <w:noProof/>
                <w:webHidden/>
              </w:rPr>
            </w:r>
            <w:r w:rsidR="0026311D" w:rsidRPr="00D26DBB">
              <w:rPr>
                <w:noProof/>
                <w:webHidden/>
              </w:rPr>
              <w:fldChar w:fldCharType="separate"/>
            </w:r>
            <w:r w:rsidR="00262388">
              <w:rPr>
                <w:noProof/>
                <w:webHidden/>
              </w:rPr>
              <w:t>2</w:t>
            </w:r>
            <w:r w:rsidR="0026311D" w:rsidRPr="00D26DBB">
              <w:rPr>
                <w:noProof/>
                <w:webHidden/>
              </w:rPr>
              <w:fldChar w:fldCharType="end"/>
            </w:r>
          </w:hyperlink>
        </w:p>
        <w:p w:rsidR="0026311D" w:rsidRPr="00D26DBB" w:rsidRDefault="00304587">
          <w:pPr>
            <w:pStyle w:val="11"/>
            <w:rPr>
              <w:noProof/>
            </w:rPr>
          </w:pPr>
          <w:hyperlink w:anchor="_Toc464829617" w:history="1">
            <w:r w:rsidR="0026311D" w:rsidRPr="00D26DBB">
              <w:rPr>
                <w:rStyle w:val="ac"/>
                <w:rFonts w:hint="eastAsia"/>
                <w:noProof/>
                <w:u w:val="none"/>
              </w:rPr>
              <w:t>叁、心得</w:t>
            </w:r>
            <w:r w:rsidR="0026311D" w:rsidRPr="00D26DBB">
              <w:rPr>
                <w:noProof/>
                <w:webHidden/>
              </w:rPr>
              <w:tab/>
            </w:r>
            <w:r w:rsidR="0026311D" w:rsidRPr="00D26DBB">
              <w:rPr>
                <w:noProof/>
                <w:webHidden/>
              </w:rPr>
              <w:fldChar w:fldCharType="begin"/>
            </w:r>
            <w:r w:rsidR="0026311D" w:rsidRPr="00D26DBB">
              <w:rPr>
                <w:noProof/>
                <w:webHidden/>
              </w:rPr>
              <w:instrText xml:space="preserve"> PAGEREF _Toc464829617 \h </w:instrText>
            </w:r>
            <w:r w:rsidR="0026311D" w:rsidRPr="00D26DBB">
              <w:rPr>
                <w:noProof/>
                <w:webHidden/>
              </w:rPr>
            </w:r>
            <w:r w:rsidR="0026311D" w:rsidRPr="00D26DBB">
              <w:rPr>
                <w:noProof/>
                <w:webHidden/>
              </w:rPr>
              <w:fldChar w:fldCharType="separate"/>
            </w:r>
            <w:r w:rsidR="00262388">
              <w:rPr>
                <w:noProof/>
                <w:webHidden/>
              </w:rPr>
              <w:t>15</w:t>
            </w:r>
            <w:r w:rsidR="0026311D" w:rsidRPr="00D26DBB">
              <w:rPr>
                <w:noProof/>
                <w:webHidden/>
              </w:rPr>
              <w:fldChar w:fldCharType="end"/>
            </w:r>
          </w:hyperlink>
        </w:p>
        <w:p w:rsidR="0026311D" w:rsidRDefault="00304587">
          <w:pPr>
            <w:pStyle w:val="11"/>
            <w:rPr>
              <w:noProof/>
            </w:rPr>
          </w:pPr>
          <w:hyperlink w:anchor="_Toc464829618" w:history="1">
            <w:r w:rsidR="0026311D" w:rsidRPr="007F3440">
              <w:rPr>
                <w:rStyle w:val="ac"/>
                <w:rFonts w:hint="eastAsia"/>
                <w:noProof/>
              </w:rPr>
              <w:t>肆、建議事項</w:t>
            </w:r>
            <w:r w:rsidR="0026311D">
              <w:rPr>
                <w:noProof/>
                <w:webHidden/>
              </w:rPr>
              <w:tab/>
            </w:r>
            <w:r w:rsidR="0026311D">
              <w:rPr>
                <w:noProof/>
                <w:webHidden/>
              </w:rPr>
              <w:fldChar w:fldCharType="begin"/>
            </w:r>
            <w:r w:rsidR="0026311D">
              <w:rPr>
                <w:noProof/>
                <w:webHidden/>
              </w:rPr>
              <w:instrText xml:space="preserve"> PAGEREF _Toc464829618 \h </w:instrText>
            </w:r>
            <w:r w:rsidR="0026311D">
              <w:rPr>
                <w:noProof/>
                <w:webHidden/>
              </w:rPr>
            </w:r>
            <w:r w:rsidR="0026311D">
              <w:rPr>
                <w:noProof/>
                <w:webHidden/>
              </w:rPr>
              <w:fldChar w:fldCharType="separate"/>
            </w:r>
            <w:r w:rsidR="00262388">
              <w:rPr>
                <w:noProof/>
                <w:webHidden/>
              </w:rPr>
              <w:t>16</w:t>
            </w:r>
            <w:r w:rsidR="0026311D">
              <w:rPr>
                <w:noProof/>
                <w:webHidden/>
              </w:rPr>
              <w:fldChar w:fldCharType="end"/>
            </w:r>
          </w:hyperlink>
        </w:p>
        <w:p w:rsidR="0026311D" w:rsidRDefault="00304587">
          <w:pPr>
            <w:pStyle w:val="11"/>
            <w:rPr>
              <w:noProof/>
            </w:rPr>
          </w:pPr>
          <w:hyperlink w:anchor="_Toc464829619" w:history="1">
            <w:r w:rsidR="0026311D" w:rsidRPr="007F3440">
              <w:rPr>
                <w:rStyle w:val="ac"/>
                <w:rFonts w:hint="eastAsia"/>
                <w:noProof/>
              </w:rPr>
              <w:t>伍、附錄</w:t>
            </w:r>
            <w:r w:rsidR="0026311D">
              <w:rPr>
                <w:noProof/>
                <w:webHidden/>
              </w:rPr>
              <w:tab/>
            </w:r>
            <w:r w:rsidR="0026311D">
              <w:rPr>
                <w:noProof/>
                <w:webHidden/>
              </w:rPr>
              <w:fldChar w:fldCharType="begin"/>
            </w:r>
            <w:r w:rsidR="0026311D">
              <w:rPr>
                <w:noProof/>
                <w:webHidden/>
              </w:rPr>
              <w:instrText xml:space="preserve"> PAGEREF _Toc464829619 \h </w:instrText>
            </w:r>
            <w:r w:rsidR="0026311D">
              <w:rPr>
                <w:noProof/>
                <w:webHidden/>
              </w:rPr>
            </w:r>
            <w:r w:rsidR="0026311D">
              <w:rPr>
                <w:noProof/>
                <w:webHidden/>
              </w:rPr>
              <w:fldChar w:fldCharType="separate"/>
            </w:r>
            <w:r w:rsidR="00262388">
              <w:rPr>
                <w:noProof/>
                <w:webHidden/>
              </w:rPr>
              <w:t>17</w:t>
            </w:r>
            <w:r w:rsidR="0026311D">
              <w:rPr>
                <w:noProof/>
                <w:webHidden/>
              </w:rPr>
              <w:fldChar w:fldCharType="end"/>
            </w:r>
          </w:hyperlink>
        </w:p>
        <w:p w:rsidR="00501A18" w:rsidRDefault="00501A18">
          <w:r>
            <w:rPr>
              <w:b/>
              <w:bCs/>
              <w:lang w:val="zh-TW"/>
            </w:rPr>
            <w:fldChar w:fldCharType="end"/>
          </w:r>
        </w:p>
      </w:sdtContent>
    </w:sdt>
    <w:p w:rsidR="00501A18" w:rsidRDefault="00501A18">
      <w:pPr>
        <w:widowControl/>
        <w:rPr>
          <w:rFonts w:eastAsia="細明體"/>
        </w:rPr>
      </w:pPr>
    </w:p>
    <w:p w:rsidR="00501A18" w:rsidRDefault="00501A18">
      <w:pPr>
        <w:widowControl/>
        <w:rPr>
          <w:rFonts w:eastAsia="細明體"/>
        </w:rPr>
      </w:pPr>
    </w:p>
    <w:p w:rsidR="00501A18" w:rsidRDefault="00501A18">
      <w:pPr>
        <w:widowControl/>
        <w:rPr>
          <w:rFonts w:eastAsia="細明體"/>
        </w:rPr>
      </w:pPr>
    </w:p>
    <w:p w:rsidR="00D0483B" w:rsidRPr="000D0270" w:rsidRDefault="00D0483B">
      <w:pPr>
        <w:widowControl/>
        <w:rPr>
          <w:rFonts w:eastAsia="細明體"/>
        </w:rPr>
      </w:pPr>
    </w:p>
    <w:p w:rsidR="00501A18" w:rsidRDefault="00501A18" w:rsidP="000D0270">
      <w:pPr>
        <w:pStyle w:val="1"/>
        <w:spacing w:before="0" w:after="120" w:line="360" w:lineRule="auto"/>
        <w:rPr>
          <w:sz w:val="28"/>
          <w:szCs w:val="28"/>
        </w:rPr>
        <w:sectPr w:rsidR="00501A18">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60"/>
        </w:sectPr>
      </w:pPr>
    </w:p>
    <w:p w:rsidR="008C38F3" w:rsidRPr="000D0270" w:rsidRDefault="00BD06BA" w:rsidP="000D0270">
      <w:pPr>
        <w:pStyle w:val="1"/>
        <w:spacing w:before="0" w:after="120" w:line="360" w:lineRule="auto"/>
        <w:rPr>
          <w:sz w:val="28"/>
          <w:szCs w:val="28"/>
        </w:rPr>
      </w:pPr>
      <w:bookmarkStart w:id="0" w:name="_Toc464829609"/>
      <w:r w:rsidRPr="000D0270">
        <w:rPr>
          <w:rFonts w:hint="eastAsia"/>
          <w:sz w:val="28"/>
          <w:szCs w:val="28"/>
        </w:rPr>
        <w:lastRenderedPageBreak/>
        <w:t>壹、目的</w:t>
      </w:r>
      <w:bookmarkEnd w:id="0"/>
    </w:p>
    <w:p w:rsidR="007E3643" w:rsidRPr="000D0270" w:rsidRDefault="00224E76" w:rsidP="000D0270">
      <w:pPr>
        <w:spacing w:beforeLines="50" w:before="180" w:line="520" w:lineRule="exact"/>
        <w:ind w:firstLineChars="236" w:firstLine="566"/>
        <w:jc w:val="both"/>
        <w:rPr>
          <w:rFonts w:ascii="細明體" w:eastAsia="細明體" w:hAnsi="細明體"/>
          <w:szCs w:val="24"/>
        </w:rPr>
      </w:pPr>
      <w:r w:rsidRPr="000D0270">
        <w:rPr>
          <w:rFonts w:ascii="細明體" w:eastAsia="細明體" w:hAnsi="細明體" w:hint="eastAsia"/>
          <w:color w:val="000000"/>
          <w:szCs w:val="24"/>
        </w:rPr>
        <w:t>香港</w:t>
      </w:r>
      <w:r w:rsidR="007E3643" w:rsidRPr="000D0270">
        <w:rPr>
          <w:rFonts w:ascii="細明體" w:eastAsia="細明體" w:hAnsi="細明體" w:hint="eastAsia"/>
          <w:color w:val="000000"/>
          <w:szCs w:val="24"/>
        </w:rPr>
        <w:t>飛航情報區(</w:t>
      </w:r>
      <w:r w:rsidRPr="000D0270">
        <w:rPr>
          <w:rFonts w:ascii="細明體" w:eastAsia="細明體" w:hAnsi="細明體" w:hint="eastAsia"/>
          <w:color w:val="000000"/>
          <w:szCs w:val="24"/>
        </w:rPr>
        <w:t>HONGKONG</w:t>
      </w:r>
      <w:r w:rsidR="007E3643" w:rsidRPr="000D0270">
        <w:rPr>
          <w:rFonts w:ascii="細明體" w:eastAsia="細明體" w:hAnsi="細明體" w:hint="eastAsia"/>
          <w:color w:val="000000"/>
          <w:szCs w:val="24"/>
        </w:rPr>
        <w:t xml:space="preserve"> FIR)為臺北飛航情報區(以下簡稱本區)</w:t>
      </w:r>
      <w:r w:rsidRPr="000D0270">
        <w:rPr>
          <w:rFonts w:ascii="細明體" w:eastAsia="細明體" w:hAnsi="細明體" w:hint="eastAsia"/>
          <w:color w:val="000000"/>
          <w:szCs w:val="24"/>
        </w:rPr>
        <w:t>重要</w:t>
      </w:r>
      <w:r w:rsidR="007E3643" w:rsidRPr="000D0270">
        <w:rPr>
          <w:rFonts w:ascii="細明體" w:eastAsia="細明體" w:hAnsi="細明體" w:hint="eastAsia"/>
          <w:color w:val="000000"/>
          <w:szCs w:val="24"/>
        </w:rPr>
        <w:t>鄰區，位於本區以</w:t>
      </w:r>
      <w:r w:rsidRPr="000D0270">
        <w:rPr>
          <w:rFonts w:ascii="細明體" w:eastAsia="細明體" w:hAnsi="細明體" w:hint="eastAsia"/>
          <w:color w:val="000000"/>
          <w:szCs w:val="24"/>
        </w:rPr>
        <w:t>西</w:t>
      </w:r>
      <w:r w:rsidR="007E3643" w:rsidRPr="000D0270">
        <w:rPr>
          <w:rFonts w:ascii="細明體" w:eastAsia="細明體" w:hAnsi="細明體" w:hint="eastAsia"/>
          <w:color w:val="000000"/>
          <w:szCs w:val="24"/>
        </w:rPr>
        <w:t>，是前往</w:t>
      </w:r>
      <w:r w:rsidR="00C032DA" w:rsidRPr="000D0270">
        <w:rPr>
          <w:rFonts w:ascii="細明體" w:eastAsia="細明體" w:hAnsi="細明體" w:hint="eastAsia"/>
          <w:color w:val="000000"/>
          <w:szCs w:val="24"/>
        </w:rPr>
        <w:t>中南半島、</w:t>
      </w:r>
      <w:r w:rsidRPr="000D0270">
        <w:rPr>
          <w:rFonts w:ascii="細明體" w:eastAsia="細明體" w:hAnsi="細明體" w:hint="eastAsia"/>
          <w:color w:val="000000"/>
          <w:szCs w:val="24"/>
        </w:rPr>
        <w:t>中亞</w:t>
      </w:r>
      <w:r w:rsidR="00C032DA" w:rsidRPr="000D0270">
        <w:rPr>
          <w:rFonts w:ascii="細明體" w:eastAsia="細明體" w:hAnsi="細明體" w:hint="eastAsia"/>
          <w:color w:val="000000"/>
          <w:szCs w:val="24"/>
        </w:rPr>
        <w:t>及</w:t>
      </w:r>
      <w:r w:rsidRPr="000D0270">
        <w:rPr>
          <w:rFonts w:ascii="細明體" w:eastAsia="細明體" w:hAnsi="細明體" w:hint="eastAsia"/>
          <w:color w:val="000000"/>
          <w:szCs w:val="24"/>
        </w:rPr>
        <w:t>歐洲</w:t>
      </w:r>
      <w:r w:rsidR="007E3643" w:rsidRPr="000D0270">
        <w:rPr>
          <w:rFonts w:ascii="細明體" w:eastAsia="細明體" w:hAnsi="細明體" w:hint="eastAsia"/>
          <w:color w:val="000000"/>
          <w:szCs w:val="24"/>
        </w:rPr>
        <w:t>航班必經之路。因兩區邊境界接，故雙方飛航服務作業關係相當密切，舉凡飛航管制前後交管或航空通信國際連線等方面均然，可謂為本區飛航服務工作之重要國際夥伴，職是之故，臺</w:t>
      </w:r>
      <w:r w:rsidRPr="000D0270">
        <w:rPr>
          <w:rFonts w:ascii="細明體" w:eastAsia="細明體" w:hAnsi="細明體" w:hint="eastAsia"/>
          <w:color w:val="000000"/>
          <w:szCs w:val="24"/>
        </w:rPr>
        <w:t>港</w:t>
      </w:r>
      <w:r w:rsidR="007E3643" w:rsidRPr="000D0270">
        <w:rPr>
          <w:rFonts w:ascii="細明體" w:eastAsia="細明體" w:hAnsi="細明體" w:hint="eastAsia"/>
          <w:color w:val="000000"/>
          <w:szCs w:val="24"/>
        </w:rPr>
        <w:t>雙邊實質合作與溝通協調更顯重要。</w:t>
      </w:r>
    </w:p>
    <w:p w:rsidR="007E3643" w:rsidRPr="000D0270" w:rsidRDefault="007E3643" w:rsidP="000D0270">
      <w:pPr>
        <w:spacing w:beforeLines="50" w:before="180" w:line="520" w:lineRule="exact"/>
        <w:ind w:firstLineChars="236" w:firstLine="566"/>
        <w:jc w:val="both"/>
        <w:rPr>
          <w:rFonts w:ascii="細明體" w:eastAsia="細明體" w:hAnsi="細明體"/>
          <w:szCs w:val="24"/>
        </w:rPr>
      </w:pPr>
      <w:r w:rsidRPr="000D0270">
        <w:rPr>
          <w:rFonts w:ascii="細明體" w:eastAsia="細明體" w:hAnsi="細明體" w:hint="eastAsia"/>
          <w:color w:val="000000"/>
          <w:szCs w:val="24"/>
        </w:rPr>
        <w:t>飛航服務總臺(以下簡稱本總臺)</w:t>
      </w:r>
      <w:r w:rsidR="00224E76" w:rsidRPr="000D0270">
        <w:rPr>
          <w:rFonts w:ascii="細明體" w:eastAsia="細明體" w:hAnsi="細明體" w:hint="eastAsia"/>
          <w:color w:val="000000"/>
          <w:szCs w:val="24"/>
        </w:rPr>
        <w:t>在未來數年中即將完成新一代飛航訊息處理系統(ATS Message Handling System, AMHS)採購汰新案，香港是亞太地區</w:t>
      </w:r>
      <w:r w:rsidR="00C032DA" w:rsidRPr="000D0270">
        <w:rPr>
          <w:rFonts w:ascii="細明體" w:eastAsia="細明體" w:hAnsi="細明體" w:hint="eastAsia"/>
          <w:color w:val="000000"/>
          <w:szCs w:val="24"/>
        </w:rPr>
        <w:t>通信網路最重要骨幹節點之一，且近年內正陸續</w:t>
      </w:r>
      <w:r w:rsidR="00856B2D" w:rsidRPr="000D0270">
        <w:rPr>
          <w:rFonts w:ascii="細明體" w:eastAsia="細明體" w:hAnsi="細明體" w:hint="eastAsia"/>
          <w:color w:val="000000"/>
          <w:szCs w:val="24"/>
        </w:rPr>
        <w:t>進行各項新飛航服務作業系統建置，其中新AMHS系統甫於去(2015)年底完成轉移。</w:t>
      </w:r>
      <w:r w:rsidRPr="000D0270">
        <w:rPr>
          <w:rFonts w:ascii="細明體" w:eastAsia="細明體" w:hAnsi="細明體" w:hint="eastAsia"/>
          <w:color w:val="000000"/>
          <w:szCs w:val="24"/>
        </w:rPr>
        <w:t>本次派員出訪</w:t>
      </w:r>
      <w:r w:rsidR="00856B2D" w:rsidRPr="000D0270">
        <w:rPr>
          <w:rFonts w:ascii="細明體" w:eastAsia="細明體" w:hAnsi="細明體" w:hint="eastAsia"/>
          <w:color w:val="000000"/>
          <w:szCs w:val="24"/>
        </w:rPr>
        <w:t>香港即就本總臺AMHS汰新案議題與之討論，除了進度、測試等規劃以外，亦同時瞭解香港新AMHS系統使用狀況和搬遷轉移經驗以為借鏡</w:t>
      </w:r>
      <w:r w:rsidR="00574287" w:rsidRPr="000D0270">
        <w:rPr>
          <w:rFonts w:ascii="細明體" w:eastAsia="細明體" w:hAnsi="細明體" w:hint="eastAsia"/>
          <w:color w:val="000000"/>
          <w:szCs w:val="24"/>
        </w:rPr>
        <w:t>，另有關國際民航組織(ICAO)積極推動之</w:t>
      </w:r>
      <w:r w:rsidR="00225819" w:rsidRPr="000D0270">
        <w:rPr>
          <w:rFonts w:ascii="細明體" w:eastAsia="細明體" w:hAnsi="細明體" w:hint="eastAsia"/>
        </w:rPr>
        <w:t>區域共同虛擬私有網路(Common Regional VPN, CRV)</w:t>
      </w:r>
      <w:r w:rsidR="00574287" w:rsidRPr="000D0270">
        <w:rPr>
          <w:rFonts w:ascii="細明體" w:eastAsia="細明體" w:hAnsi="細明體" w:hint="eastAsia"/>
          <w:szCs w:val="24"/>
        </w:rPr>
        <w:t>未來連線發展、</w:t>
      </w:r>
      <w:r w:rsidR="00977928" w:rsidRPr="00977928">
        <w:rPr>
          <w:rFonts w:ascii="細明體" w:eastAsia="細明體" w:hAnsi="細明體" w:hint="eastAsia"/>
        </w:rPr>
        <w:t>可延伸標記語言</w:t>
      </w:r>
      <w:r w:rsidR="00977928" w:rsidRPr="00D26DBB">
        <w:rPr>
          <w:rFonts w:ascii="細明體" w:eastAsia="細明體" w:hAnsi="細明體"/>
        </w:rPr>
        <w:t>(eXtensible Markup Language</w:t>
      </w:r>
      <w:r w:rsidR="00977928" w:rsidRPr="00D26DBB">
        <w:rPr>
          <w:rFonts w:ascii="細明體" w:eastAsia="細明體" w:hAnsi="細明體" w:hint="eastAsia"/>
        </w:rPr>
        <w:t>，</w:t>
      </w:r>
      <w:r w:rsidR="00574287" w:rsidRPr="00D26DBB">
        <w:rPr>
          <w:rFonts w:ascii="細明體" w:eastAsia="細明體" w:hAnsi="細明體"/>
        </w:rPr>
        <w:t>XML</w:t>
      </w:r>
      <w:r w:rsidR="00977928" w:rsidRPr="00D26DBB">
        <w:rPr>
          <w:rFonts w:ascii="細明體" w:eastAsia="細明體" w:hAnsi="細明體"/>
        </w:rPr>
        <w:t>)</w:t>
      </w:r>
      <w:r w:rsidR="00574287" w:rsidRPr="000D0270">
        <w:rPr>
          <w:rFonts w:ascii="細明體" w:eastAsia="細明體" w:hAnsi="細明體" w:hint="eastAsia"/>
          <w:szCs w:val="24"/>
        </w:rPr>
        <w:t>格式交換</w:t>
      </w:r>
      <w:r w:rsidR="00977928" w:rsidRPr="00D26DBB">
        <w:rPr>
          <w:rFonts w:ascii="細明體" w:eastAsia="細明體" w:hAnsi="細明體" w:hint="eastAsia"/>
        </w:rPr>
        <w:t>國際間氣象報文</w:t>
      </w:r>
      <w:r w:rsidR="00977928">
        <w:rPr>
          <w:rFonts w:ascii="細明體" w:eastAsia="細明體" w:hAnsi="細明體" w:hint="eastAsia"/>
        </w:rPr>
        <w:t>(</w:t>
      </w:r>
      <w:r w:rsidR="00574287" w:rsidRPr="00977928">
        <w:rPr>
          <w:rFonts w:ascii="細明體" w:eastAsia="細明體" w:hAnsi="細明體" w:hint="eastAsia"/>
        </w:rPr>
        <w:t>OPMET</w:t>
      </w:r>
      <w:r w:rsidR="00977928">
        <w:rPr>
          <w:rFonts w:ascii="細明體" w:eastAsia="細明體" w:hAnsi="細明體" w:hint="eastAsia"/>
        </w:rPr>
        <w:t>)</w:t>
      </w:r>
      <w:r w:rsidR="00574287" w:rsidRPr="00D26DBB">
        <w:rPr>
          <w:rFonts w:asciiTheme="majorEastAsia" w:eastAsiaTheme="majorEastAsia" w:hAnsiTheme="majorEastAsia" w:hint="eastAsia"/>
          <w:szCs w:val="24"/>
        </w:rPr>
        <w:t>資料作業方式等重大議題也是討論項目。香</w:t>
      </w:r>
      <w:r w:rsidR="00574287" w:rsidRPr="000D0270">
        <w:rPr>
          <w:rFonts w:ascii="細明體" w:eastAsia="細明體" w:hAnsi="細明體" w:hint="eastAsia"/>
          <w:szCs w:val="24"/>
        </w:rPr>
        <w:t>港</w:t>
      </w:r>
      <w:r w:rsidRPr="000D0270">
        <w:rPr>
          <w:rFonts w:ascii="細明體" w:eastAsia="細明體" w:hAnsi="細明體" w:hint="eastAsia"/>
          <w:color w:val="000000"/>
          <w:szCs w:val="24"/>
        </w:rPr>
        <w:t>非常重視本次交流會議，</w:t>
      </w:r>
      <w:r w:rsidR="00574287" w:rsidRPr="000D0270">
        <w:rPr>
          <w:rFonts w:ascii="細明體" w:eastAsia="細明體" w:hAnsi="細明體" w:hint="eastAsia"/>
          <w:color w:val="000000"/>
          <w:szCs w:val="24"/>
        </w:rPr>
        <w:t>各層級</w:t>
      </w:r>
      <w:r w:rsidR="00792D84" w:rsidRPr="000D0270">
        <w:rPr>
          <w:rFonts w:ascii="細明體" w:eastAsia="細明體" w:hAnsi="細明體" w:hint="eastAsia"/>
          <w:color w:val="000000"/>
          <w:szCs w:val="24"/>
        </w:rPr>
        <w:t>通信</w:t>
      </w:r>
      <w:r w:rsidR="00574287" w:rsidRPr="000D0270">
        <w:rPr>
          <w:rFonts w:ascii="細明體" w:eastAsia="細明體" w:hAnsi="細明體" w:hint="eastAsia"/>
          <w:color w:val="000000"/>
          <w:szCs w:val="24"/>
        </w:rPr>
        <w:t>作業及</w:t>
      </w:r>
      <w:r w:rsidR="00792D84" w:rsidRPr="000D0270">
        <w:rPr>
          <w:rFonts w:ascii="細明體" w:eastAsia="細明體" w:hAnsi="細明體" w:hint="eastAsia"/>
          <w:color w:val="000000"/>
          <w:szCs w:val="24"/>
        </w:rPr>
        <w:t>系統</w:t>
      </w:r>
      <w:r w:rsidR="00574287" w:rsidRPr="000D0270">
        <w:rPr>
          <w:rFonts w:ascii="細明體" w:eastAsia="細明體" w:hAnsi="細明體" w:hint="eastAsia"/>
          <w:color w:val="000000"/>
          <w:szCs w:val="24"/>
        </w:rPr>
        <w:t>技術人員均全程參與，會談氣氛非常融洽</w:t>
      </w:r>
      <w:r w:rsidR="00792D84" w:rsidRPr="000D0270">
        <w:rPr>
          <w:rFonts w:ascii="細明體" w:eastAsia="細明體" w:hAnsi="細明體" w:hint="eastAsia"/>
          <w:color w:val="000000"/>
          <w:szCs w:val="24"/>
        </w:rPr>
        <w:t>，</w:t>
      </w:r>
      <w:r w:rsidRPr="000D0270">
        <w:rPr>
          <w:rFonts w:ascii="細明體" w:eastAsia="細明體" w:hAnsi="細明體" w:hint="eastAsia"/>
          <w:szCs w:val="24"/>
        </w:rPr>
        <w:t>未來實可加強互訪聯繫，建立</w:t>
      </w:r>
      <w:r w:rsidR="00792D84" w:rsidRPr="000D0270">
        <w:rPr>
          <w:rFonts w:ascii="細明體" w:eastAsia="細明體" w:hAnsi="細明體" w:hint="eastAsia"/>
          <w:szCs w:val="24"/>
        </w:rPr>
        <w:t>實質</w:t>
      </w:r>
      <w:r w:rsidRPr="000D0270">
        <w:rPr>
          <w:rFonts w:ascii="細明體" w:eastAsia="細明體" w:hAnsi="細明體" w:hint="eastAsia"/>
          <w:szCs w:val="24"/>
        </w:rPr>
        <w:t>合作發展機制尋求</w:t>
      </w:r>
      <w:r w:rsidR="00792D84" w:rsidRPr="000D0270">
        <w:rPr>
          <w:rFonts w:ascii="細明體" w:eastAsia="細明體" w:hAnsi="細明體" w:hint="eastAsia"/>
          <w:szCs w:val="24"/>
        </w:rPr>
        <w:t>臺港雙方最大共</w:t>
      </w:r>
      <w:r w:rsidRPr="000D0270">
        <w:rPr>
          <w:rFonts w:ascii="細明體" w:eastAsia="細明體" w:hAnsi="細明體" w:hint="eastAsia"/>
          <w:szCs w:val="24"/>
        </w:rPr>
        <w:t>同利益</w:t>
      </w:r>
      <w:r w:rsidR="00792D84" w:rsidRPr="000D0270">
        <w:rPr>
          <w:rFonts w:ascii="細明體" w:eastAsia="細明體" w:hAnsi="細明體" w:hint="eastAsia"/>
          <w:szCs w:val="24"/>
        </w:rPr>
        <w:t>。</w:t>
      </w:r>
    </w:p>
    <w:p w:rsidR="007E3643" w:rsidRPr="000D0270" w:rsidRDefault="007E3643">
      <w:pPr>
        <w:rPr>
          <w:rFonts w:ascii="細明體" w:eastAsia="細明體" w:hAnsi="細明體"/>
          <w:szCs w:val="24"/>
        </w:rPr>
      </w:pPr>
    </w:p>
    <w:p w:rsidR="008C38F3" w:rsidRPr="000D0270" w:rsidRDefault="008C38F3">
      <w:pPr>
        <w:rPr>
          <w:rFonts w:ascii="細明體" w:eastAsia="細明體" w:hAnsi="細明體"/>
          <w:szCs w:val="24"/>
        </w:rPr>
      </w:pPr>
    </w:p>
    <w:p w:rsidR="00D0483B" w:rsidRPr="000D0270" w:rsidRDefault="00D0483B">
      <w:pPr>
        <w:widowControl/>
        <w:rPr>
          <w:rFonts w:eastAsia="細明體"/>
        </w:rPr>
      </w:pPr>
      <w:r w:rsidRPr="000D0270">
        <w:rPr>
          <w:rFonts w:eastAsia="細明體"/>
        </w:rPr>
        <w:br w:type="page"/>
      </w:r>
    </w:p>
    <w:p w:rsidR="00E116CF" w:rsidRPr="00E116CF" w:rsidRDefault="008A34BE" w:rsidP="000D0270">
      <w:pPr>
        <w:pStyle w:val="1"/>
        <w:spacing w:before="0" w:after="120" w:line="360" w:lineRule="auto"/>
        <w:rPr>
          <w:sz w:val="28"/>
          <w:szCs w:val="28"/>
        </w:rPr>
      </w:pPr>
      <w:bookmarkStart w:id="1" w:name="_Toc464829610"/>
      <w:r w:rsidRPr="000D0270">
        <w:rPr>
          <w:rFonts w:hint="eastAsia"/>
          <w:sz w:val="28"/>
          <w:szCs w:val="28"/>
        </w:rPr>
        <w:lastRenderedPageBreak/>
        <w:t>貳、</w:t>
      </w:r>
      <w:r w:rsidR="00E116CF">
        <w:rPr>
          <w:rFonts w:hint="eastAsia"/>
          <w:sz w:val="28"/>
          <w:szCs w:val="28"/>
        </w:rPr>
        <w:t>過程</w:t>
      </w:r>
      <w:bookmarkEnd w:id="1"/>
    </w:p>
    <w:p w:rsidR="00832BDB" w:rsidRDefault="00832BDB" w:rsidP="006E5FD4">
      <w:pPr>
        <w:spacing w:line="460" w:lineRule="exact"/>
        <w:jc w:val="both"/>
        <w:rPr>
          <w:rFonts w:ascii="Times New Roman" w:hAnsi="Times New Roman"/>
          <w:szCs w:val="24"/>
        </w:rPr>
      </w:pPr>
      <w:r>
        <w:rPr>
          <w:rFonts w:ascii="Times New Roman" w:hAnsi="Times New Roman" w:hint="eastAsia"/>
          <w:szCs w:val="24"/>
        </w:rPr>
        <w:t>一、行程</w:t>
      </w:r>
    </w:p>
    <w:p w:rsidR="0037552C" w:rsidRPr="00774CBB" w:rsidRDefault="0037552C" w:rsidP="0037552C">
      <w:pPr>
        <w:spacing w:line="460" w:lineRule="exact"/>
        <w:ind w:firstLineChars="177" w:firstLine="425"/>
        <w:jc w:val="both"/>
        <w:rPr>
          <w:rFonts w:ascii="Times New Roman" w:hAnsi="Times New Roman"/>
          <w:szCs w:val="24"/>
        </w:rPr>
      </w:pPr>
      <w:r w:rsidRPr="00774CBB">
        <w:rPr>
          <w:rFonts w:ascii="Times New Roman" w:hAnsi="Times New Roman"/>
          <w:szCs w:val="24"/>
        </w:rPr>
        <w:t>民國</w:t>
      </w:r>
      <w:r w:rsidRPr="00774CBB">
        <w:rPr>
          <w:rFonts w:ascii="Times New Roman" w:hAnsi="Times New Roman"/>
          <w:szCs w:val="24"/>
        </w:rPr>
        <w:t>10</w:t>
      </w:r>
      <w:r>
        <w:rPr>
          <w:rFonts w:ascii="Times New Roman" w:hAnsi="Times New Roman"/>
          <w:szCs w:val="24"/>
        </w:rPr>
        <w:t>5</w:t>
      </w:r>
      <w:r w:rsidRPr="00774CBB">
        <w:rPr>
          <w:rFonts w:ascii="Times New Roman" w:hAnsi="Times New Roman"/>
          <w:szCs w:val="24"/>
        </w:rPr>
        <w:t>年</w:t>
      </w:r>
      <w:r>
        <w:rPr>
          <w:rFonts w:ascii="Times New Roman" w:hAnsi="Times New Roman"/>
          <w:szCs w:val="24"/>
        </w:rPr>
        <w:t>8</w:t>
      </w:r>
      <w:r w:rsidRPr="00774CBB">
        <w:rPr>
          <w:rFonts w:ascii="Times New Roman" w:hAnsi="Times New Roman"/>
          <w:szCs w:val="24"/>
        </w:rPr>
        <w:t>月</w:t>
      </w:r>
      <w:r>
        <w:rPr>
          <w:rFonts w:ascii="Times New Roman" w:hAnsi="Times New Roman"/>
          <w:szCs w:val="24"/>
        </w:rPr>
        <w:t>2</w:t>
      </w:r>
      <w:r>
        <w:rPr>
          <w:rFonts w:ascii="Times New Roman" w:hAnsi="Times New Roman" w:hint="eastAsia"/>
          <w:szCs w:val="24"/>
        </w:rPr>
        <w:t>2</w:t>
      </w:r>
      <w:r w:rsidRPr="00774CBB">
        <w:rPr>
          <w:rFonts w:ascii="Times New Roman" w:hAnsi="Times New Roman"/>
          <w:szCs w:val="24"/>
        </w:rPr>
        <w:t>日</w:t>
      </w:r>
      <w:r w:rsidRPr="00774CBB">
        <w:rPr>
          <w:rFonts w:ascii="Times New Roman" w:hAnsi="Times New Roman"/>
          <w:szCs w:val="24"/>
        </w:rPr>
        <w:t>(</w:t>
      </w:r>
      <w:r w:rsidRPr="00774CBB">
        <w:rPr>
          <w:rFonts w:ascii="Times New Roman" w:hAnsi="Times New Roman"/>
          <w:szCs w:val="24"/>
        </w:rPr>
        <w:t>星期二</w:t>
      </w:r>
      <w:r w:rsidRPr="00774CBB">
        <w:rPr>
          <w:rFonts w:ascii="Times New Roman" w:hAnsi="Times New Roman"/>
          <w:szCs w:val="24"/>
        </w:rPr>
        <w:t>)</w:t>
      </w:r>
      <w:r w:rsidRPr="00774CBB">
        <w:rPr>
          <w:rFonts w:ascii="Times New Roman" w:hAnsi="Times New Roman"/>
          <w:szCs w:val="24"/>
        </w:rPr>
        <w:t>上午</w:t>
      </w:r>
      <w:r>
        <w:rPr>
          <w:rFonts w:ascii="Times New Roman" w:hAnsi="Times New Roman"/>
          <w:szCs w:val="24"/>
        </w:rPr>
        <w:t>9</w:t>
      </w:r>
      <w:r w:rsidRPr="00774CBB">
        <w:rPr>
          <w:rFonts w:ascii="Times New Roman" w:hAnsi="Times New Roman"/>
          <w:szCs w:val="24"/>
        </w:rPr>
        <w:t>時</w:t>
      </w:r>
      <w:r w:rsidRPr="00774CBB">
        <w:rPr>
          <w:rFonts w:ascii="Times New Roman" w:hAnsi="Times New Roman"/>
          <w:szCs w:val="24"/>
        </w:rPr>
        <w:t>30</w:t>
      </w:r>
      <w:r w:rsidRPr="00774CBB">
        <w:rPr>
          <w:rFonts w:ascii="Times New Roman" w:hAnsi="Times New Roman"/>
          <w:szCs w:val="24"/>
        </w:rPr>
        <w:t>分，自</w:t>
      </w:r>
      <w:r>
        <w:rPr>
          <w:rFonts w:ascii="Times New Roman" w:hAnsi="Times New Roman" w:hint="eastAsia"/>
          <w:szCs w:val="24"/>
        </w:rPr>
        <w:t>桃園</w:t>
      </w:r>
      <w:r w:rsidRPr="00774CBB">
        <w:rPr>
          <w:rFonts w:ascii="Times New Roman" w:hAnsi="Times New Roman"/>
          <w:szCs w:val="24"/>
        </w:rPr>
        <w:t>機場</w:t>
      </w:r>
      <w:r>
        <w:rPr>
          <w:rFonts w:ascii="Times New Roman" w:hAnsi="Times New Roman" w:hint="eastAsia"/>
          <w:szCs w:val="24"/>
        </w:rPr>
        <w:t>搭</w:t>
      </w:r>
      <w:r>
        <w:rPr>
          <w:rFonts w:ascii="Times New Roman" w:hAnsi="Times New Roman"/>
          <w:szCs w:val="24"/>
        </w:rPr>
        <w:t>機前往</w:t>
      </w:r>
      <w:r>
        <w:rPr>
          <w:rFonts w:ascii="Times New Roman" w:hAnsi="Times New Roman" w:hint="eastAsia"/>
          <w:szCs w:val="24"/>
        </w:rPr>
        <w:t>香港</w:t>
      </w:r>
      <w:r w:rsidRPr="00774CBB">
        <w:rPr>
          <w:rFonts w:ascii="Times New Roman" w:hAnsi="Times New Roman"/>
          <w:szCs w:val="24"/>
        </w:rPr>
        <w:t>，於當天上午</w:t>
      </w:r>
      <w:r w:rsidRPr="00774CBB">
        <w:rPr>
          <w:rFonts w:ascii="Times New Roman" w:hAnsi="Times New Roman"/>
          <w:szCs w:val="24"/>
        </w:rPr>
        <w:t>11</w:t>
      </w:r>
      <w:r w:rsidRPr="00774CBB">
        <w:rPr>
          <w:rFonts w:ascii="Times New Roman" w:hAnsi="Times New Roman"/>
          <w:szCs w:val="24"/>
        </w:rPr>
        <w:t>時</w:t>
      </w:r>
      <w:r w:rsidRPr="00774CBB">
        <w:rPr>
          <w:rFonts w:ascii="Times New Roman" w:hAnsi="Times New Roman"/>
          <w:szCs w:val="24"/>
        </w:rPr>
        <w:t>15</w:t>
      </w:r>
      <w:r w:rsidRPr="00774CBB">
        <w:rPr>
          <w:rFonts w:ascii="Times New Roman" w:hAnsi="Times New Roman"/>
          <w:szCs w:val="24"/>
        </w:rPr>
        <w:t>分左右抵達</w:t>
      </w:r>
      <w:r>
        <w:rPr>
          <w:rFonts w:ascii="Times New Roman" w:hAnsi="Times New Roman" w:hint="eastAsia"/>
          <w:szCs w:val="24"/>
        </w:rPr>
        <w:t>香港</w:t>
      </w:r>
      <w:r w:rsidRPr="00AA1293">
        <w:rPr>
          <w:rFonts w:ascii="Times New Roman" w:hAnsi="Times New Roman" w:hint="eastAsia"/>
          <w:szCs w:val="24"/>
        </w:rPr>
        <w:t>赤鱲角</w:t>
      </w:r>
      <w:r w:rsidRPr="00774CBB">
        <w:rPr>
          <w:rFonts w:ascii="Times New Roman" w:hAnsi="Times New Roman"/>
          <w:szCs w:val="24"/>
        </w:rPr>
        <w:t>機場</w:t>
      </w:r>
      <w:r>
        <w:rPr>
          <w:rFonts w:ascii="Times New Roman" w:hAnsi="Times New Roman"/>
          <w:szCs w:val="24"/>
        </w:rPr>
        <w:t>，辦理入境通關手續後</w:t>
      </w:r>
      <w:r w:rsidRPr="00774CBB">
        <w:rPr>
          <w:rFonts w:ascii="Times New Roman" w:hAnsi="Times New Roman"/>
          <w:szCs w:val="24"/>
        </w:rPr>
        <w:t>辦理旅館住宿手續。</w:t>
      </w:r>
    </w:p>
    <w:p w:rsidR="0037552C" w:rsidRPr="00C2138C" w:rsidRDefault="0037552C" w:rsidP="0037552C">
      <w:pPr>
        <w:spacing w:line="460" w:lineRule="exact"/>
        <w:ind w:firstLineChars="177" w:firstLine="425"/>
        <w:jc w:val="both"/>
        <w:rPr>
          <w:rFonts w:ascii="Times New Roman" w:eastAsia="MS Mincho" w:hAnsi="Times New Roman"/>
          <w:szCs w:val="24"/>
        </w:rPr>
      </w:pPr>
      <w:r>
        <w:rPr>
          <w:rFonts w:ascii="Times New Roman" w:hAnsi="Times New Roman" w:hint="eastAsia"/>
          <w:szCs w:val="24"/>
        </w:rPr>
        <w:t>8</w:t>
      </w:r>
      <w:r w:rsidRPr="00774CBB">
        <w:rPr>
          <w:rFonts w:ascii="Times New Roman" w:hAnsi="Times New Roman"/>
          <w:szCs w:val="24"/>
        </w:rPr>
        <w:t>月</w:t>
      </w:r>
      <w:r>
        <w:rPr>
          <w:rFonts w:ascii="Times New Roman" w:hAnsi="Times New Roman" w:hint="eastAsia"/>
          <w:szCs w:val="24"/>
        </w:rPr>
        <w:t>23</w:t>
      </w:r>
      <w:r w:rsidRPr="00774CBB">
        <w:rPr>
          <w:rFonts w:ascii="Times New Roman" w:hAnsi="Times New Roman"/>
          <w:szCs w:val="24"/>
        </w:rPr>
        <w:t>日</w:t>
      </w:r>
      <w:r w:rsidRPr="00774CBB">
        <w:rPr>
          <w:rFonts w:ascii="Times New Roman" w:hAnsi="Times New Roman"/>
          <w:szCs w:val="24"/>
        </w:rPr>
        <w:t>(</w:t>
      </w:r>
      <w:r>
        <w:rPr>
          <w:rFonts w:ascii="Times New Roman" w:hAnsi="Times New Roman"/>
          <w:szCs w:val="24"/>
        </w:rPr>
        <w:t>星期</w:t>
      </w:r>
      <w:r>
        <w:rPr>
          <w:rFonts w:ascii="Times New Roman" w:hAnsi="Times New Roman" w:hint="eastAsia"/>
          <w:szCs w:val="24"/>
        </w:rPr>
        <w:t>三</w:t>
      </w:r>
      <w:r w:rsidRPr="00774CBB">
        <w:rPr>
          <w:rFonts w:ascii="Times New Roman" w:hAnsi="Times New Roman"/>
          <w:szCs w:val="24"/>
        </w:rPr>
        <w:t>)</w:t>
      </w:r>
      <w:r w:rsidRPr="00774CBB">
        <w:rPr>
          <w:rFonts w:ascii="Times New Roman" w:hAnsi="Times New Roman"/>
          <w:szCs w:val="24"/>
        </w:rPr>
        <w:t>上午</w:t>
      </w:r>
      <w:r w:rsidRPr="00774CBB">
        <w:rPr>
          <w:rFonts w:ascii="Times New Roman" w:hAnsi="Times New Roman"/>
          <w:szCs w:val="24"/>
        </w:rPr>
        <w:t>9</w:t>
      </w:r>
      <w:r w:rsidRPr="00774CBB">
        <w:rPr>
          <w:rFonts w:ascii="Times New Roman" w:hAnsi="Times New Roman"/>
          <w:szCs w:val="24"/>
        </w:rPr>
        <w:t>時</w:t>
      </w:r>
      <w:r w:rsidRPr="00774CBB">
        <w:rPr>
          <w:rFonts w:ascii="Times New Roman" w:hAnsi="Times New Roman"/>
          <w:szCs w:val="24"/>
        </w:rPr>
        <w:t>30</w:t>
      </w:r>
      <w:r w:rsidRPr="00774CBB">
        <w:rPr>
          <w:rFonts w:ascii="Times New Roman" w:hAnsi="Times New Roman"/>
          <w:szCs w:val="24"/>
        </w:rPr>
        <w:t>分，於</w:t>
      </w:r>
      <w:r>
        <w:rPr>
          <w:rFonts w:ascii="Times New Roman" w:hAnsi="Times New Roman" w:hint="eastAsia"/>
          <w:szCs w:val="24"/>
        </w:rPr>
        <w:t>東甬車站與</w:t>
      </w:r>
      <w:r>
        <w:rPr>
          <w:rFonts w:ascii="Times New Roman" w:hAnsi="Times New Roman" w:hint="eastAsia"/>
          <w:szCs w:val="24"/>
        </w:rPr>
        <w:t>Ms.Miranda</w:t>
      </w:r>
      <w:r w:rsidRPr="00774CBB">
        <w:rPr>
          <w:rFonts w:ascii="Times New Roman" w:hAnsi="Times New Roman"/>
          <w:szCs w:val="24"/>
        </w:rPr>
        <w:t>會合，由其引導至</w:t>
      </w:r>
      <w:r>
        <w:rPr>
          <w:rFonts w:ascii="Times New Roman" w:hAnsi="Times New Roman"/>
          <w:szCs w:val="24"/>
        </w:rPr>
        <w:t>CAD</w:t>
      </w:r>
      <w:r w:rsidRPr="00774CBB">
        <w:rPr>
          <w:rFonts w:ascii="Times New Roman" w:hAnsi="Times New Roman"/>
          <w:szCs w:val="24"/>
        </w:rPr>
        <w:t>會議室，</w:t>
      </w:r>
      <w:r>
        <w:rPr>
          <w:rFonts w:ascii="Times New Roman" w:hAnsi="Times New Roman" w:hint="eastAsia"/>
          <w:szCs w:val="24"/>
        </w:rPr>
        <w:t>當天</w:t>
      </w:r>
      <w:r>
        <w:rPr>
          <w:rFonts w:ascii="Times New Roman" w:hAnsi="Times New Roman" w:hint="eastAsia"/>
          <w:szCs w:val="24"/>
        </w:rPr>
        <w:t>10</w:t>
      </w:r>
      <w:r w:rsidRPr="00774CBB">
        <w:rPr>
          <w:rFonts w:ascii="Times New Roman" w:hAnsi="Times New Roman"/>
          <w:szCs w:val="24"/>
        </w:rPr>
        <w:t>時</w:t>
      </w:r>
      <w:r>
        <w:rPr>
          <w:rFonts w:ascii="Times New Roman" w:hAnsi="Times New Roman" w:hint="eastAsia"/>
          <w:szCs w:val="24"/>
        </w:rPr>
        <w:t>00</w:t>
      </w:r>
      <w:r>
        <w:rPr>
          <w:rFonts w:ascii="Times New Roman" w:hAnsi="Times New Roman" w:hint="eastAsia"/>
          <w:szCs w:val="24"/>
        </w:rPr>
        <w:t>分</w:t>
      </w:r>
      <w:r w:rsidRPr="00774CBB">
        <w:rPr>
          <w:rFonts w:ascii="Times New Roman" w:hAnsi="Times New Roman"/>
          <w:szCs w:val="24"/>
        </w:rPr>
        <w:t>整開始進行會議，職與</w:t>
      </w:r>
      <w:r>
        <w:rPr>
          <w:rFonts w:ascii="Times New Roman" w:hAnsi="Times New Roman" w:hint="eastAsia"/>
          <w:szCs w:val="24"/>
        </w:rPr>
        <w:t>通信中心主任</w:t>
      </w:r>
      <w:r>
        <w:rPr>
          <w:rFonts w:ascii="Times New Roman" w:hAnsi="Times New Roman" w:hint="eastAsia"/>
          <w:szCs w:val="24"/>
        </w:rPr>
        <w:t>Mr.</w:t>
      </w:r>
      <w:r>
        <w:rPr>
          <w:rFonts w:ascii="Times New Roman" w:hAnsi="Times New Roman"/>
          <w:szCs w:val="24"/>
        </w:rPr>
        <w:t>William</w:t>
      </w:r>
      <w:r>
        <w:rPr>
          <w:rFonts w:asciiTheme="minorEastAsia" w:hAnsiTheme="minorEastAsia" w:hint="eastAsia"/>
          <w:szCs w:val="24"/>
        </w:rPr>
        <w:t>、</w:t>
      </w:r>
      <w:r>
        <w:rPr>
          <w:rFonts w:ascii="Times New Roman" w:hAnsi="Times New Roman" w:hint="eastAsia"/>
          <w:szCs w:val="24"/>
        </w:rPr>
        <w:t>通信中心資深督導</w:t>
      </w:r>
      <w:r>
        <w:rPr>
          <w:rFonts w:ascii="Times New Roman" w:hAnsi="Times New Roman" w:hint="eastAsia"/>
          <w:szCs w:val="24"/>
        </w:rPr>
        <w:t>Mr.Danton</w:t>
      </w:r>
      <w:r>
        <w:rPr>
          <w:rFonts w:ascii="新細明體" w:eastAsia="新細明體" w:hAnsi="新細明體" w:hint="eastAsia"/>
          <w:szCs w:val="24"/>
        </w:rPr>
        <w:t>、</w:t>
      </w:r>
      <w:r>
        <w:rPr>
          <w:rFonts w:ascii="Times New Roman" w:hAnsi="Times New Roman" w:hint="eastAsia"/>
          <w:szCs w:val="24"/>
        </w:rPr>
        <w:t>通信中心資深督導</w:t>
      </w:r>
      <w:r>
        <w:rPr>
          <w:rFonts w:ascii="Times New Roman" w:hAnsi="Times New Roman" w:hint="eastAsia"/>
          <w:szCs w:val="24"/>
        </w:rPr>
        <w:t>Ms.Miranda</w:t>
      </w:r>
      <w:r>
        <w:rPr>
          <w:rFonts w:ascii="新細明體" w:eastAsia="新細明體" w:hAnsi="新細明體" w:hint="eastAsia"/>
          <w:szCs w:val="24"/>
        </w:rPr>
        <w:t>、通信中心資深督導Mr.Calvin</w:t>
      </w:r>
      <w:r w:rsidRPr="00774CBB">
        <w:rPr>
          <w:rFonts w:ascii="Times New Roman" w:hAnsi="Times New Roman"/>
          <w:szCs w:val="24"/>
        </w:rPr>
        <w:t>與會。</w:t>
      </w:r>
      <w:r>
        <w:rPr>
          <w:rFonts w:ascii="Times New Roman" w:hAnsi="Times New Roman" w:hint="eastAsia"/>
          <w:szCs w:val="24"/>
        </w:rPr>
        <w:t>雙方簡報目前通信中心的業務及未來的業務規劃</w:t>
      </w:r>
      <w:r>
        <w:rPr>
          <w:rFonts w:asciiTheme="minorEastAsia" w:hAnsiTheme="minorEastAsia" w:hint="eastAsia"/>
          <w:szCs w:val="24"/>
        </w:rPr>
        <w:t>。</w:t>
      </w:r>
    </w:p>
    <w:p w:rsidR="0037552C" w:rsidRPr="00774CBB" w:rsidRDefault="0037552C" w:rsidP="0037552C">
      <w:pPr>
        <w:spacing w:line="460" w:lineRule="exact"/>
        <w:ind w:firstLineChars="177" w:firstLine="425"/>
        <w:jc w:val="both"/>
        <w:rPr>
          <w:rFonts w:ascii="Times New Roman" w:hAnsi="Times New Roman"/>
          <w:szCs w:val="24"/>
        </w:rPr>
      </w:pPr>
      <w:r>
        <w:rPr>
          <w:rFonts w:ascii="Times New Roman" w:hAnsi="Times New Roman" w:hint="eastAsia"/>
          <w:szCs w:val="24"/>
        </w:rPr>
        <w:t>8</w:t>
      </w:r>
      <w:r w:rsidRPr="00774CBB">
        <w:rPr>
          <w:rFonts w:ascii="Times New Roman" w:hAnsi="Times New Roman"/>
          <w:szCs w:val="24"/>
        </w:rPr>
        <w:t>月</w:t>
      </w:r>
      <w:r>
        <w:rPr>
          <w:rFonts w:ascii="Times New Roman" w:hAnsi="Times New Roman" w:hint="eastAsia"/>
          <w:szCs w:val="24"/>
        </w:rPr>
        <w:t>24</w:t>
      </w:r>
      <w:r w:rsidRPr="00774CBB">
        <w:rPr>
          <w:rFonts w:ascii="Times New Roman" w:hAnsi="Times New Roman"/>
          <w:szCs w:val="24"/>
        </w:rPr>
        <w:t>日</w:t>
      </w:r>
      <w:r w:rsidRPr="00774CBB">
        <w:rPr>
          <w:rFonts w:ascii="Times New Roman" w:hAnsi="Times New Roman"/>
          <w:szCs w:val="24"/>
        </w:rPr>
        <w:t>(</w:t>
      </w:r>
      <w:r w:rsidRPr="00774CBB">
        <w:rPr>
          <w:rFonts w:ascii="Times New Roman" w:hAnsi="Times New Roman"/>
          <w:szCs w:val="24"/>
        </w:rPr>
        <w:t>星期三</w:t>
      </w:r>
      <w:r w:rsidRPr="00774CBB">
        <w:rPr>
          <w:rFonts w:ascii="Times New Roman" w:hAnsi="Times New Roman"/>
          <w:szCs w:val="24"/>
        </w:rPr>
        <w:t>)</w:t>
      </w:r>
      <w:r w:rsidRPr="00774CBB">
        <w:rPr>
          <w:rFonts w:ascii="Times New Roman" w:hAnsi="Times New Roman"/>
          <w:szCs w:val="24"/>
        </w:rPr>
        <w:t>，與</w:t>
      </w:r>
      <w:r>
        <w:rPr>
          <w:rFonts w:ascii="Times New Roman" w:hAnsi="Times New Roman" w:hint="eastAsia"/>
          <w:szCs w:val="24"/>
        </w:rPr>
        <w:t>香港通信中心資深督導和維護人員分享維護</w:t>
      </w:r>
      <w:r>
        <w:rPr>
          <w:rFonts w:ascii="Times New Roman" w:hAnsi="Times New Roman" w:hint="eastAsia"/>
          <w:szCs w:val="24"/>
        </w:rPr>
        <w:t>AMHS</w:t>
      </w:r>
      <w:r>
        <w:rPr>
          <w:rFonts w:ascii="Times New Roman" w:hAnsi="Times New Roman" w:hint="eastAsia"/>
          <w:szCs w:val="24"/>
        </w:rPr>
        <w:t>經驗</w:t>
      </w:r>
      <w:r w:rsidRPr="00774CBB">
        <w:rPr>
          <w:rFonts w:ascii="Times New Roman" w:hAnsi="Times New Roman"/>
          <w:szCs w:val="24"/>
        </w:rPr>
        <w:t>。</w:t>
      </w:r>
      <w:r>
        <w:rPr>
          <w:rFonts w:asciiTheme="minorEastAsia" w:hAnsiTheme="minorEastAsia" w:hint="eastAsia"/>
          <w:szCs w:val="24"/>
        </w:rPr>
        <w:t>下午討論有關未來香港與台灣的AMHS如何連線與測試。</w:t>
      </w:r>
    </w:p>
    <w:p w:rsidR="0037552C" w:rsidRPr="00774CBB" w:rsidRDefault="0037552C" w:rsidP="0037552C">
      <w:pPr>
        <w:spacing w:line="460" w:lineRule="exact"/>
        <w:ind w:firstLineChars="177" w:firstLine="425"/>
        <w:jc w:val="both"/>
        <w:rPr>
          <w:rFonts w:ascii="Times New Roman" w:hAnsi="Times New Roman"/>
          <w:szCs w:val="24"/>
        </w:rPr>
      </w:pPr>
      <w:r>
        <w:rPr>
          <w:rFonts w:ascii="Times New Roman" w:hAnsi="Times New Roman" w:hint="eastAsia"/>
          <w:szCs w:val="24"/>
        </w:rPr>
        <w:t>8</w:t>
      </w:r>
      <w:r w:rsidRPr="00774CBB">
        <w:rPr>
          <w:rFonts w:ascii="Times New Roman" w:hAnsi="Times New Roman"/>
          <w:szCs w:val="24"/>
        </w:rPr>
        <w:t>月</w:t>
      </w:r>
      <w:r>
        <w:rPr>
          <w:rFonts w:ascii="Times New Roman" w:hAnsi="Times New Roman" w:hint="eastAsia"/>
          <w:szCs w:val="24"/>
        </w:rPr>
        <w:t>25</w:t>
      </w:r>
      <w:r w:rsidRPr="00774CBB">
        <w:rPr>
          <w:rFonts w:ascii="Times New Roman" w:hAnsi="Times New Roman"/>
          <w:szCs w:val="24"/>
        </w:rPr>
        <w:t>日</w:t>
      </w:r>
      <w:r w:rsidRPr="00774CBB">
        <w:rPr>
          <w:rFonts w:ascii="Times New Roman" w:hAnsi="Times New Roman"/>
          <w:szCs w:val="24"/>
        </w:rPr>
        <w:t>(</w:t>
      </w:r>
      <w:r w:rsidRPr="00774CBB">
        <w:rPr>
          <w:rFonts w:ascii="Times New Roman" w:hAnsi="Times New Roman"/>
          <w:szCs w:val="24"/>
        </w:rPr>
        <w:t>星期四</w:t>
      </w:r>
      <w:r w:rsidRPr="00774CBB">
        <w:rPr>
          <w:rFonts w:ascii="Times New Roman" w:hAnsi="Times New Roman"/>
          <w:szCs w:val="24"/>
        </w:rPr>
        <w:t>)</w:t>
      </w:r>
      <w:r w:rsidRPr="00774CBB">
        <w:rPr>
          <w:rFonts w:ascii="Times New Roman" w:hAnsi="Times New Roman"/>
          <w:szCs w:val="24"/>
        </w:rPr>
        <w:t>，與</w:t>
      </w:r>
      <w:r w:rsidR="00707990">
        <w:rPr>
          <w:rFonts w:ascii="Times New Roman" w:hAnsi="Times New Roman" w:hint="eastAsia"/>
          <w:szCs w:val="24"/>
        </w:rPr>
        <w:t>香港民航處</w:t>
      </w:r>
      <w:r w:rsidRPr="00774CBB">
        <w:rPr>
          <w:rFonts w:ascii="Times New Roman" w:hAnsi="Times New Roman"/>
          <w:szCs w:val="24"/>
        </w:rPr>
        <w:t>人員道別</w:t>
      </w:r>
      <w:r>
        <w:rPr>
          <w:rFonts w:ascii="Times New Roman" w:hAnsi="Times New Roman" w:hint="eastAsia"/>
          <w:szCs w:val="24"/>
        </w:rPr>
        <w:t>後</w:t>
      </w:r>
      <w:r w:rsidRPr="00774CBB">
        <w:rPr>
          <w:rFonts w:ascii="Times New Roman" w:hAnsi="Times New Roman"/>
          <w:szCs w:val="24"/>
        </w:rPr>
        <w:t>，</w:t>
      </w:r>
      <w:r>
        <w:rPr>
          <w:rFonts w:ascii="Times New Roman" w:hAnsi="Times New Roman" w:hint="eastAsia"/>
          <w:szCs w:val="24"/>
        </w:rPr>
        <w:t>職</w:t>
      </w:r>
      <w:r w:rsidR="00707990">
        <w:rPr>
          <w:rFonts w:ascii="Times New Roman" w:hAnsi="Times New Roman" w:hint="eastAsia"/>
          <w:szCs w:val="24"/>
        </w:rPr>
        <w:t>一行</w:t>
      </w:r>
      <w:r>
        <w:rPr>
          <w:rFonts w:ascii="Times New Roman" w:hAnsi="Times New Roman" w:hint="eastAsia"/>
          <w:szCs w:val="24"/>
        </w:rPr>
        <w:t>至</w:t>
      </w:r>
      <w:r w:rsidRPr="00AA1293">
        <w:rPr>
          <w:rFonts w:ascii="Times New Roman" w:hAnsi="Times New Roman" w:hint="eastAsia"/>
          <w:szCs w:val="24"/>
        </w:rPr>
        <w:t>赤鱲角</w:t>
      </w:r>
      <w:r w:rsidRPr="00774CBB">
        <w:rPr>
          <w:rFonts w:ascii="Times New Roman" w:hAnsi="Times New Roman"/>
          <w:szCs w:val="24"/>
        </w:rPr>
        <w:t>機場</w:t>
      </w:r>
      <w:r>
        <w:rPr>
          <w:rFonts w:ascii="Times New Roman" w:hAnsi="Times New Roman" w:hint="eastAsia"/>
          <w:szCs w:val="24"/>
        </w:rPr>
        <w:t>搭</w:t>
      </w:r>
      <w:r w:rsidRPr="00774CBB">
        <w:rPr>
          <w:rFonts w:ascii="Times New Roman" w:hAnsi="Times New Roman"/>
          <w:szCs w:val="24"/>
        </w:rPr>
        <w:t>機返臺，順利完成此次的行程。</w:t>
      </w:r>
    </w:p>
    <w:p w:rsidR="00E116CF" w:rsidRPr="00D26DBB" w:rsidRDefault="00E116CF" w:rsidP="00E116CF">
      <w:pPr>
        <w:spacing w:line="460" w:lineRule="exact"/>
        <w:ind w:firstLineChars="177" w:firstLine="425"/>
        <w:jc w:val="both"/>
        <w:rPr>
          <w:rFonts w:ascii="Times New Roman" w:hAnsi="Times New Roman"/>
          <w:szCs w:val="24"/>
        </w:rPr>
      </w:pPr>
    </w:p>
    <w:p w:rsidR="00E116CF" w:rsidRPr="00D26DBB" w:rsidRDefault="00E116CF" w:rsidP="00D26DBB"/>
    <w:p w:rsidR="00BD06BA" w:rsidRDefault="009B6F1F" w:rsidP="00D26DBB">
      <w:pPr>
        <w:widowControl/>
        <w:rPr>
          <w:b/>
        </w:rPr>
      </w:pPr>
      <w:r>
        <w:rPr>
          <w:rFonts w:hint="eastAsia"/>
          <w:b/>
        </w:rPr>
        <w:t>二</w:t>
      </w:r>
      <w:r w:rsidR="00B01944" w:rsidRPr="00D26DBB">
        <w:rPr>
          <w:rFonts w:hint="eastAsia"/>
          <w:b/>
        </w:rPr>
        <w:t>、會議議程</w:t>
      </w:r>
    </w:p>
    <w:p w:rsidR="00832BDB" w:rsidRDefault="00832BDB" w:rsidP="00D26DBB">
      <w:pPr>
        <w:widowControl/>
        <w:rPr>
          <w:b/>
        </w:rPr>
      </w:pPr>
    </w:p>
    <w:p w:rsidR="009B6F1F" w:rsidRPr="006E5FD4" w:rsidRDefault="00832BDB" w:rsidP="006E5FD4">
      <w:pPr>
        <w:pStyle w:val="aa"/>
        <w:numPr>
          <w:ilvl w:val="0"/>
          <w:numId w:val="16"/>
        </w:numPr>
        <w:rPr>
          <w:b/>
        </w:rPr>
      </w:pPr>
      <w:r w:rsidRPr="006E5FD4">
        <w:rPr>
          <w:rFonts w:ascii="細明體" w:eastAsia="細明體" w:hAnsi="細明體"/>
          <w:sz w:val="24"/>
          <w:szCs w:val="24"/>
        </w:rPr>
        <w:t>Briefing of Taipei AMHS implementation plan</w:t>
      </w:r>
    </w:p>
    <w:p w:rsidR="00832BDB" w:rsidRPr="006E5FD4" w:rsidRDefault="00832BDB" w:rsidP="006E5FD4">
      <w:pPr>
        <w:pStyle w:val="aa"/>
        <w:numPr>
          <w:ilvl w:val="0"/>
          <w:numId w:val="16"/>
        </w:numPr>
        <w:rPr>
          <w:b/>
        </w:rPr>
      </w:pPr>
      <w:r w:rsidRPr="000D0270">
        <w:rPr>
          <w:rFonts w:ascii="細明體" w:eastAsia="細明體" w:hAnsi="細明體"/>
          <w:sz w:val="24"/>
          <w:szCs w:val="24"/>
        </w:rPr>
        <w:t>Briefing of Taipei AMHS current status</w:t>
      </w:r>
    </w:p>
    <w:p w:rsidR="00832BDB" w:rsidRPr="006E5FD4" w:rsidRDefault="00832BDB" w:rsidP="006E5FD4">
      <w:pPr>
        <w:pStyle w:val="aa"/>
        <w:numPr>
          <w:ilvl w:val="0"/>
          <w:numId w:val="16"/>
        </w:numPr>
        <w:rPr>
          <w:b/>
        </w:rPr>
      </w:pPr>
      <w:r w:rsidRPr="000D0270">
        <w:rPr>
          <w:rFonts w:ascii="細明體" w:eastAsia="細明體" w:hAnsi="細明體"/>
          <w:sz w:val="24"/>
          <w:szCs w:val="24"/>
        </w:rPr>
        <w:t>Discuss the plan of connection and AMHS test between HK and TPE</w:t>
      </w:r>
    </w:p>
    <w:p w:rsidR="00832BDB" w:rsidRPr="006E5FD4" w:rsidRDefault="00832BDB" w:rsidP="006E5FD4">
      <w:pPr>
        <w:pStyle w:val="aa"/>
        <w:numPr>
          <w:ilvl w:val="0"/>
          <w:numId w:val="16"/>
        </w:numPr>
        <w:rPr>
          <w:b/>
        </w:rPr>
      </w:pPr>
      <w:r w:rsidRPr="006E5FD4">
        <w:rPr>
          <w:rFonts w:ascii="細明體" w:eastAsia="細明體" w:hAnsi="細明體"/>
          <w:sz w:val="24"/>
          <w:szCs w:val="24"/>
        </w:rPr>
        <w:t>Sharing the operational experience of the new AMHS system and issues</w:t>
      </w:r>
      <w:r>
        <w:rPr>
          <w:rFonts w:ascii="細明體" w:eastAsia="細明體" w:hAnsi="細明體" w:hint="eastAsia"/>
          <w:sz w:val="24"/>
          <w:szCs w:val="24"/>
        </w:rPr>
        <w:t xml:space="preserve"> </w:t>
      </w:r>
      <w:r w:rsidRPr="006E5FD4">
        <w:rPr>
          <w:rFonts w:ascii="細明體" w:eastAsia="細明體" w:hAnsi="細明體"/>
          <w:sz w:val="24"/>
          <w:szCs w:val="24"/>
        </w:rPr>
        <w:t>critical to system and centre relocation</w:t>
      </w:r>
    </w:p>
    <w:p w:rsidR="00832BDB" w:rsidRPr="006E5FD4" w:rsidRDefault="00832BDB" w:rsidP="006E5FD4">
      <w:pPr>
        <w:pStyle w:val="aa"/>
        <w:numPr>
          <w:ilvl w:val="0"/>
          <w:numId w:val="16"/>
        </w:numPr>
        <w:rPr>
          <w:b/>
        </w:rPr>
      </w:pPr>
      <w:r w:rsidRPr="000D0270">
        <w:rPr>
          <w:rFonts w:ascii="細明體" w:eastAsia="細明體" w:hAnsi="細明體"/>
          <w:sz w:val="24"/>
          <w:szCs w:val="24"/>
        </w:rPr>
        <w:t>Sharing the latest development of OPMET XML (METAR/SPECI, TAF, SIGMET/AIRMET) exchange via AMHS/AFTN</w:t>
      </w:r>
    </w:p>
    <w:p w:rsidR="00832BDB" w:rsidRPr="006E5FD4" w:rsidRDefault="00832BDB" w:rsidP="006E5FD4">
      <w:pPr>
        <w:pStyle w:val="aa"/>
        <w:numPr>
          <w:ilvl w:val="0"/>
          <w:numId w:val="16"/>
        </w:numPr>
        <w:rPr>
          <w:b/>
        </w:rPr>
      </w:pPr>
      <w:r w:rsidRPr="000D0270">
        <w:rPr>
          <w:rFonts w:ascii="細明體" w:eastAsia="細明體" w:hAnsi="細明體"/>
          <w:sz w:val="24"/>
          <w:szCs w:val="24"/>
        </w:rPr>
        <w:t>Sharing the experience pertaining to protection of critical or sensitive information conveyed between ATS systems and external network/user</w:t>
      </w:r>
    </w:p>
    <w:p w:rsidR="00BD06BA" w:rsidRPr="000D0270" w:rsidRDefault="00BD06BA">
      <w:pPr>
        <w:widowControl/>
        <w:rPr>
          <w:rFonts w:eastAsia="細明體"/>
        </w:rPr>
      </w:pPr>
    </w:p>
    <w:p w:rsidR="00BD06BA" w:rsidRPr="00D26DBB" w:rsidRDefault="00832BDB" w:rsidP="000D0270">
      <w:pPr>
        <w:pStyle w:val="1"/>
        <w:spacing w:before="0" w:after="120" w:line="360" w:lineRule="auto"/>
        <w:rPr>
          <w:sz w:val="24"/>
          <w:szCs w:val="28"/>
        </w:rPr>
      </w:pPr>
      <w:bookmarkStart w:id="2" w:name="_Toc464829611"/>
      <w:r>
        <w:rPr>
          <w:rFonts w:hint="eastAsia"/>
          <w:sz w:val="24"/>
          <w:szCs w:val="28"/>
        </w:rPr>
        <w:lastRenderedPageBreak/>
        <w:t>三</w:t>
      </w:r>
      <w:r w:rsidR="008574B4" w:rsidRPr="00D26DBB">
        <w:rPr>
          <w:rFonts w:hint="eastAsia"/>
          <w:sz w:val="24"/>
          <w:szCs w:val="28"/>
        </w:rPr>
        <w:t>、會議內容紀要</w:t>
      </w:r>
      <w:bookmarkEnd w:id="2"/>
    </w:p>
    <w:p w:rsidR="008574B4" w:rsidRPr="00D26DBB" w:rsidRDefault="00D77877" w:rsidP="000D0270">
      <w:pPr>
        <w:pStyle w:val="2"/>
        <w:spacing w:beforeLines="50" w:before="180" w:afterLines="50" w:after="180" w:line="240" w:lineRule="auto"/>
        <w:rPr>
          <w:rFonts w:asciiTheme="majorEastAsia" w:hAnsiTheme="majorEastAsia"/>
          <w:sz w:val="24"/>
        </w:rPr>
      </w:pPr>
      <w:bookmarkStart w:id="3" w:name="_Toc464829612"/>
      <w:r w:rsidRPr="00D26DBB">
        <w:rPr>
          <w:rFonts w:asciiTheme="majorEastAsia" w:hAnsiTheme="majorEastAsia" w:hint="eastAsia"/>
          <w:sz w:val="24"/>
        </w:rPr>
        <w:t>(一)、臺北飛航情報區飛航訊息處理系統(AMHS)汰新案</w:t>
      </w:r>
      <w:bookmarkEnd w:id="3"/>
    </w:p>
    <w:p w:rsidR="008574B4" w:rsidRPr="000D0270" w:rsidRDefault="00A93695" w:rsidP="000D0270">
      <w:pPr>
        <w:spacing w:beforeLines="50" w:before="180" w:line="520" w:lineRule="exact"/>
        <w:ind w:firstLineChars="236" w:firstLine="566"/>
        <w:jc w:val="both"/>
        <w:rPr>
          <w:rFonts w:ascii="細明體" w:eastAsia="細明體" w:hAnsi="細明體"/>
          <w:szCs w:val="24"/>
        </w:rPr>
      </w:pPr>
      <w:r w:rsidRPr="000D0270">
        <w:rPr>
          <w:rFonts w:ascii="細明體" w:eastAsia="細明體" w:hAnsi="細明體" w:hint="eastAsia"/>
          <w:szCs w:val="24"/>
        </w:rPr>
        <w:t>本區</w:t>
      </w:r>
      <w:r w:rsidR="00C54F84" w:rsidRPr="000D0270">
        <w:rPr>
          <w:rFonts w:ascii="細明體" w:eastAsia="細明體" w:hAnsi="細明體" w:hint="eastAsia"/>
          <w:szCs w:val="24"/>
        </w:rPr>
        <w:t>現行</w:t>
      </w:r>
      <w:r w:rsidRPr="000D0270">
        <w:rPr>
          <w:rFonts w:ascii="細明體" w:eastAsia="細明體" w:hAnsi="細明體" w:hint="eastAsia"/>
          <w:szCs w:val="24"/>
        </w:rPr>
        <w:t>使用</w:t>
      </w:r>
      <w:r w:rsidR="00C54F84" w:rsidRPr="000D0270">
        <w:rPr>
          <w:rFonts w:ascii="細明體" w:eastAsia="細明體" w:hAnsi="細明體" w:hint="eastAsia"/>
          <w:szCs w:val="24"/>
        </w:rPr>
        <w:t>AMHS系統係於</w:t>
      </w:r>
      <w:r w:rsidRPr="000D0270">
        <w:rPr>
          <w:rFonts w:ascii="細明體" w:eastAsia="細明體" w:hAnsi="細明體" w:hint="eastAsia"/>
          <w:szCs w:val="24"/>
        </w:rPr>
        <w:t>2005</w:t>
      </w:r>
      <w:r w:rsidR="00C54F84" w:rsidRPr="000D0270">
        <w:rPr>
          <w:rFonts w:ascii="細明體" w:eastAsia="細明體" w:hAnsi="細明體" w:hint="eastAsia"/>
          <w:szCs w:val="24"/>
        </w:rPr>
        <w:t>年完成建置</w:t>
      </w:r>
      <w:r w:rsidRPr="000D0270">
        <w:rPr>
          <w:rFonts w:ascii="細明體" w:eastAsia="細明體" w:hAnsi="細明體" w:hint="eastAsia"/>
          <w:szCs w:val="24"/>
        </w:rPr>
        <w:t>，</w:t>
      </w:r>
      <w:r w:rsidR="00C54F84" w:rsidRPr="000D0270">
        <w:rPr>
          <w:rFonts w:ascii="細明體" w:eastAsia="細明體" w:hAnsi="細明體" w:hint="eastAsia"/>
          <w:szCs w:val="24"/>
        </w:rPr>
        <w:t>並於</w:t>
      </w:r>
      <w:r w:rsidRPr="000D0270">
        <w:rPr>
          <w:rFonts w:ascii="細明體" w:eastAsia="細明體" w:hAnsi="細明體" w:hint="eastAsia"/>
          <w:szCs w:val="24"/>
        </w:rPr>
        <w:t>2006</w:t>
      </w:r>
      <w:r w:rsidR="00C54F84" w:rsidRPr="000D0270">
        <w:rPr>
          <w:rFonts w:ascii="細明體" w:eastAsia="細明體" w:hAnsi="細明體" w:hint="eastAsia"/>
          <w:szCs w:val="24"/>
        </w:rPr>
        <w:t>年初完成用戶轉移，率先於世界各國啟用AMHS服務。惟經</w:t>
      </w:r>
      <w:r w:rsidRPr="000D0270">
        <w:rPr>
          <w:rFonts w:ascii="細明體" w:eastAsia="細明體" w:hAnsi="細明體" w:hint="eastAsia"/>
          <w:szCs w:val="24"/>
        </w:rPr>
        <w:t>逾</w:t>
      </w:r>
      <w:r w:rsidR="00C54F84" w:rsidRPr="000D0270">
        <w:rPr>
          <w:rFonts w:ascii="細明體" w:eastAsia="細明體" w:hAnsi="細明體" w:hint="eastAsia"/>
          <w:szCs w:val="24"/>
        </w:rPr>
        <w:t>10年24小時不中斷運作下，各項</w:t>
      </w:r>
      <w:r w:rsidRPr="000D0270">
        <w:rPr>
          <w:rFonts w:ascii="細明體" w:eastAsia="細明體" w:hAnsi="細明體" w:hint="eastAsia"/>
          <w:szCs w:val="24"/>
        </w:rPr>
        <w:t>硬體</w:t>
      </w:r>
      <w:r w:rsidR="00C54F84" w:rsidRPr="000D0270">
        <w:rPr>
          <w:rFonts w:ascii="細明體" w:eastAsia="細明體" w:hAnsi="細明體" w:hint="eastAsia"/>
          <w:szCs w:val="24"/>
        </w:rPr>
        <w:t>組件因性能逐漸老化，致使其故障率增加，且伴隨設備停產，相對料件取得及維護日漸困難。軟體功能方面，亦已漸不符合國際最新標準、發展趨勢及使用者需求。本總臺刻正規劃</w:t>
      </w:r>
      <w:r w:rsidRPr="000D0270">
        <w:rPr>
          <w:rFonts w:ascii="細明體" w:eastAsia="細明體" w:hAnsi="細明體" w:hint="eastAsia"/>
          <w:szCs w:val="24"/>
        </w:rPr>
        <w:t>新</w:t>
      </w:r>
      <w:r w:rsidR="00C54F84" w:rsidRPr="000D0270">
        <w:rPr>
          <w:rFonts w:ascii="細明體" w:eastAsia="細明體" w:hAnsi="細明體" w:hint="eastAsia"/>
          <w:szCs w:val="24"/>
        </w:rPr>
        <w:t>AMHS系統</w:t>
      </w:r>
      <w:r w:rsidRPr="000D0270">
        <w:rPr>
          <w:rFonts w:ascii="細明體" w:eastAsia="細明體" w:hAnsi="細明體" w:hint="eastAsia"/>
          <w:szCs w:val="24"/>
        </w:rPr>
        <w:t>採購</w:t>
      </w:r>
      <w:r w:rsidR="00C54F84" w:rsidRPr="000D0270">
        <w:rPr>
          <w:rFonts w:ascii="細明體" w:eastAsia="細明體" w:hAnsi="細明體" w:hint="eastAsia"/>
          <w:szCs w:val="24"/>
        </w:rPr>
        <w:t>汰新</w:t>
      </w:r>
      <w:r w:rsidRPr="000D0270">
        <w:rPr>
          <w:rFonts w:ascii="細明體" w:eastAsia="細明體" w:hAnsi="細明體" w:hint="eastAsia"/>
          <w:szCs w:val="24"/>
        </w:rPr>
        <w:t>案</w:t>
      </w:r>
      <w:r w:rsidR="00C54F84" w:rsidRPr="000D0270">
        <w:rPr>
          <w:rFonts w:ascii="細明體" w:eastAsia="細明體" w:hAnsi="細明體" w:hint="eastAsia"/>
          <w:szCs w:val="24"/>
        </w:rPr>
        <w:t>，期能建置符合國際最新標準及使用者功能需求(如：Web UA及Web Services)的</w:t>
      </w:r>
      <w:r w:rsidRPr="000D0270">
        <w:rPr>
          <w:rFonts w:ascii="細明體" w:eastAsia="細明體" w:hAnsi="細明體" w:hint="eastAsia"/>
          <w:szCs w:val="24"/>
        </w:rPr>
        <w:t>通信作業</w:t>
      </w:r>
      <w:r w:rsidR="00C54F84" w:rsidRPr="000D0270">
        <w:rPr>
          <w:rFonts w:ascii="細明體" w:eastAsia="細明體" w:hAnsi="細明體" w:hint="eastAsia"/>
          <w:szCs w:val="24"/>
        </w:rPr>
        <w:t>系統，以</w:t>
      </w:r>
      <w:r w:rsidRPr="000D0270">
        <w:rPr>
          <w:rFonts w:ascii="細明體" w:eastAsia="細明體" w:hAnsi="細明體" w:hint="eastAsia"/>
          <w:szCs w:val="24"/>
        </w:rPr>
        <w:t>提供</w:t>
      </w:r>
      <w:r w:rsidR="00C54F84" w:rsidRPr="000D0270">
        <w:rPr>
          <w:rFonts w:ascii="細明體" w:eastAsia="細明體" w:hAnsi="細明體" w:hint="eastAsia"/>
          <w:szCs w:val="24"/>
        </w:rPr>
        <w:t>更為完整及可靠之航空通信服務。</w:t>
      </w:r>
    </w:p>
    <w:p w:rsidR="008574B4" w:rsidRPr="000D0270" w:rsidRDefault="00C54F84" w:rsidP="000D0270">
      <w:pPr>
        <w:spacing w:beforeLines="50" w:before="180" w:line="520" w:lineRule="exact"/>
        <w:ind w:firstLineChars="236" w:firstLine="566"/>
        <w:jc w:val="both"/>
        <w:rPr>
          <w:rFonts w:ascii="細明體" w:eastAsia="細明體" w:hAnsi="細明體"/>
          <w:szCs w:val="24"/>
        </w:rPr>
      </w:pPr>
      <w:r w:rsidRPr="000D0270">
        <w:rPr>
          <w:rFonts w:ascii="細明體" w:eastAsia="細明體" w:hAnsi="細明體" w:hint="eastAsia"/>
          <w:szCs w:val="24"/>
        </w:rPr>
        <w:t>現行AMHS系統為叢集</w:t>
      </w:r>
      <w:r w:rsidR="00A93695" w:rsidRPr="000D0270">
        <w:rPr>
          <w:rFonts w:ascii="細明體" w:eastAsia="細明體" w:hAnsi="細明體" w:hint="eastAsia"/>
          <w:szCs w:val="24"/>
        </w:rPr>
        <w:t>式</w:t>
      </w:r>
      <w:r w:rsidRPr="000D0270">
        <w:rPr>
          <w:rFonts w:ascii="細明體" w:eastAsia="細明體" w:hAnsi="細明體" w:hint="eastAsia"/>
          <w:szCs w:val="24"/>
        </w:rPr>
        <w:t>(cluster)</w:t>
      </w:r>
      <w:r w:rsidR="00A93695" w:rsidRPr="000D0270">
        <w:rPr>
          <w:rFonts w:ascii="細明體" w:eastAsia="細明體" w:hAnsi="細明體" w:hint="eastAsia"/>
          <w:szCs w:val="24"/>
        </w:rPr>
        <w:t>結構</w:t>
      </w:r>
      <w:r w:rsidRPr="000D0270">
        <w:rPr>
          <w:rFonts w:ascii="細明體" w:eastAsia="細明體" w:hAnsi="細明體" w:hint="eastAsia"/>
          <w:szCs w:val="24"/>
        </w:rPr>
        <w:t>，北部飛航服務園區建置</w:t>
      </w:r>
      <w:r w:rsidR="00973458" w:rsidRPr="000D0270">
        <w:rPr>
          <w:rFonts w:ascii="細明體" w:eastAsia="細明體" w:hAnsi="細明體" w:hint="eastAsia"/>
          <w:szCs w:val="24"/>
        </w:rPr>
        <w:t>有</w:t>
      </w:r>
      <w:r w:rsidRPr="000D0270">
        <w:rPr>
          <w:rFonts w:ascii="細明體" w:eastAsia="細明體" w:hAnsi="細明體" w:hint="eastAsia"/>
          <w:szCs w:val="24"/>
        </w:rPr>
        <w:t>線上</w:t>
      </w:r>
      <w:r w:rsidR="009B6F1F">
        <w:rPr>
          <w:rFonts w:ascii="細明體" w:eastAsia="細明體" w:hAnsi="細明體" w:hint="eastAsia"/>
          <w:szCs w:val="24"/>
        </w:rPr>
        <w:t>系統</w:t>
      </w:r>
      <w:r w:rsidRPr="000D0270">
        <w:rPr>
          <w:rFonts w:ascii="細明體" w:eastAsia="細明體" w:hAnsi="細明體" w:hint="eastAsia"/>
          <w:szCs w:val="24"/>
        </w:rPr>
        <w:t>、備援</w:t>
      </w:r>
      <w:r w:rsidR="009B6F1F">
        <w:rPr>
          <w:rFonts w:ascii="細明體" w:eastAsia="細明體" w:hAnsi="細明體" w:hint="eastAsia"/>
          <w:szCs w:val="24"/>
        </w:rPr>
        <w:t>系統</w:t>
      </w:r>
      <w:r w:rsidRPr="000D0270">
        <w:rPr>
          <w:rFonts w:ascii="細明體" w:eastAsia="細明體" w:hAnsi="細明體" w:hint="eastAsia"/>
          <w:szCs w:val="24"/>
        </w:rPr>
        <w:t>及發展</w:t>
      </w:r>
      <w:r w:rsidR="00973458" w:rsidRPr="000D0270">
        <w:rPr>
          <w:rFonts w:ascii="細明體" w:eastAsia="細明體" w:hAnsi="細明體" w:hint="eastAsia"/>
          <w:szCs w:val="24"/>
        </w:rPr>
        <w:t>測試</w:t>
      </w:r>
      <w:r w:rsidR="009B6F1F">
        <w:rPr>
          <w:rFonts w:ascii="細明體" w:eastAsia="細明體" w:hAnsi="細明體" w:hint="eastAsia"/>
          <w:szCs w:val="24"/>
        </w:rPr>
        <w:t>系統各一套</w:t>
      </w:r>
      <w:r w:rsidRPr="000D0270">
        <w:rPr>
          <w:rFonts w:ascii="細明體" w:eastAsia="細明體" w:hAnsi="細明體" w:hint="eastAsia"/>
          <w:szCs w:val="24"/>
        </w:rPr>
        <w:t>，南部飛航服務園區</w:t>
      </w:r>
      <w:r w:rsidR="00973458" w:rsidRPr="000D0270">
        <w:rPr>
          <w:rFonts w:ascii="細明體" w:eastAsia="細明體" w:hAnsi="細明體" w:hint="eastAsia"/>
          <w:szCs w:val="24"/>
        </w:rPr>
        <w:t>則</w:t>
      </w:r>
      <w:r w:rsidRPr="000D0270">
        <w:rPr>
          <w:rFonts w:ascii="細明體" w:eastAsia="細明體" w:hAnsi="細明體" w:hint="eastAsia"/>
          <w:szCs w:val="24"/>
        </w:rPr>
        <w:t>建置</w:t>
      </w:r>
      <w:r w:rsidR="00973458" w:rsidRPr="000D0270">
        <w:rPr>
          <w:rFonts w:ascii="細明體" w:eastAsia="細明體" w:hAnsi="細明體" w:hint="eastAsia"/>
          <w:szCs w:val="24"/>
        </w:rPr>
        <w:t>有</w:t>
      </w:r>
      <w:r w:rsidRPr="000D0270">
        <w:rPr>
          <w:rFonts w:ascii="細明體" w:eastAsia="細明體" w:hAnsi="細明體" w:hint="eastAsia"/>
          <w:szCs w:val="24"/>
        </w:rPr>
        <w:t>一</w:t>
      </w:r>
      <w:r w:rsidR="009B6F1F">
        <w:rPr>
          <w:rFonts w:ascii="細明體" w:eastAsia="細明體" w:hAnsi="細明體" w:hint="eastAsia"/>
          <w:szCs w:val="24"/>
        </w:rPr>
        <w:t>套</w:t>
      </w:r>
      <w:r w:rsidRPr="000D0270">
        <w:rPr>
          <w:rFonts w:ascii="細明體" w:eastAsia="細明體" w:hAnsi="細明體" w:hint="eastAsia"/>
          <w:szCs w:val="24"/>
        </w:rPr>
        <w:t>緊急備援</w:t>
      </w:r>
      <w:r w:rsidR="009B6F1F">
        <w:rPr>
          <w:rFonts w:ascii="細明體" w:eastAsia="細明體" w:hAnsi="細明體" w:hint="eastAsia"/>
          <w:szCs w:val="24"/>
        </w:rPr>
        <w:t>系統</w:t>
      </w:r>
      <w:r w:rsidRPr="000D0270">
        <w:rPr>
          <w:rFonts w:ascii="細明體" w:eastAsia="細明體" w:hAnsi="細明體" w:hint="eastAsia"/>
          <w:szCs w:val="24"/>
        </w:rPr>
        <w:t>，終端用戶使用M</w:t>
      </w:r>
      <w:r w:rsidRPr="000D0270">
        <w:rPr>
          <w:rFonts w:ascii="細明體" w:eastAsia="細明體" w:hAnsi="細明體"/>
          <w:szCs w:val="24"/>
        </w:rPr>
        <w:t xml:space="preserve">icrosoft </w:t>
      </w:r>
      <w:r w:rsidRPr="000D0270">
        <w:rPr>
          <w:rFonts w:ascii="細明體" w:eastAsia="細明體" w:hAnsi="細明體" w:hint="eastAsia"/>
          <w:szCs w:val="24"/>
        </w:rPr>
        <w:t xml:space="preserve">Outlook </w:t>
      </w:r>
      <w:r w:rsidRPr="000D0270">
        <w:rPr>
          <w:rFonts w:ascii="細明體" w:eastAsia="細明體" w:hAnsi="細明體"/>
          <w:szCs w:val="24"/>
        </w:rPr>
        <w:t>2002</w:t>
      </w:r>
      <w:r w:rsidR="00973458" w:rsidRPr="000D0270">
        <w:rPr>
          <w:rFonts w:ascii="細明體" w:eastAsia="細明體" w:hAnsi="細明體" w:hint="eastAsia"/>
          <w:szCs w:val="24"/>
        </w:rPr>
        <w:t>做為</w:t>
      </w:r>
      <w:r w:rsidRPr="000D0270">
        <w:rPr>
          <w:rFonts w:ascii="細明體" w:eastAsia="細明體" w:hAnsi="細明體" w:hint="eastAsia"/>
          <w:szCs w:val="24"/>
        </w:rPr>
        <w:t>收發電報</w:t>
      </w:r>
      <w:r w:rsidR="00973458" w:rsidRPr="000D0270">
        <w:rPr>
          <w:rFonts w:ascii="細明體" w:eastAsia="細明體" w:hAnsi="細明體" w:hint="eastAsia"/>
          <w:szCs w:val="24"/>
        </w:rPr>
        <w:t>軟體</w:t>
      </w:r>
      <w:r w:rsidRPr="000D0270">
        <w:rPr>
          <w:rFonts w:ascii="細明體" w:eastAsia="細明體" w:hAnsi="細明體" w:hint="eastAsia"/>
          <w:szCs w:val="24"/>
        </w:rPr>
        <w:t>，與相鄰</w:t>
      </w:r>
      <w:r w:rsidR="009B6F1F">
        <w:rPr>
          <w:rFonts w:ascii="細明體" w:eastAsia="細明體" w:hAnsi="細明體" w:hint="eastAsia"/>
          <w:szCs w:val="24"/>
        </w:rPr>
        <w:t>之</w:t>
      </w:r>
      <w:r w:rsidRPr="000D0270">
        <w:rPr>
          <w:rFonts w:ascii="細明體" w:eastAsia="細明體" w:hAnsi="細明體" w:hint="eastAsia"/>
          <w:szCs w:val="24"/>
        </w:rPr>
        <w:t>飛航情報區</w:t>
      </w:r>
      <w:r w:rsidR="009B6F1F">
        <w:rPr>
          <w:rFonts w:ascii="細明體" w:eastAsia="細明體" w:hAnsi="細明體" w:hint="eastAsia"/>
          <w:szCs w:val="24"/>
        </w:rPr>
        <w:t>則使用傳統AFTN線路</w:t>
      </w:r>
      <w:r w:rsidRPr="000D0270">
        <w:rPr>
          <w:rFonts w:ascii="細明體" w:eastAsia="細明體" w:hAnsi="細明體" w:hint="eastAsia"/>
          <w:szCs w:val="24"/>
        </w:rPr>
        <w:t>構</w:t>
      </w:r>
      <w:r w:rsidR="009B6F1F">
        <w:rPr>
          <w:rFonts w:ascii="細明體" w:eastAsia="細明體" w:hAnsi="細明體" w:hint="eastAsia"/>
          <w:szCs w:val="24"/>
        </w:rPr>
        <w:t>聯</w:t>
      </w:r>
      <w:r w:rsidRPr="000D0270">
        <w:rPr>
          <w:rFonts w:ascii="細明體" w:eastAsia="細明體" w:hAnsi="細明體" w:hint="eastAsia"/>
          <w:szCs w:val="24"/>
        </w:rPr>
        <w:t>，是亞太地區第一個具備ATN</w:t>
      </w:r>
      <w:r w:rsidRPr="000D0270">
        <w:rPr>
          <w:rFonts w:ascii="細明體" w:eastAsia="細明體" w:hAnsi="細明體"/>
          <w:szCs w:val="24"/>
        </w:rPr>
        <w:t>/</w:t>
      </w:r>
      <w:r w:rsidRPr="000D0270">
        <w:rPr>
          <w:rFonts w:ascii="細明體" w:eastAsia="細明體" w:hAnsi="細明體" w:hint="eastAsia"/>
          <w:szCs w:val="24"/>
        </w:rPr>
        <w:t>OSI連線能力的系統</w:t>
      </w:r>
      <w:r w:rsidR="00973458" w:rsidRPr="000D0270">
        <w:rPr>
          <w:rFonts w:ascii="細明體" w:eastAsia="細明體" w:hAnsi="細明體" w:hint="eastAsia"/>
          <w:szCs w:val="24"/>
        </w:rPr>
        <w:t>。</w:t>
      </w:r>
    </w:p>
    <w:p w:rsidR="008574B4" w:rsidRPr="000D0270" w:rsidRDefault="00C54F84">
      <w:pPr>
        <w:rPr>
          <w:rFonts w:ascii="細明體" w:eastAsia="細明體" w:hAnsi="細明體"/>
          <w:szCs w:val="24"/>
        </w:rPr>
      </w:pPr>
      <w:r w:rsidRPr="000D0270">
        <w:rPr>
          <w:rFonts w:ascii="細明體" w:eastAsia="細明體" w:hAnsi="細明體"/>
          <w:noProof/>
          <w:szCs w:val="24"/>
        </w:rPr>
        <w:drawing>
          <wp:inline distT="0" distB="0" distL="0" distR="0" wp14:anchorId="5A60366D" wp14:editId="3814EB42">
            <wp:extent cx="5274310" cy="3535680"/>
            <wp:effectExtent l="0" t="0" r="254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535680"/>
                    </a:xfrm>
                    <a:prstGeom prst="rect">
                      <a:avLst/>
                    </a:prstGeom>
                  </pic:spPr>
                </pic:pic>
              </a:graphicData>
            </a:graphic>
          </wp:inline>
        </w:drawing>
      </w:r>
    </w:p>
    <w:p w:rsidR="000D20BE" w:rsidRDefault="000D20BE" w:rsidP="000D0270">
      <w:pPr>
        <w:spacing w:beforeLines="50" w:before="180" w:line="520" w:lineRule="exact"/>
        <w:ind w:firstLineChars="236" w:firstLine="566"/>
        <w:jc w:val="both"/>
        <w:rPr>
          <w:rFonts w:ascii="細明體" w:eastAsia="細明體" w:hAnsi="細明體"/>
          <w:szCs w:val="24"/>
        </w:rPr>
      </w:pPr>
    </w:p>
    <w:p w:rsidR="008574B4" w:rsidRPr="000D0270" w:rsidRDefault="00973458" w:rsidP="000D0270">
      <w:pPr>
        <w:spacing w:beforeLines="50" w:before="180" w:line="520" w:lineRule="exact"/>
        <w:ind w:firstLineChars="236" w:firstLine="566"/>
        <w:jc w:val="both"/>
        <w:rPr>
          <w:rFonts w:ascii="細明體" w:eastAsia="細明體" w:hAnsi="細明體"/>
          <w:szCs w:val="24"/>
        </w:rPr>
      </w:pPr>
      <w:r w:rsidRPr="000D0270">
        <w:rPr>
          <w:rFonts w:ascii="細明體" w:eastAsia="細明體" w:hAnsi="細明體" w:hint="eastAsia"/>
          <w:szCs w:val="24"/>
        </w:rPr>
        <w:t>本總臺</w:t>
      </w:r>
      <w:r w:rsidR="00C54F84" w:rsidRPr="000D0270">
        <w:rPr>
          <w:rFonts w:ascii="細明體" w:eastAsia="細明體" w:hAnsi="細明體" w:hint="eastAsia"/>
          <w:szCs w:val="24"/>
        </w:rPr>
        <w:t>藉由本次會議向香港</w:t>
      </w:r>
      <w:r w:rsidRPr="000D0270">
        <w:rPr>
          <w:rFonts w:ascii="細明體" w:eastAsia="細明體" w:hAnsi="細明體" w:hint="eastAsia"/>
          <w:szCs w:val="24"/>
        </w:rPr>
        <w:t>說明本區</w:t>
      </w:r>
      <w:r w:rsidR="00C54F84" w:rsidRPr="000D0270">
        <w:rPr>
          <w:rFonts w:ascii="細明體" w:eastAsia="細明體" w:hAnsi="細明體" w:hint="eastAsia"/>
          <w:szCs w:val="24"/>
        </w:rPr>
        <w:t>進行中之AMHS系統汰新計畫，目前規劃的</w:t>
      </w:r>
      <w:r w:rsidR="00C54F84" w:rsidRPr="000D0270">
        <w:rPr>
          <w:rFonts w:ascii="細明體" w:eastAsia="細明體" w:hAnsi="細明體" w:hint="eastAsia"/>
          <w:szCs w:val="24"/>
        </w:rPr>
        <w:lastRenderedPageBreak/>
        <w:t>架構將為雙主機</w:t>
      </w:r>
      <w:r w:rsidRPr="000D0270">
        <w:rPr>
          <w:rFonts w:ascii="細明體" w:eastAsia="細明體" w:hAnsi="細明體" w:hint="eastAsia"/>
          <w:szCs w:val="24"/>
        </w:rPr>
        <w:t>系統</w:t>
      </w:r>
      <w:r w:rsidR="00C54F84" w:rsidRPr="000D0270">
        <w:rPr>
          <w:rFonts w:ascii="細明體" w:eastAsia="細明體" w:hAnsi="細明體" w:hint="eastAsia"/>
          <w:szCs w:val="24"/>
        </w:rPr>
        <w:t>，北部飛航服務園區建置</w:t>
      </w:r>
      <w:r w:rsidRPr="000D0270">
        <w:rPr>
          <w:rFonts w:ascii="細明體" w:eastAsia="細明體" w:hAnsi="細明體" w:hint="eastAsia"/>
          <w:szCs w:val="24"/>
        </w:rPr>
        <w:t>2套</w:t>
      </w:r>
      <w:r w:rsidR="00C54F84" w:rsidRPr="000D0270">
        <w:rPr>
          <w:rFonts w:ascii="細明體" w:eastAsia="細明體" w:hAnsi="細明體" w:hint="eastAsia"/>
          <w:szCs w:val="24"/>
        </w:rPr>
        <w:t>線上</w:t>
      </w:r>
      <w:r w:rsidRPr="000D0270">
        <w:rPr>
          <w:rFonts w:ascii="細明體" w:eastAsia="細明體" w:hAnsi="細明體" w:hint="eastAsia"/>
          <w:szCs w:val="24"/>
        </w:rPr>
        <w:t>系統</w:t>
      </w:r>
      <w:r w:rsidR="00C54F84" w:rsidRPr="000D0270">
        <w:rPr>
          <w:rFonts w:ascii="細明體" w:eastAsia="細明體" w:hAnsi="細明體" w:hint="eastAsia"/>
          <w:szCs w:val="24"/>
        </w:rPr>
        <w:t>及</w:t>
      </w:r>
      <w:r w:rsidRPr="000D0270">
        <w:rPr>
          <w:rFonts w:ascii="細明體" w:eastAsia="細明體" w:hAnsi="細明體" w:hint="eastAsia"/>
          <w:szCs w:val="24"/>
        </w:rPr>
        <w:t>1套</w:t>
      </w:r>
      <w:r w:rsidR="00C54F84" w:rsidRPr="000D0270">
        <w:rPr>
          <w:rFonts w:ascii="細明體" w:eastAsia="細明體" w:hAnsi="細明體" w:hint="eastAsia"/>
          <w:szCs w:val="24"/>
        </w:rPr>
        <w:t>發展</w:t>
      </w:r>
      <w:r w:rsidRPr="000D0270">
        <w:rPr>
          <w:rFonts w:ascii="細明體" w:eastAsia="細明體" w:hAnsi="細明體" w:hint="eastAsia"/>
          <w:szCs w:val="24"/>
        </w:rPr>
        <w:t>測試系統、</w:t>
      </w:r>
      <w:r w:rsidR="00C54F84" w:rsidRPr="000D0270">
        <w:rPr>
          <w:rFonts w:ascii="細明體" w:eastAsia="細明體" w:hAnsi="細明體" w:hint="eastAsia"/>
          <w:szCs w:val="24"/>
        </w:rPr>
        <w:t>南部飛航服務園區建置</w:t>
      </w:r>
      <w:r w:rsidRPr="000D0270">
        <w:rPr>
          <w:rFonts w:ascii="細明體" w:eastAsia="細明體" w:hAnsi="細明體" w:hint="eastAsia"/>
          <w:szCs w:val="24"/>
        </w:rPr>
        <w:t>1套</w:t>
      </w:r>
      <w:r w:rsidR="00C54F84" w:rsidRPr="000D0270">
        <w:rPr>
          <w:rFonts w:ascii="細明體" w:eastAsia="細明體" w:hAnsi="細明體" w:hint="eastAsia"/>
          <w:szCs w:val="24"/>
        </w:rPr>
        <w:t>緊急備援</w:t>
      </w:r>
      <w:r w:rsidRPr="000D0270">
        <w:rPr>
          <w:rFonts w:ascii="細明體" w:eastAsia="細明體" w:hAnsi="細明體" w:hint="eastAsia"/>
          <w:szCs w:val="24"/>
        </w:rPr>
        <w:t>系統</w:t>
      </w:r>
      <w:r w:rsidR="00C54F84" w:rsidRPr="000D0270">
        <w:rPr>
          <w:rFonts w:ascii="細明體" w:eastAsia="細明體" w:hAnsi="細明體" w:hint="eastAsia"/>
          <w:szCs w:val="24"/>
        </w:rPr>
        <w:t>。終端用戶介面為網頁瀏覽器以避免因套裝軟體停止支援造成問題</w:t>
      </w:r>
      <w:r w:rsidRPr="000D0270">
        <w:rPr>
          <w:rFonts w:ascii="細明體" w:eastAsia="細明體" w:hAnsi="細明體" w:hint="eastAsia"/>
          <w:szCs w:val="24"/>
        </w:rPr>
        <w:t>，</w:t>
      </w:r>
      <w:r w:rsidR="00C54F84" w:rsidRPr="000D0270">
        <w:rPr>
          <w:rFonts w:ascii="細明體" w:eastAsia="細明體" w:hAnsi="細明體" w:hint="eastAsia"/>
          <w:szCs w:val="24"/>
        </w:rPr>
        <w:t>外部使用者須透過反向代理伺服器(</w:t>
      </w:r>
      <w:r w:rsidRPr="000D0270">
        <w:rPr>
          <w:rFonts w:ascii="細明體" w:eastAsia="細明體" w:hAnsi="細明體" w:hint="eastAsia"/>
          <w:szCs w:val="24"/>
        </w:rPr>
        <w:t>r</w:t>
      </w:r>
      <w:r w:rsidR="00C54F84" w:rsidRPr="000D0270">
        <w:rPr>
          <w:rFonts w:ascii="細明體" w:eastAsia="細明體" w:hAnsi="細明體"/>
          <w:szCs w:val="24"/>
        </w:rPr>
        <w:t xml:space="preserve">everse </w:t>
      </w:r>
      <w:r w:rsidR="00C54F84" w:rsidRPr="000D0270">
        <w:rPr>
          <w:rFonts w:ascii="細明體" w:eastAsia="細明體" w:hAnsi="細明體" w:hint="eastAsia"/>
          <w:szCs w:val="24"/>
        </w:rPr>
        <w:t>proxy)及防火牆來保障資訊安全</w:t>
      </w:r>
      <w:r w:rsidRPr="000D0270">
        <w:rPr>
          <w:rFonts w:ascii="細明體" w:eastAsia="細明體" w:hAnsi="細明體" w:hint="eastAsia"/>
          <w:szCs w:val="24"/>
        </w:rPr>
        <w:t>，</w:t>
      </w:r>
      <w:r w:rsidR="00C54F84" w:rsidRPr="000D0270">
        <w:rPr>
          <w:rFonts w:ascii="細明體" w:eastAsia="細明體" w:hAnsi="細明體" w:hint="eastAsia"/>
          <w:szCs w:val="24"/>
        </w:rPr>
        <w:t>可支援與周邊系統透過</w:t>
      </w:r>
      <w:r w:rsidR="00471637" w:rsidRPr="00B94E7F">
        <w:rPr>
          <w:rFonts w:ascii="細明體" w:eastAsia="細明體" w:hAnsi="細明體"/>
          <w:szCs w:val="24"/>
        </w:rPr>
        <w:t>簡易物件通訊協定</w:t>
      </w:r>
      <w:r w:rsidR="00471637">
        <w:rPr>
          <w:rFonts w:ascii="細明體" w:eastAsia="細明體" w:hAnsi="細明體" w:hint="eastAsia"/>
          <w:szCs w:val="24"/>
        </w:rPr>
        <w:t>(</w:t>
      </w:r>
      <w:r w:rsidR="00471637" w:rsidRPr="00B94E7F">
        <w:rPr>
          <w:rFonts w:ascii="細明體" w:eastAsia="細明體" w:hAnsi="細明體"/>
          <w:szCs w:val="24"/>
        </w:rPr>
        <w:t>Simple Object Access Protocol</w:t>
      </w:r>
      <w:r w:rsidR="00471637">
        <w:rPr>
          <w:rFonts w:ascii="細明體" w:eastAsia="細明體" w:hAnsi="細明體" w:hint="eastAsia"/>
          <w:szCs w:val="24"/>
        </w:rPr>
        <w:t>,</w:t>
      </w:r>
      <w:r w:rsidR="00C54F84" w:rsidRPr="000D0270">
        <w:rPr>
          <w:rFonts w:ascii="細明體" w:eastAsia="細明體" w:hAnsi="細明體" w:hint="eastAsia"/>
          <w:szCs w:val="24"/>
        </w:rPr>
        <w:t>SOAP</w:t>
      </w:r>
      <w:r w:rsidR="00471637">
        <w:rPr>
          <w:rFonts w:ascii="細明體" w:eastAsia="細明體" w:hAnsi="細明體" w:hint="eastAsia"/>
          <w:szCs w:val="24"/>
        </w:rPr>
        <w:t>)</w:t>
      </w:r>
      <w:r w:rsidR="005054EB" w:rsidRPr="000D0270">
        <w:rPr>
          <w:rFonts w:ascii="細明體" w:eastAsia="細明體" w:hAnsi="細明體" w:hint="eastAsia"/>
          <w:szCs w:val="24"/>
        </w:rPr>
        <w:t>介面，</w:t>
      </w:r>
      <w:r w:rsidR="00C54F84" w:rsidRPr="000D0270">
        <w:rPr>
          <w:rFonts w:ascii="細明體" w:eastAsia="細明體" w:hAnsi="細明體" w:hint="eastAsia"/>
          <w:szCs w:val="24"/>
        </w:rPr>
        <w:t>藉由web service進行自動化報文收發。</w:t>
      </w:r>
    </w:p>
    <w:p w:rsidR="00BC5805" w:rsidRPr="000D0270" w:rsidRDefault="00BC5805">
      <w:pPr>
        <w:rPr>
          <w:rFonts w:ascii="細明體" w:eastAsia="細明體" w:hAnsi="細明體"/>
          <w:szCs w:val="24"/>
        </w:rPr>
      </w:pPr>
      <w:r w:rsidRPr="000D0270">
        <w:rPr>
          <w:rFonts w:ascii="細明體" w:eastAsia="細明體" w:hAnsi="細明體" w:hint="eastAsia"/>
          <w:noProof/>
          <w:szCs w:val="24"/>
        </w:rPr>
        <w:drawing>
          <wp:inline distT="0" distB="0" distL="0" distR="0" wp14:anchorId="15921FE4" wp14:editId="21DE2A4C">
            <wp:extent cx="5274310" cy="2974934"/>
            <wp:effectExtent l="0" t="0" r="254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974934"/>
                    </a:xfrm>
                    <a:prstGeom prst="rect">
                      <a:avLst/>
                    </a:prstGeom>
                    <a:noFill/>
                    <a:ln>
                      <a:noFill/>
                    </a:ln>
                  </pic:spPr>
                </pic:pic>
              </a:graphicData>
            </a:graphic>
          </wp:inline>
        </w:drawing>
      </w:r>
    </w:p>
    <w:p w:rsidR="00BC5805" w:rsidRDefault="00BC5805">
      <w:pPr>
        <w:rPr>
          <w:rFonts w:ascii="細明體" w:eastAsia="細明體" w:hAnsi="細明體"/>
          <w:szCs w:val="24"/>
        </w:rPr>
      </w:pPr>
    </w:p>
    <w:p w:rsidR="000D20BE" w:rsidRPr="000D0270" w:rsidRDefault="000D20BE">
      <w:pPr>
        <w:rPr>
          <w:rFonts w:ascii="細明體" w:eastAsia="細明體" w:hAnsi="細明體"/>
          <w:szCs w:val="24"/>
        </w:rPr>
      </w:pPr>
    </w:p>
    <w:p w:rsidR="00BC5805" w:rsidRPr="000D0270" w:rsidRDefault="00BC5805">
      <w:pPr>
        <w:rPr>
          <w:rFonts w:ascii="細明體" w:eastAsia="細明體" w:hAnsi="細明體"/>
          <w:szCs w:val="24"/>
        </w:rPr>
      </w:pPr>
    </w:p>
    <w:p w:rsidR="00BC5805" w:rsidRPr="000D0270" w:rsidRDefault="00BC5805">
      <w:pPr>
        <w:rPr>
          <w:rFonts w:ascii="細明體" w:eastAsia="細明體" w:hAnsi="細明體"/>
          <w:szCs w:val="24"/>
        </w:rPr>
      </w:pPr>
      <w:r w:rsidRPr="000D0270">
        <w:rPr>
          <w:rFonts w:ascii="細明體" w:eastAsia="細明體" w:hAnsi="細明體" w:hint="eastAsia"/>
          <w:noProof/>
          <w:szCs w:val="24"/>
        </w:rPr>
        <w:drawing>
          <wp:inline distT="0" distB="0" distL="0" distR="0" wp14:anchorId="63096F7D" wp14:editId="7C06EBFE">
            <wp:extent cx="5274310" cy="2968736"/>
            <wp:effectExtent l="0" t="0" r="2540" b="317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968736"/>
                    </a:xfrm>
                    <a:prstGeom prst="rect">
                      <a:avLst/>
                    </a:prstGeom>
                    <a:noFill/>
                    <a:ln>
                      <a:noFill/>
                    </a:ln>
                  </pic:spPr>
                </pic:pic>
              </a:graphicData>
            </a:graphic>
          </wp:inline>
        </w:drawing>
      </w:r>
    </w:p>
    <w:p w:rsidR="00BC5805" w:rsidRPr="000D0270" w:rsidRDefault="00BC5805">
      <w:pPr>
        <w:rPr>
          <w:rFonts w:ascii="細明體" w:eastAsia="細明體" w:hAnsi="細明體"/>
          <w:szCs w:val="24"/>
        </w:rPr>
      </w:pPr>
    </w:p>
    <w:p w:rsidR="00BC5805" w:rsidRPr="000D0270" w:rsidRDefault="00BC5805">
      <w:pPr>
        <w:rPr>
          <w:rFonts w:ascii="細明體" w:eastAsia="細明體" w:hAnsi="細明體"/>
          <w:szCs w:val="24"/>
        </w:rPr>
      </w:pPr>
      <w:r w:rsidRPr="000D0270">
        <w:rPr>
          <w:rFonts w:ascii="細明體" w:eastAsia="細明體" w:hAnsi="細明體" w:hint="eastAsia"/>
          <w:noProof/>
          <w:szCs w:val="24"/>
        </w:rPr>
        <w:lastRenderedPageBreak/>
        <w:drawing>
          <wp:inline distT="0" distB="0" distL="0" distR="0" wp14:anchorId="30986A75" wp14:editId="6238D5A8">
            <wp:extent cx="5274310" cy="2981132"/>
            <wp:effectExtent l="0" t="0" r="254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981132"/>
                    </a:xfrm>
                    <a:prstGeom prst="rect">
                      <a:avLst/>
                    </a:prstGeom>
                    <a:noFill/>
                    <a:ln>
                      <a:noFill/>
                    </a:ln>
                  </pic:spPr>
                </pic:pic>
              </a:graphicData>
            </a:graphic>
          </wp:inline>
        </w:drawing>
      </w:r>
    </w:p>
    <w:p w:rsidR="00BC5805" w:rsidRPr="000D0270" w:rsidRDefault="00BC5805">
      <w:pPr>
        <w:rPr>
          <w:rFonts w:ascii="細明體" w:eastAsia="細明體" w:hAnsi="細明體"/>
          <w:szCs w:val="24"/>
        </w:rPr>
      </w:pPr>
    </w:p>
    <w:p w:rsidR="00BC5805" w:rsidRPr="000D0270" w:rsidRDefault="00BC5805">
      <w:pPr>
        <w:rPr>
          <w:rFonts w:ascii="細明體" w:eastAsia="細明體" w:hAnsi="細明體"/>
          <w:szCs w:val="24"/>
        </w:rPr>
      </w:pPr>
    </w:p>
    <w:p w:rsidR="008574B4" w:rsidRDefault="004D3DBB" w:rsidP="000D0270">
      <w:pPr>
        <w:spacing w:beforeLines="50" w:before="180" w:line="520" w:lineRule="exact"/>
        <w:ind w:firstLineChars="236" w:firstLine="566"/>
        <w:jc w:val="both"/>
        <w:rPr>
          <w:rFonts w:ascii="細明體" w:eastAsia="細明體" w:hAnsi="細明體"/>
          <w:szCs w:val="24"/>
        </w:rPr>
      </w:pPr>
      <w:r w:rsidRPr="000D0270">
        <w:rPr>
          <w:rFonts w:ascii="細明體" w:eastAsia="細明體" w:hAnsi="細明體" w:hint="eastAsia"/>
          <w:szCs w:val="24"/>
        </w:rPr>
        <w:t>本</w:t>
      </w:r>
      <w:r w:rsidR="00C54F84" w:rsidRPr="000D0270">
        <w:rPr>
          <w:rFonts w:ascii="細明體" w:eastAsia="細明體" w:hAnsi="細明體" w:hint="eastAsia"/>
          <w:szCs w:val="24"/>
        </w:rPr>
        <w:t>區</w:t>
      </w:r>
      <w:r w:rsidRPr="000D0270">
        <w:rPr>
          <w:rFonts w:ascii="細明體" w:eastAsia="細明體" w:hAnsi="細明體" w:hint="eastAsia"/>
          <w:szCs w:val="24"/>
        </w:rPr>
        <w:t>新</w:t>
      </w:r>
      <w:r w:rsidR="009B6F1F">
        <w:rPr>
          <w:rFonts w:ascii="細明體" w:eastAsia="細明體" w:hAnsi="細明體" w:hint="eastAsia"/>
          <w:szCs w:val="24"/>
        </w:rPr>
        <w:t>一代</w:t>
      </w:r>
      <w:r w:rsidR="00C54F84" w:rsidRPr="000D0270">
        <w:rPr>
          <w:rFonts w:ascii="細明體" w:eastAsia="細明體" w:hAnsi="細明體" w:hint="eastAsia"/>
          <w:szCs w:val="24"/>
        </w:rPr>
        <w:t>AMHS系統</w:t>
      </w:r>
      <w:r w:rsidRPr="000D0270">
        <w:rPr>
          <w:rFonts w:ascii="細明體" w:eastAsia="細明體" w:hAnsi="細明體" w:hint="eastAsia"/>
          <w:szCs w:val="24"/>
        </w:rPr>
        <w:t>汰新案</w:t>
      </w:r>
      <w:r w:rsidR="00C54F84" w:rsidRPr="000D0270">
        <w:rPr>
          <w:rFonts w:ascii="細明體" w:eastAsia="細明體" w:hAnsi="細明體" w:hint="eastAsia"/>
          <w:szCs w:val="24"/>
        </w:rPr>
        <w:t>正進行招標準備，預計2018年中建置完成，隨後將</w:t>
      </w:r>
      <w:r w:rsidRPr="000D0270">
        <w:rPr>
          <w:rFonts w:ascii="細明體" w:eastAsia="細明體" w:hAnsi="細明體" w:hint="eastAsia"/>
          <w:szCs w:val="24"/>
        </w:rPr>
        <w:t>於</w:t>
      </w:r>
      <w:r w:rsidR="00C54F84" w:rsidRPr="000D0270">
        <w:rPr>
          <w:rFonts w:ascii="細明體" w:eastAsia="細明體" w:hAnsi="細明體" w:hint="eastAsia"/>
          <w:szCs w:val="24"/>
        </w:rPr>
        <w:t>2018下半年與香港、日本、馬尼拉</w:t>
      </w:r>
      <w:r w:rsidRPr="000D0270">
        <w:rPr>
          <w:rFonts w:ascii="細明體" w:eastAsia="細明體" w:hAnsi="細明體" w:hint="eastAsia"/>
          <w:szCs w:val="24"/>
        </w:rPr>
        <w:t>各鄰</w:t>
      </w:r>
      <w:r w:rsidR="00C54F84" w:rsidRPr="000D0270">
        <w:rPr>
          <w:rFonts w:ascii="細明體" w:eastAsia="細明體" w:hAnsi="細明體" w:hint="eastAsia"/>
          <w:szCs w:val="24"/>
        </w:rPr>
        <w:t>區進行連線測試及新舊系統平行運作，香港表示可以在</w:t>
      </w:r>
      <w:r w:rsidRPr="000D0270">
        <w:rPr>
          <w:rFonts w:ascii="細明體" w:eastAsia="細明體" w:hAnsi="細明體" w:hint="eastAsia"/>
          <w:szCs w:val="24"/>
        </w:rPr>
        <w:t>該期間</w:t>
      </w:r>
      <w:r w:rsidR="00C54F84" w:rsidRPr="000D0270">
        <w:rPr>
          <w:rFonts w:ascii="細明體" w:eastAsia="細明體" w:hAnsi="細明體" w:hint="eastAsia"/>
          <w:szCs w:val="24"/>
        </w:rPr>
        <w:t>與</w:t>
      </w:r>
      <w:r w:rsidRPr="000D0270">
        <w:rPr>
          <w:rFonts w:ascii="細明體" w:eastAsia="細明體" w:hAnsi="細明體" w:hint="eastAsia"/>
          <w:szCs w:val="24"/>
        </w:rPr>
        <w:t>本區配合</w:t>
      </w:r>
      <w:r w:rsidR="00C54F84" w:rsidRPr="000D0270">
        <w:rPr>
          <w:rFonts w:ascii="細明體" w:eastAsia="細明體" w:hAnsi="細明體" w:hint="eastAsia"/>
          <w:szCs w:val="24"/>
        </w:rPr>
        <w:t>進行測試。</w:t>
      </w:r>
    </w:p>
    <w:p w:rsidR="00620900" w:rsidRDefault="00620900" w:rsidP="000D0270">
      <w:pPr>
        <w:spacing w:beforeLines="50" w:before="180" w:line="520" w:lineRule="exact"/>
        <w:ind w:firstLineChars="236" w:firstLine="566"/>
        <w:jc w:val="both"/>
        <w:rPr>
          <w:rFonts w:ascii="細明體" w:eastAsia="細明體" w:hAnsi="細明體"/>
          <w:szCs w:val="24"/>
        </w:rPr>
      </w:pPr>
    </w:p>
    <w:p w:rsidR="00BC5805" w:rsidRPr="000D0270" w:rsidRDefault="00BC5805">
      <w:pPr>
        <w:rPr>
          <w:rFonts w:ascii="細明體" w:eastAsia="細明體" w:hAnsi="細明體"/>
          <w:szCs w:val="24"/>
        </w:rPr>
      </w:pPr>
      <w:r w:rsidRPr="000D0270">
        <w:rPr>
          <w:rFonts w:ascii="細明體" w:eastAsia="細明體" w:hAnsi="細明體" w:hint="eastAsia"/>
          <w:noProof/>
          <w:szCs w:val="24"/>
        </w:rPr>
        <w:drawing>
          <wp:inline distT="0" distB="0" distL="0" distR="0" wp14:anchorId="39696EFD" wp14:editId="1CD3BB66">
            <wp:extent cx="5274310" cy="2962538"/>
            <wp:effectExtent l="0" t="0" r="254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962538"/>
                    </a:xfrm>
                    <a:prstGeom prst="rect">
                      <a:avLst/>
                    </a:prstGeom>
                    <a:noFill/>
                    <a:ln>
                      <a:noFill/>
                    </a:ln>
                  </pic:spPr>
                </pic:pic>
              </a:graphicData>
            </a:graphic>
          </wp:inline>
        </w:drawing>
      </w:r>
    </w:p>
    <w:p w:rsidR="00BC5805" w:rsidRPr="000D0270" w:rsidRDefault="00BC5805">
      <w:pPr>
        <w:rPr>
          <w:rFonts w:ascii="細明體" w:eastAsia="細明體" w:hAnsi="細明體"/>
          <w:szCs w:val="24"/>
        </w:rPr>
      </w:pPr>
    </w:p>
    <w:p w:rsidR="00BC5805" w:rsidRPr="000D0270" w:rsidRDefault="00BC5805">
      <w:pPr>
        <w:rPr>
          <w:rFonts w:ascii="細明體" w:eastAsia="細明體" w:hAnsi="細明體"/>
          <w:szCs w:val="24"/>
        </w:rPr>
      </w:pPr>
    </w:p>
    <w:p w:rsidR="00BC5805" w:rsidRPr="000D0270" w:rsidRDefault="00BC5805">
      <w:pPr>
        <w:rPr>
          <w:rFonts w:ascii="細明體" w:eastAsia="細明體" w:hAnsi="細明體"/>
          <w:szCs w:val="24"/>
        </w:rPr>
      </w:pPr>
      <w:r w:rsidRPr="000D0270">
        <w:rPr>
          <w:rFonts w:ascii="細明體" w:eastAsia="細明體" w:hAnsi="細明體" w:hint="eastAsia"/>
          <w:noProof/>
          <w:szCs w:val="24"/>
        </w:rPr>
        <w:lastRenderedPageBreak/>
        <w:drawing>
          <wp:inline distT="0" distB="0" distL="0" distR="0" wp14:anchorId="01C90995" wp14:editId="18813E39">
            <wp:extent cx="5274310" cy="2968736"/>
            <wp:effectExtent l="0" t="0" r="2540"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968736"/>
                    </a:xfrm>
                    <a:prstGeom prst="rect">
                      <a:avLst/>
                    </a:prstGeom>
                    <a:noFill/>
                    <a:ln>
                      <a:noFill/>
                    </a:ln>
                  </pic:spPr>
                </pic:pic>
              </a:graphicData>
            </a:graphic>
          </wp:inline>
        </w:drawing>
      </w:r>
    </w:p>
    <w:p w:rsidR="00BC5805" w:rsidRPr="000D0270" w:rsidRDefault="00BC5805">
      <w:pPr>
        <w:rPr>
          <w:rFonts w:ascii="細明體" w:eastAsia="細明體" w:hAnsi="細明體"/>
          <w:szCs w:val="24"/>
        </w:rPr>
      </w:pPr>
    </w:p>
    <w:p w:rsidR="00BC5805" w:rsidRPr="000D0270" w:rsidRDefault="00BC5805">
      <w:pPr>
        <w:rPr>
          <w:rFonts w:ascii="細明體" w:eastAsia="細明體" w:hAnsi="細明體"/>
          <w:szCs w:val="24"/>
        </w:rPr>
      </w:pPr>
    </w:p>
    <w:p w:rsidR="00BC5805" w:rsidRPr="000D0270" w:rsidRDefault="00BC5805">
      <w:pPr>
        <w:rPr>
          <w:rFonts w:ascii="細明體" w:eastAsia="細明體" w:hAnsi="細明體"/>
          <w:szCs w:val="24"/>
        </w:rPr>
      </w:pPr>
      <w:r w:rsidRPr="000D0270">
        <w:rPr>
          <w:rFonts w:ascii="細明體" w:eastAsia="細明體" w:hAnsi="細明體" w:hint="eastAsia"/>
          <w:noProof/>
          <w:szCs w:val="24"/>
        </w:rPr>
        <w:drawing>
          <wp:inline distT="0" distB="0" distL="0" distR="0" wp14:anchorId="313CC0D1" wp14:editId="02BDCD93">
            <wp:extent cx="5274310" cy="2962538"/>
            <wp:effectExtent l="0" t="0" r="2540"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962538"/>
                    </a:xfrm>
                    <a:prstGeom prst="rect">
                      <a:avLst/>
                    </a:prstGeom>
                    <a:noFill/>
                    <a:ln>
                      <a:noFill/>
                    </a:ln>
                  </pic:spPr>
                </pic:pic>
              </a:graphicData>
            </a:graphic>
          </wp:inline>
        </w:drawing>
      </w:r>
    </w:p>
    <w:p w:rsidR="00BC5805" w:rsidRPr="000D0270" w:rsidRDefault="00BC5805">
      <w:pPr>
        <w:rPr>
          <w:rFonts w:ascii="細明體" w:eastAsia="細明體" w:hAnsi="細明體"/>
          <w:szCs w:val="24"/>
        </w:rPr>
      </w:pPr>
    </w:p>
    <w:p w:rsidR="00BC5805" w:rsidRPr="000D0270" w:rsidRDefault="00BC5805">
      <w:pPr>
        <w:rPr>
          <w:rFonts w:ascii="細明體" w:eastAsia="細明體" w:hAnsi="細明體"/>
          <w:szCs w:val="24"/>
        </w:rPr>
      </w:pPr>
    </w:p>
    <w:p w:rsidR="00C54F84" w:rsidRDefault="00634F0D" w:rsidP="000D0270">
      <w:pPr>
        <w:spacing w:beforeLines="50" w:before="180" w:line="520" w:lineRule="exact"/>
        <w:ind w:firstLineChars="236" w:firstLine="566"/>
        <w:jc w:val="both"/>
        <w:rPr>
          <w:rFonts w:ascii="細明體" w:eastAsia="細明體" w:hAnsi="細明體"/>
          <w:szCs w:val="24"/>
        </w:rPr>
      </w:pPr>
      <w:r w:rsidRPr="000D0270">
        <w:rPr>
          <w:rFonts w:ascii="細明體" w:eastAsia="細明體" w:hAnsi="細明體" w:hint="eastAsia"/>
          <w:szCs w:val="24"/>
        </w:rPr>
        <w:t>此外，</w:t>
      </w:r>
      <w:r w:rsidR="002B169D" w:rsidRPr="000D0270">
        <w:rPr>
          <w:rFonts w:ascii="細明體" w:eastAsia="細明體" w:hAnsi="細明體" w:hint="eastAsia"/>
          <w:szCs w:val="24"/>
        </w:rPr>
        <w:t>針對本區今(2016)年7月發生AMHS NODE切換、導致後續數次CLUSTER SWITCH影響現行通信轉報作業事宜，本總臺於會議中向香港說明系統架構及原因。香港表示可以理解，未來仍將持續密切配合雙方相關之作業。</w:t>
      </w:r>
    </w:p>
    <w:p w:rsidR="009875F8" w:rsidRPr="000D0270" w:rsidRDefault="009875F8" w:rsidP="000D0270">
      <w:pPr>
        <w:spacing w:beforeLines="50" w:before="180" w:line="520" w:lineRule="exact"/>
        <w:ind w:firstLineChars="236" w:firstLine="566"/>
        <w:jc w:val="both"/>
        <w:rPr>
          <w:rFonts w:ascii="細明體" w:eastAsia="細明體" w:hAnsi="細明體"/>
          <w:szCs w:val="24"/>
        </w:rPr>
      </w:pPr>
    </w:p>
    <w:p w:rsidR="00C54F84" w:rsidRPr="000D0270" w:rsidRDefault="002B169D">
      <w:pPr>
        <w:rPr>
          <w:rFonts w:ascii="細明體" w:eastAsia="細明體" w:hAnsi="細明體"/>
          <w:szCs w:val="24"/>
        </w:rPr>
      </w:pPr>
      <w:r w:rsidRPr="000D0270">
        <w:rPr>
          <w:rFonts w:ascii="細明體" w:eastAsia="細明體" w:hAnsi="細明體" w:hint="eastAsia"/>
          <w:noProof/>
          <w:szCs w:val="24"/>
        </w:rPr>
        <w:lastRenderedPageBreak/>
        <w:drawing>
          <wp:inline distT="0" distB="0" distL="0" distR="0" wp14:anchorId="468423FE" wp14:editId="5665ABD4">
            <wp:extent cx="5584355" cy="31432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0543" cy="3146733"/>
                    </a:xfrm>
                    <a:prstGeom prst="rect">
                      <a:avLst/>
                    </a:prstGeom>
                    <a:noFill/>
                    <a:ln>
                      <a:noFill/>
                    </a:ln>
                  </pic:spPr>
                </pic:pic>
              </a:graphicData>
            </a:graphic>
          </wp:inline>
        </w:drawing>
      </w:r>
    </w:p>
    <w:p w:rsidR="00C54F84" w:rsidRDefault="00C54F84">
      <w:pPr>
        <w:rPr>
          <w:rFonts w:ascii="細明體" w:eastAsia="細明體" w:hAnsi="細明體"/>
          <w:szCs w:val="24"/>
        </w:rPr>
      </w:pPr>
    </w:p>
    <w:p w:rsidR="00620900" w:rsidRPr="000D0270" w:rsidRDefault="00620900">
      <w:pPr>
        <w:rPr>
          <w:rFonts w:ascii="細明體" w:eastAsia="細明體" w:hAnsi="細明體"/>
          <w:szCs w:val="24"/>
        </w:rPr>
      </w:pPr>
    </w:p>
    <w:p w:rsidR="00C54F84" w:rsidRPr="000D0270" w:rsidRDefault="00BC5805">
      <w:pPr>
        <w:rPr>
          <w:rFonts w:ascii="細明體" w:eastAsia="細明體" w:hAnsi="細明體"/>
          <w:szCs w:val="24"/>
        </w:rPr>
      </w:pPr>
      <w:r w:rsidRPr="000D0270">
        <w:rPr>
          <w:rFonts w:ascii="細明體" w:eastAsia="細明體" w:hAnsi="細明體" w:hint="eastAsia"/>
          <w:noProof/>
          <w:szCs w:val="24"/>
        </w:rPr>
        <w:drawing>
          <wp:inline distT="0" distB="0" distL="0" distR="0" wp14:anchorId="157DCBB8" wp14:editId="15FD144F">
            <wp:extent cx="5539229" cy="3117850"/>
            <wp:effectExtent l="0" t="0" r="4445"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5367" cy="3121305"/>
                    </a:xfrm>
                    <a:prstGeom prst="rect">
                      <a:avLst/>
                    </a:prstGeom>
                    <a:noFill/>
                    <a:ln>
                      <a:noFill/>
                    </a:ln>
                  </pic:spPr>
                </pic:pic>
              </a:graphicData>
            </a:graphic>
          </wp:inline>
        </w:drawing>
      </w:r>
    </w:p>
    <w:p w:rsidR="00C54F84" w:rsidRPr="000D0270" w:rsidRDefault="00C54F84">
      <w:pPr>
        <w:rPr>
          <w:rFonts w:ascii="細明體" w:eastAsia="細明體" w:hAnsi="細明體"/>
          <w:szCs w:val="24"/>
        </w:rPr>
      </w:pPr>
    </w:p>
    <w:p w:rsidR="00C54F84" w:rsidRPr="000D0270" w:rsidRDefault="00C54F84">
      <w:pPr>
        <w:rPr>
          <w:rFonts w:ascii="細明體" w:eastAsia="細明體" w:hAnsi="細明體"/>
          <w:szCs w:val="24"/>
        </w:rPr>
      </w:pPr>
    </w:p>
    <w:p w:rsidR="00C54F84" w:rsidRPr="000D0270" w:rsidRDefault="00471637" w:rsidP="000D0270">
      <w:pPr>
        <w:pStyle w:val="2"/>
        <w:spacing w:beforeLines="50" w:before="180" w:afterLines="50" w:after="180" w:line="240" w:lineRule="auto"/>
        <w:rPr>
          <w:sz w:val="24"/>
        </w:rPr>
      </w:pPr>
      <w:bookmarkStart w:id="4" w:name="_Toc464829613"/>
      <w:r w:rsidRPr="00D26DBB">
        <w:rPr>
          <w:rFonts w:asciiTheme="majorEastAsia" w:hAnsiTheme="majorEastAsia"/>
          <w:sz w:val="24"/>
        </w:rPr>
        <w:t>(</w:t>
      </w:r>
      <w:r w:rsidR="00BC5805" w:rsidRPr="00D26DBB">
        <w:rPr>
          <w:rFonts w:asciiTheme="majorEastAsia" w:hAnsiTheme="majorEastAsia" w:hint="eastAsia"/>
          <w:sz w:val="24"/>
        </w:rPr>
        <w:t>二</w:t>
      </w:r>
      <w:r w:rsidRPr="00D26DBB">
        <w:rPr>
          <w:rFonts w:asciiTheme="majorEastAsia" w:hAnsiTheme="majorEastAsia"/>
          <w:sz w:val="24"/>
        </w:rPr>
        <w:t>)</w:t>
      </w:r>
      <w:r w:rsidR="00BC5805" w:rsidRPr="00D26DBB">
        <w:rPr>
          <w:rFonts w:asciiTheme="majorEastAsia" w:hAnsiTheme="majorEastAsia" w:hint="eastAsia"/>
          <w:sz w:val="24"/>
        </w:rPr>
        <w:t>、</w:t>
      </w:r>
      <w:r w:rsidR="00202C90" w:rsidRPr="000D0270">
        <w:rPr>
          <w:rFonts w:hint="eastAsia"/>
          <w:sz w:val="24"/>
        </w:rPr>
        <w:t>未來系統連線技術發展</w:t>
      </w:r>
      <w:bookmarkEnd w:id="4"/>
    </w:p>
    <w:p w:rsidR="00C54F84" w:rsidRDefault="003413A0" w:rsidP="000D0270">
      <w:pPr>
        <w:spacing w:beforeLines="50" w:before="180" w:line="520" w:lineRule="exact"/>
        <w:ind w:firstLineChars="236" w:firstLine="566"/>
        <w:jc w:val="both"/>
        <w:rPr>
          <w:rFonts w:ascii="細明體" w:eastAsia="細明體" w:hAnsi="細明體"/>
          <w:szCs w:val="24"/>
        </w:rPr>
      </w:pPr>
      <w:r w:rsidRPr="000D0270">
        <w:rPr>
          <w:rFonts w:ascii="細明體" w:eastAsia="細明體" w:hAnsi="細明體" w:hint="eastAsia"/>
          <w:szCs w:val="24"/>
        </w:rPr>
        <w:t>有關國際間未來系統連線技術發展</w:t>
      </w:r>
      <w:r w:rsidR="00202C90" w:rsidRPr="000D0270">
        <w:rPr>
          <w:rFonts w:ascii="細明體" w:eastAsia="細明體" w:hAnsi="細明體" w:hint="eastAsia"/>
          <w:szCs w:val="24"/>
        </w:rPr>
        <w:t>，亞太地區刻正</w:t>
      </w:r>
      <w:r w:rsidRPr="000D0270">
        <w:rPr>
          <w:rFonts w:ascii="細明體" w:eastAsia="細明體" w:hAnsi="細明體" w:hint="eastAsia"/>
          <w:szCs w:val="24"/>
        </w:rPr>
        <w:t>推動</w:t>
      </w:r>
      <w:r w:rsidR="00202C90" w:rsidRPr="000D0270">
        <w:rPr>
          <w:rFonts w:ascii="細明體" w:eastAsia="細明體" w:hAnsi="細明體" w:hint="eastAsia"/>
          <w:szCs w:val="24"/>
        </w:rPr>
        <w:t>建置</w:t>
      </w:r>
      <w:r w:rsidRPr="000D0270">
        <w:rPr>
          <w:rFonts w:ascii="細明體" w:eastAsia="細明體" w:hAnsi="細明體" w:hint="eastAsia"/>
          <w:szCs w:val="24"/>
        </w:rPr>
        <w:t xml:space="preserve">區域共同虛擬私有網路(Common Regional </w:t>
      </w:r>
      <w:r w:rsidRPr="000D0270">
        <w:rPr>
          <w:rFonts w:ascii="細明體" w:eastAsia="細明體" w:hAnsi="細明體"/>
          <w:szCs w:val="24"/>
        </w:rPr>
        <w:t>Virtual Private Network</w:t>
      </w:r>
      <w:r w:rsidRPr="000D0270">
        <w:rPr>
          <w:rFonts w:ascii="細明體" w:eastAsia="細明體" w:hAnsi="細明體" w:hint="eastAsia"/>
          <w:szCs w:val="24"/>
        </w:rPr>
        <w:t>, CRV)</w:t>
      </w:r>
      <w:r w:rsidR="00202C90" w:rsidRPr="000D0270">
        <w:rPr>
          <w:rFonts w:ascii="細明體" w:eastAsia="細明體" w:hAnsi="細明體" w:hint="eastAsia"/>
          <w:szCs w:val="24"/>
        </w:rPr>
        <w:t>，有別於原本各飛航情報區</w:t>
      </w:r>
      <w:r w:rsidRPr="000D0270">
        <w:rPr>
          <w:rFonts w:ascii="細明體" w:eastAsia="細明體" w:hAnsi="細明體" w:hint="eastAsia"/>
          <w:szCs w:val="24"/>
        </w:rPr>
        <w:t>間</w:t>
      </w:r>
      <w:r w:rsidR="00202C90" w:rsidRPr="000D0270">
        <w:rPr>
          <w:rFonts w:ascii="細明體" w:eastAsia="細明體" w:hAnsi="細明體" w:hint="eastAsia"/>
          <w:szCs w:val="24"/>
        </w:rPr>
        <w:t>須建立點對點專線連線並自行建立路由表的方式，CRV與現行網際網路較相似，只</w:t>
      </w:r>
      <w:r w:rsidR="00202C90" w:rsidRPr="000D0270">
        <w:rPr>
          <w:rFonts w:ascii="細明體" w:eastAsia="細明體" w:hAnsi="細明體" w:hint="eastAsia"/>
          <w:szCs w:val="24"/>
        </w:rPr>
        <w:lastRenderedPageBreak/>
        <w:t>要向CRV服務提供商租用本項服務，並將資料</w:t>
      </w:r>
      <w:r w:rsidRPr="000D0270">
        <w:rPr>
          <w:rFonts w:ascii="細明體" w:eastAsia="細明體" w:hAnsi="細明體" w:hint="eastAsia"/>
          <w:szCs w:val="24"/>
        </w:rPr>
        <w:t>傳</w:t>
      </w:r>
      <w:r w:rsidR="00202C90" w:rsidRPr="000D0270">
        <w:rPr>
          <w:rFonts w:ascii="細明體" w:eastAsia="細明體" w:hAnsi="細明體" w:hint="eastAsia"/>
          <w:szCs w:val="24"/>
        </w:rPr>
        <w:t>送至服務提供商</w:t>
      </w:r>
      <w:r w:rsidRPr="000D0270">
        <w:rPr>
          <w:rFonts w:ascii="細明體" w:eastAsia="細明體" w:hAnsi="細明體" w:hint="eastAsia"/>
          <w:szCs w:val="24"/>
        </w:rPr>
        <w:t>之</w:t>
      </w:r>
      <w:r w:rsidR="00202C90" w:rsidRPr="000D0270">
        <w:rPr>
          <w:rFonts w:ascii="細明體" w:eastAsia="細明體" w:hAnsi="細明體" w:hint="eastAsia"/>
          <w:szCs w:val="24"/>
        </w:rPr>
        <w:t>路由器，資料即會自動傳輸至目的地</w:t>
      </w:r>
      <w:r w:rsidRPr="000D0270">
        <w:rPr>
          <w:rFonts w:ascii="細明體" w:eastAsia="細明體" w:hAnsi="細明體" w:hint="eastAsia"/>
          <w:szCs w:val="24"/>
        </w:rPr>
        <w:t>收件者</w:t>
      </w:r>
      <w:r w:rsidR="00202C90" w:rsidRPr="000D0270">
        <w:rPr>
          <w:rFonts w:ascii="細明體" w:eastAsia="細明體" w:hAnsi="細明體" w:hint="eastAsia"/>
          <w:szCs w:val="24"/>
        </w:rPr>
        <w:t>。</w:t>
      </w:r>
    </w:p>
    <w:p w:rsidR="003A2D5B" w:rsidRPr="000D0270" w:rsidRDefault="003A2D5B" w:rsidP="000D0270">
      <w:pPr>
        <w:spacing w:beforeLines="50" w:before="180" w:line="520" w:lineRule="exact"/>
        <w:ind w:firstLineChars="236" w:firstLine="566"/>
        <w:jc w:val="both"/>
        <w:rPr>
          <w:rFonts w:ascii="細明體" w:eastAsia="細明體" w:hAnsi="細明體"/>
          <w:szCs w:val="24"/>
        </w:rPr>
      </w:pPr>
    </w:p>
    <w:p w:rsidR="007A38FA" w:rsidRPr="000D0270" w:rsidRDefault="007A38FA" w:rsidP="00D26DBB">
      <w:pPr>
        <w:ind w:firstLineChars="100" w:firstLine="240"/>
        <w:rPr>
          <w:rFonts w:ascii="細明體" w:eastAsia="細明體" w:hAnsi="細明體"/>
          <w:szCs w:val="24"/>
        </w:rPr>
      </w:pPr>
      <w:r w:rsidRPr="000D0270">
        <w:rPr>
          <w:rFonts w:ascii="細明體" w:eastAsia="細明體" w:hAnsi="細明體" w:hint="eastAsia"/>
          <w:noProof/>
          <w:szCs w:val="24"/>
        </w:rPr>
        <w:drawing>
          <wp:inline distT="0" distB="0" distL="0" distR="0" wp14:anchorId="2900D299" wp14:editId="1F9BFE64">
            <wp:extent cx="5384800" cy="1784892"/>
            <wp:effectExtent l="0" t="0" r="635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023" cy="1786955"/>
                    </a:xfrm>
                    <a:prstGeom prst="rect">
                      <a:avLst/>
                    </a:prstGeom>
                    <a:noFill/>
                    <a:ln>
                      <a:noFill/>
                    </a:ln>
                  </pic:spPr>
                </pic:pic>
              </a:graphicData>
            </a:graphic>
          </wp:inline>
        </w:drawing>
      </w:r>
    </w:p>
    <w:p w:rsidR="007A38FA" w:rsidRPr="000D0270" w:rsidRDefault="007A38FA">
      <w:pPr>
        <w:rPr>
          <w:rFonts w:ascii="細明體" w:eastAsia="細明體" w:hAnsi="細明體"/>
          <w:szCs w:val="24"/>
        </w:rPr>
      </w:pPr>
    </w:p>
    <w:p w:rsidR="007A38FA" w:rsidRPr="000D0270" w:rsidRDefault="007A38FA">
      <w:pPr>
        <w:rPr>
          <w:rFonts w:ascii="細明體" w:eastAsia="細明體" w:hAnsi="細明體"/>
          <w:szCs w:val="24"/>
        </w:rPr>
      </w:pPr>
    </w:p>
    <w:p w:rsidR="00202C90" w:rsidRDefault="00202C90" w:rsidP="000D0270">
      <w:pPr>
        <w:spacing w:beforeLines="50" w:before="180" w:line="520" w:lineRule="exact"/>
        <w:ind w:firstLineChars="236" w:firstLine="566"/>
        <w:jc w:val="both"/>
        <w:rPr>
          <w:rFonts w:ascii="細明體" w:eastAsia="細明體" w:hAnsi="細明體"/>
          <w:szCs w:val="24"/>
        </w:rPr>
      </w:pPr>
      <w:r w:rsidRPr="000D0270">
        <w:rPr>
          <w:rFonts w:ascii="細明體" w:eastAsia="細明體" w:hAnsi="細明體" w:hint="eastAsia"/>
          <w:szCs w:val="24"/>
        </w:rPr>
        <w:t>CRV為加密傳輸，可避免資料於傳輸過程中遭到竊取，並且具備服務質量(Q</w:t>
      </w:r>
      <w:r w:rsidRPr="000D0270">
        <w:rPr>
          <w:rFonts w:ascii="細明體" w:eastAsia="細明體" w:hAnsi="細明體"/>
          <w:szCs w:val="24"/>
        </w:rPr>
        <w:t xml:space="preserve">uality of Service, </w:t>
      </w:r>
      <w:r w:rsidRPr="000D0270">
        <w:rPr>
          <w:rFonts w:ascii="細明體" w:eastAsia="細明體" w:hAnsi="細明體" w:hint="eastAsia"/>
          <w:szCs w:val="24"/>
        </w:rPr>
        <w:t>Q</w:t>
      </w:r>
      <w:r w:rsidRPr="000D0270">
        <w:rPr>
          <w:rFonts w:ascii="細明體" w:eastAsia="細明體" w:hAnsi="細明體"/>
          <w:szCs w:val="24"/>
        </w:rPr>
        <w:t>oS)</w:t>
      </w:r>
      <w:r w:rsidRPr="000D0270">
        <w:rPr>
          <w:rFonts w:ascii="細明體" w:eastAsia="細明體" w:hAnsi="細明體" w:hint="eastAsia"/>
          <w:szCs w:val="24"/>
        </w:rPr>
        <w:t>管理機制，當傳輸語音資料時可保證聲音品質。</w:t>
      </w:r>
    </w:p>
    <w:p w:rsidR="003A2D5B" w:rsidRPr="000D0270" w:rsidRDefault="003A2D5B" w:rsidP="000D0270">
      <w:pPr>
        <w:spacing w:beforeLines="50" w:before="180" w:line="520" w:lineRule="exact"/>
        <w:ind w:firstLineChars="236" w:firstLine="566"/>
        <w:jc w:val="both"/>
        <w:rPr>
          <w:rFonts w:ascii="細明體" w:eastAsia="細明體" w:hAnsi="細明體"/>
          <w:szCs w:val="24"/>
        </w:rPr>
      </w:pPr>
    </w:p>
    <w:p w:rsidR="007A38FA" w:rsidRPr="000D0270" w:rsidRDefault="007A38FA" w:rsidP="00D26DBB">
      <w:pPr>
        <w:ind w:firstLineChars="150" w:firstLine="360"/>
        <w:rPr>
          <w:rFonts w:ascii="細明體" w:eastAsia="細明體" w:hAnsi="細明體"/>
          <w:szCs w:val="24"/>
        </w:rPr>
      </w:pPr>
      <w:r w:rsidRPr="000D0270">
        <w:rPr>
          <w:rFonts w:ascii="細明體" w:eastAsia="細明體" w:hAnsi="細明體" w:hint="eastAsia"/>
          <w:noProof/>
          <w:szCs w:val="24"/>
        </w:rPr>
        <w:drawing>
          <wp:inline distT="0" distB="0" distL="0" distR="0" wp14:anchorId="3E7B0EC1" wp14:editId="11F1E672">
            <wp:extent cx="5274310" cy="1490418"/>
            <wp:effectExtent l="0" t="0" r="254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1490418"/>
                    </a:xfrm>
                    <a:prstGeom prst="rect">
                      <a:avLst/>
                    </a:prstGeom>
                    <a:noFill/>
                    <a:ln>
                      <a:noFill/>
                    </a:ln>
                  </pic:spPr>
                </pic:pic>
              </a:graphicData>
            </a:graphic>
          </wp:inline>
        </w:drawing>
      </w:r>
    </w:p>
    <w:p w:rsidR="007A38FA" w:rsidRPr="000D0270" w:rsidRDefault="007A38FA">
      <w:pPr>
        <w:rPr>
          <w:rFonts w:ascii="細明體" w:eastAsia="細明體" w:hAnsi="細明體"/>
          <w:szCs w:val="24"/>
        </w:rPr>
      </w:pPr>
    </w:p>
    <w:p w:rsidR="00202C90" w:rsidRPr="000D0270" w:rsidRDefault="00202C90" w:rsidP="000D0270">
      <w:pPr>
        <w:spacing w:beforeLines="50" w:before="180" w:line="520" w:lineRule="exact"/>
        <w:ind w:firstLineChars="236" w:firstLine="566"/>
        <w:jc w:val="both"/>
        <w:rPr>
          <w:rFonts w:ascii="細明體" w:eastAsia="細明體" w:hAnsi="細明體"/>
          <w:szCs w:val="24"/>
        </w:rPr>
      </w:pPr>
      <w:r w:rsidRPr="000D0270">
        <w:rPr>
          <w:rFonts w:ascii="細明體" w:eastAsia="細明體" w:hAnsi="細明體" w:hint="eastAsia"/>
          <w:szCs w:val="24"/>
        </w:rPr>
        <w:t>CRV網路目前正進行招標事宜，預計</w:t>
      </w:r>
      <w:r w:rsidR="00474C71" w:rsidRPr="000D0270">
        <w:rPr>
          <w:rFonts w:ascii="細明體" w:eastAsia="細明體" w:hAnsi="細明體" w:hint="eastAsia"/>
          <w:szCs w:val="24"/>
        </w:rPr>
        <w:t>今(</w:t>
      </w:r>
      <w:r w:rsidRPr="000D0270">
        <w:rPr>
          <w:rFonts w:ascii="細明體" w:eastAsia="細明體" w:hAnsi="細明體" w:hint="eastAsia"/>
          <w:szCs w:val="24"/>
        </w:rPr>
        <w:t>2016</w:t>
      </w:r>
      <w:r w:rsidR="00474C71" w:rsidRPr="000D0270">
        <w:rPr>
          <w:rFonts w:ascii="細明體" w:eastAsia="細明體" w:hAnsi="細明體" w:hint="eastAsia"/>
          <w:szCs w:val="24"/>
        </w:rPr>
        <w:t>)</w:t>
      </w:r>
      <w:r w:rsidRPr="000D0270">
        <w:rPr>
          <w:rFonts w:ascii="細明體" w:eastAsia="細明體" w:hAnsi="細明體" w:hint="eastAsia"/>
          <w:szCs w:val="24"/>
        </w:rPr>
        <w:t>年底決標，決標後亞太</w:t>
      </w:r>
      <w:r w:rsidR="00474C71" w:rsidRPr="000D0270">
        <w:rPr>
          <w:rFonts w:ascii="細明體" w:eastAsia="細明體" w:hAnsi="細明體" w:hint="eastAsia"/>
          <w:szCs w:val="24"/>
        </w:rPr>
        <w:t>地</w:t>
      </w:r>
      <w:r w:rsidRPr="000D0270">
        <w:rPr>
          <w:rFonts w:ascii="細明體" w:eastAsia="細明體" w:hAnsi="細明體" w:hint="eastAsia"/>
          <w:szCs w:val="24"/>
        </w:rPr>
        <w:t>區各飛航情報區將於進行測試</w:t>
      </w:r>
      <w:r w:rsidR="00474C71" w:rsidRPr="000D0270">
        <w:rPr>
          <w:rFonts w:ascii="細明體" w:eastAsia="細明體" w:hAnsi="細明體" w:hint="eastAsia"/>
          <w:szCs w:val="24"/>
        </w:rPr>
        <w:t>且</w:t>
      </w:r>
      <w:r w:rsidRPr="000D0270">
        <w:rPr>
          <w:rFonts w:ascii="細明體" w:eastAsia="細明體" w:hAnsi="細明體" w:hint="eastAsia"/>
          <w:szCs w:val="24"/>
        </w:rPr>
        <w:t>原專線合約到期後</w:t>
      </w:r>
      <w:r w:rsidR="00474C71" w:rsidRPr="000D0270">
        <w:rPr>
          <w:rFonts w:ascii="細明體" w:eastAsia="細明體" w:hAnsi="細明體" w:hint="eastAsia"/>
          <w:szCs w:val="24"/>
        </w:rPr>
        <w:t>陸續</w:t>
      </w:r>
      <w:r w:rsidRPr="000D0270">
        <w:rPr>
          <w:rFonts w:ascii="細明體" w:eastAsia="細明體" w:hAnsi="細明體" w:hint="eastAsia"/>
          <w:szCs w:val="24"/>
        </w:rPr>
        <w:t>轉移至CRV網路。</w:t>
      </w:r>
      <w:r w:rsidR="00474C71" w:rsidRPr="000D0270">
        <w:rPr>
          <w:rFonts w:ascii="細明體" w:eastAsia="細明體" w:hAnsi="細明體" w:hint="eastAsia"/>
          <w:szCs w:val="24"/>
        </w:rPr>
        <w:t>本區</w:t>
      </w:r>
      <w:r w:rsidR="007A38FA" w:rsidRPr="000D0270">
        <w:rPr>
          <w:rFonts w:ascii="細明體" w:eastAsia="細明體" w:hAnsi="細明體" w:hint="eastAsia"/>
          <w:szCs w:val="24"/>
        </w:rPr>
        <w:t>新一代AMHS系統規劃的連線方式</w:t>
      </w:r>
      <w:r w:rsidR="00474C71" w:rsidRPr="000D0270">
        <w:rPr>
          <w:rFonts w:ascii="細明體" w:eastAsia="細明體" w:hAnsi="細明體" w:hint="eastAsia"/>
          <w:szCs w:val="24"/>
        </w:rPr>
        <w:t>可</w:t>
      </w:r>
      <w:r w:rsidR="007A38FA" w:rsidRPr="000D0270">
        <w:rPr>
          <w:rFonts w:ascii="細明體" w:eastAsia="細明體" w:hAnsi="細明體" w:hint="eastAsia"/>
          <w:szCs w:val="24"/>
        </w:rPr>
        <w:t>藉由CRV與相鄰飛航情報區連接，在ATN路由器方面</w:t>
      </w:r>
      <w:r w:rsidR="00474C71" w:rsidRPr="000D0270">
        <w:rPr>
          <w:rFonts w:ascii="細明體" w:eastAsia="細明體" w:hAnsi="細明體" w:hint="eastAsia"/>
          <w:szCs w:val="24"/>
        </w:rPr>
        <w:t>則</w:t>
      </w:r>
      <w:r w:rsidR="007A38FA" w:rsidRPr="000D0270">
        <w:rPr>
          <w:rFonts w:ascii="細明體" w:eastAsia="細明體" w:hAnsi="細明體" w:hint="eastAsia"/>
          <w:szCs w:val="24"/>
        </w:rPr>
        <w:t>具備ATN</w:t>
      </w:r>
      <w:r w:rsidR="007A38FA" w:rsidRPr="000D0270">
        <w:rPr>
          <w:rFonts w:ascii="細明體" w:eastAsia="細明體" w:hAnsi="細明體"/>
          <w:szCs w:val="24"/>
        </w:rPr>
        <w:t>/</w:t>
      </w:r>
      <w:r w:rsidR="007A38FA" w:rsidRPr="000D0270">
        <w:rPr>
          <w:rFonts w:ascii="細明體" w:eastAsia="細明體" w:hAnsi="細明體" w:hint="eastAsia"/>
          <w:szCs w:val="24"/>
        </w:rPr>
        <w:t>IPS</w:t>
      </w:r>
      <w:r w:rsidR="00474C71" w:rsidRPr="000D0270">
        <w:rPr>
          <w:rFonts w:ascii="細明體" w:eastAsia="細明體" w:hAnsi="細明體" w:hint="eastAsia"/>
          <w:szCs w:val="24"/>
        </w:rPr>
        <w:t>能力</w:t>
      </w:r>
      <w:r w:rsidR="007A38FA" w:rsidRPr="000D0270">
        <w:rPr>
          <w:rFonts w:ascii="細明體" w:eastAsia="細明體" w:hAnsi="細明體" w:hint="eastAsia"/>
          <w:szCs w:val="24"/>
        </w:rPr>
        <w:t>。</w:t>
      </w:r>
    </w:p>
    <w:p w:rsidR="00202C90" w:rsidRPr="000D0270" w:rsidRDefault="007A38FA">
      <w:pPr>
        <w:rPr>
          <w:rFonts w:ascii="細明體" w:eastAsia="細明體" w:hAnsi="細明體"/>
          <w:szCs w:val="24"/>
        </w:rPr>
      </w:pPr>
      <w:r w:rsidRPr="000D0270">
        <w:rPr>
          <w:rFonts w:ascii="細明體" w:eastAsia="細明體" w:hAnsi="細明體" w:hint="eastAsia"/>
          <w:noProof/>
          <w:szCs w:val="24"/>
        </w:rPr>
        <w:lastRenderedPageBreak/>
        <w:drawing>
          <wp:inline distT="0" distB="0" distL="0" distR="0" wp14:anchorId="08225F36" wp14:editId="29AB4C25">
            <wp:extent cx="5515487" cy="2908300"/>
            <wp:effectExtent l="0" t="0" r="9525" b="635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5146" cy="2908120"/>
                    </a:xfrm>
                    <a:prstGeom prst="rect">
                      <a:avLst/>
                    </a:prstGeom>
                    <a:noFill/>
                    <a:ln>
                      <a:noFill/>
                    </a:ln>
                  </pic:spPr>
                </pic:pic>
              </a:graphicData>
            </a:graphic>
          </wp:inline>
        </w:drawing>
      </w:r>
    </w:p>
    <w:p w:rsidR="00202C90" w:rsidRPr="000D0270" w:rsidRDefault="00202C90">
      <w:pPr>
        <w:rPr>
          <w:rFonts w:ascii="細明體" w:eastAsia="細明體" w:hAnsi="細明體"/>
          <w:szCs w:val="24"/>
        </w:rPr>
      </w:pPr>
    </w:p>
    <w:p w:rsidR="00202C90" w:rsidRPr="000D0270" w:rsidRDefault="00202C90">
      <w:pPr>
        <w:rPr>
          <w:rFonts w:ascii="細明體" w:eastAsia="細明體" w:hAnsi="細明體"/>
          <w:szCs w:val="24"/>
        </w:rPr>
      </w:pPr>
    </w:p>
    <w:p w:rsidR="00202C90" w:rsidRPr="00D71AC7" w:rsidRDefault="00471637" w:rsidP="000D0270">
      <w:pPr>
        <w:pStyle w:val="2"/>
        <w:spacing w:beforeLines="50" w:before="180" w:afterLines="50" w:after="180" w:line="240" w:lineRule="auto"/>
        <w:rPr>
          <w:rFonts w:asciiTheme="majorEastAsia" w:hAnsiTheme="majorEastAsia"/>
          <w:sz w:val="24"/>
        </w:rPr>
      </w:pPr>
      <w:bookmarkStart w:id="5" w:name="_Toc464829614"/>
      <w:r>
        <w:rPr>
          <w:rFonts w:asciiTheme="majorEastAsia" w:hAnsiTheme="majorEastAsia" w:hint="eastAsia"/>
          <w:sz w:val="24"/>
        </w:rPr>
        <w:t>(</w:t>
      </w:r>
      <w:r w:rsidR="0032384F" w:rsidRPr="00D71AC7">
        <w:rPr>
          <w:rFonts w:asciiTheme="majorEastAsia" w:hAnsiTheme="majorEastAsia" w:hint="eastAsia"/>
          <w:sz w:val="24"/>
        </w:rPr>
        <w:t>三</w:t>
      </w:r>
      <w:r>
        <w:rPr>
          <w:rFonts w:asciiTheme="majorEastAsia" w:hAnsiTheme="majorEastAsia" w:hint="eastAsia"/>
          <w:sz w:val="24"/>
        </w:rPr>
        <w:t>)</w:t>
      </w:r>
      <w:r w:rsidR="0032384F" w:rsidRPr="00D71AC7">
        <w:rPr>
          <w:rFonts w:asciiTheme="majorEastAsia" w:hAnsiTheme="majorEastAsia" w:hint="eastAsia"/>
          <w:sz w:val="24"/>
        </w:rPr>
        <w:t>、XML格式交換OPMET資料</w:t>
      </w:r>
      <w:bookmarkEnd w:id="5"/>
    </w:p>
    <w:p w:rsidR="00202C90" w:rsidRDefault="0032384F" w:rsidP="000D0270">
      <w:pPr>
        <w:spacing w:beforeLines="50" w:before="180" w:line="520" w:lineRule="exact"/>
        <w:ind w:firstLineChars="236" w:firstLine="566"/>
        <w:jc w:val="both"/>
        <w:rPr>
          <w:rFonts w:ascii="細明體" w:eastAsia="細明體" w:hAnsi="細明體"/>
          <w:szCs w:val="24"/>
        </w:rPr>
      </w:pPr>
      <w:r w:rsidRPr="000D0270">
        <w:rPr>
          <w:rFonts w:ascii="細明體" w:eastAsia="細明體" w:hAnsi="細明體" w:hint="eastAsia"/>
          <w:szCs w:val="24"/>
        </w:rPr>
        <w:t>國際民航組織(ICAO)在20</w:t>
      </w:r>
      <w:r w:rsidRPr="000D0270">
        <w:rPr>
          <w:rFonts w:ascii="細明體" w:eastAsia="細明體" w:hAnsi="細明體"/>
          <w:szCs w:val="24"/>
        </w:rPr>
        <w:t>13</w:t>
      </w:r>
      <w:r w:rsidRPr="000D0270">
        <w:rPr>
          <w:rFonts w:ascii="細明體" w:eastAsia="細明體" w:hAnsi="細明體" w:hint="eastAsia"/>
          <w:szCs w:val="24"/>
        </w:rPr>
        <w:t>年</w:t>
      </w:r>
      <w:r w:rsidRPr="000D0270">
        <w:rPr>
          <w:rFonts w:ascii="細明體" w:eastAsia="細明體" w:hAnsi="細明體"/>
          <w:szCs w:val="24"/>
        </w:rPr>
        <w:t>11</w:t>
      </w:r>
      <w:r w:rsidRPr="000D0270">
        <w:rPr>
          <w:rFonts w:ascii="細明體" w:eastAsia="細明體" w:hAnsi="細明體" w:hint="eastAsia"/>
          <w:szCs w:val="24"/>
        </w:rPr>
        <w:t>月發布的附約3</w:t>
      </w:r>
      <w:r w:rsidRPr="000D0270">
        <w:rPr>
          <w:rFonts w:ascii="細明體" w:eastAsia="細明體" w:hAnsi="細明體"/>
          <w:szCs w:val="24"/>
        </w:rPr>
        <w:t>(Annex 3)</w:t>
      </w:r>
      <w:r w:rsidRPr="000D0270">
        <w:rPr>
          <w:rFonts w:ascii="細明體" w:eastAsia="細明體" w:hAnsi="細明體" w:hint="eastAsia"/>
          <w:szCs w:val="24"/>
        </w:rPr>
        <w:t>第76次修正(A</w:t>
      </w:r>
      <w:r w:rsidRPr="000D0270">
        <w:rPr>
          <w:rFonts w:ascii="細明體" w:eastAsia="細明體" w:hAnsi="細明體"/>
          <w:szCs w:val="24"/>
        </w:rPr>
        <w:t>mendment</w:t>
      </w:r>
      <w:r w:rsidRPr="000D0270">
        <w:rPr>
          <w:rFonts w:ascii="細明體" w:eastAsia="細明體" w:hAnsi="細明體" w:hint="eastAsia"/>
          <w:szCs w:val="24"/>
        </w:rPr>
        <w:t>)表示</w:t>
      </w:r>
      <w:r w:rsidR="00CF773E" w:rsidRPr="000D0270">
        <w:rPr>
          <w:rFonts w:ascii="細明體" w:eastAsia="細明體" w:hAnsi="細明體" w:hint="eastAsia"/>
          <w:szCs w:val="24"/>
        </w:rPr>
        <w:t>，</w:t>
      </w:r>
      <w:r w:rsidRPr="000D0270">
        <w:rPr>
          <w:rFonts w:ascii="細明體" w:eastAsia="細明體" w:hAnsi="細明體" w:hint="eastAsia"/>
          <w:szCs w:val="24"/>
        </w:rPr>
        <w:t>準備好的地區應該以數位格式(</w:t>
      </w:r>
      <w:r w:rsidRPr="000D0270">
        <w:rPr>
          <w:rFonts w:ascii="細明體" w:eastAsia="細明體" w:hAnsi="細明體"/>
          <w:szCs w:val="24"/>
        </w:rPr>
        <w:t>XML/GML</w:t>
      </w:r>
      <w:r w:rsidRPr="000D0270">
        <w:rPr>
          <w:rFonts w:ascii="細明體" w:eastAsia="細明體" w:hAnsi="細明體" w:hint="eastAsia"/>
          <w:szCs w:val="24"/>
        </w:rPr>
        <w:t>)交換</w:t>
      </w:r>
      <w:r w:rsidRPr="000D0270">
        <w:rPr>
          <w:rFonts w:ascii="細明體" w:eastAsia="細明體" w:hAnsi="細明體"/>
          <w:szCs w:val="24"/>
        </w:rPr>
        <w:t>METAR</w:t>
      </w:r>
      <w:r w:rsidR="00CF773E" w:rsidRPr="000D0270">
        <w:rPr>
          <w:rFonts w:ascii="細明體" w:eastAsia="細明體" w:hAnsi="細明體" w:hint="eastAsia"/>
          <w:szCs w:val="24"/>
        </w:rPr>
        <w:t>、</w:t>
      </w:r>
      <w:r w:rsidRPr="000D0270">
        <w:rPr>
          <w:rFonts w:ascii="細明體" w:eastAsia="細明體" w:hAnsi="細明體"/>
          <w:szCs w:val="24"/>
        </w:rPr>
        <w:t>SPECI</w:t>
      </w:r>
      <w:r w:rsidR="00CF773E" w:rsidRPr="000D0270">
        <w:rPr>
          <w:rFonts w:ascii="細明體" w:eastAsia="細明體" w:hAnsi="細明體" w:hint="eastAsia"/>
          <w:szCs w:val="24"/>
        </w:rPr>
        <w:t>、</w:t>
      </w:r>
      <w:r w:rsidRPr="000D0270">
        <w:rPr>
          <w:rFonts w:ascii="細明體" w:eastAsia="細明體" w:hAnsi="細明體"/>
          <w:szCs w:val="24"/>
        </w:rPr>
        <w:t>SIGMET</w:t>
      </w:r>
      <w:r w:rsidR="00CF773E" w:rsidRPr="000D0270">
        <w:rPr>
          <w:rFonts w:ascii="細明體" w:eastAsia="細明體" w:hAnsi="細明體" w:hint="eastAsia"/>
          <w:szCs w:val="24"/>
        </w:rPr>
        <w:t>、</w:t>
      </w:r>
      <w:r w:rsidRPr="000D0270">
        <w:rPr>
          <w:rFonts w:ascii="細明體" w:eastAsia="細明體" w:hAnsi="細明體"/>
          <w:szCs w:val="24"/>
        </w:rPr>
        <w:t>TAF</w:t>
      </w:r>
      <w:r w:rsidR="00CF773E" w:rsidRPr="000D0270">
        <w:rPr>
          <w:rFonts w:ascii="細明體" w:eastAsia="細明體" w:hAnsi="細明體" w:hint="eastAsia"/>
          <w:szCs w:val="24"/>
        </w:rPr>
        <w:t>、</w:t>
      </w:r>
      <w:r w:rsidRPr="000D0270">
        <w:rPr>
          <w:rFonts w:ascii="細明體" w:eastAsia="細明體" w:hAnsi="細明體"/>
          <w:szCs w:val="24"/>
        </w:rPr>
        <w:t>VAA</w:t>
      </w:r>
      <w:r w:rsidR="00CF773E" w:rsidRPr="000D0270">
        <w:rPr>
          <w:rFonts w:ascii="細明體" w:eastAsia="細明體" w:hAnsi="細明體" w:hint="eastAsia"/>
          <w:szCs w:val="24"/>
        </w:rPr>
        <w:t>、</w:t>
      </w:r>
      <w:r w:rsidRPr="000D0270">
        <w:rPr>
          <w:rFonts w:ascii="細明體" w:eastAsia="細明體" w:hAnsi="細明體"/>
          <w:szCs w:val="24"/>
        </w:rPr>
        <w:t>TCA</w:t>
      </w:r>
      <w:r w:rsidRPr="000D0270">
        <w:rPr>
          <w:rFonts w:ascii="細明體" w:eastAsia="細明體" w:hAnsi="細明體" w:hint="eastAsia"/>
          <w:szCs w:val="24"/>
        </w:rPr>
        <w:t>及</w:t>
      </w:r>
      <w:r w:rsidRPr="000D0270">
        <w:rPr>
          <w:rFonts w:ascii="細明體" w:eastAsia="細明體" w:hAnsi="細明體"/>
          <w:szCs w:val="24"/>
        </w:rPr>
        <w:t>AIRMET</w:t>
      </w:r>
      <w:r w:rsidRPr="000D0270">
        <w:rPr>
          <w:rFonts w:ascii="細明體" w:eastAsia="細明體" w:hAnsi="細明體" w:hint="eastAsia"/>
          <w:szCs w:val="24"/>
        </w:rPr>
        <w:t>資料。</w:t>
      </w:r>
      <w:r w:rsidR="00CF773E" w:rsidRPr="000D0270">
        <w:rPr>
          <w:rFonts w:ascii="細明體" w:eastAsia="細明體" w:hAnsi="細明體" w:hint="eastAsia"/>
          <w:szCs w:val="24"/>
        </w:rPr>
        <w:t>ICAO另</w:t>
      </w:r>
      <w:r w:rsidRPr="000D0270">
        <w:rPr>
          <w:rFonts w:ascii="細明體" w:eastAsia="細明體" w:hAnsi="細明體" w:hint="eastAsia"/>
          <w:szCs w:val="24"/>
        </w:rPr>
        <w:t>預計於</w:t>
      </w:r>
      <w:r w:rsidR="00CF773E" w:rsidRPr="000D0270">
        <w:rPr>
          <w:rFonts w:ascii="細明體" w:eastAsia="細明體" w:hAnsi="細明體" w:hint="eastAsia"/>
          <w:szCs w:val="24"/>
        </w:rPr>
        <w:t>今(</w:t>
      </w:r>
      <w:r w:rsidRPr="000D0270">
        <w:rPr>
          <w:rFonts w:ascii="細明體" w:eastAsia="細明體" w:hAnsi="細明體" w:hint="eastAsia"/>
          <w:szCs w:val="24"/>
        </w:rPr>
        <w:t>2016</w:t>
      </w:r>
      <w:r w:rsidR="00CF773E" w:rsidRPr="000D0270">
        <w:rPr>
          <w:rFonts w:ascii="細明體" w:eastAsia="細明體" w:hAnsi="細明體" w:hint="eastAsia"/>
          <w:szCs w:val="24"/>
        </w:rPr>
        <w:t>)</w:t>
      </w:r>
      <w:r w:rsidRPr="000D0270">
        <w:rPr>
          <w:rFonts w:ascii="細明體" w:eastAsia="細明體" w:hAnsi="細明體" w:hint="eastAsia"/>
          <w:szCs w:val="24"/>
        </w:rPr>
        <w:t>年11月發布的附約3</w:t>
      </w:r>
      <w:r w:rsidRPr="000D0270">
        <w:rPr>
          <w:rFonts w:ascii="細明體" w:eastAsia="細明體" w:hAnsi="細明體"/>
          <w:szCs w:val="24"/>
        </w:rPr>
        <w:t>(Annex 3)</w:t>
      </w:r>
      <w:r w:rsidRPr="000D0270">
        <w:rPr>
          <w:rFonts w:ascii="細明體" w:eastAsia="細明體" w:hAnsi="細明體" w:hint="eastAsia"/>
          <w:szCs w:val="24"/>
        </w:rPr>
        <w:t>第77次修正</w:t>
      </w:r>
      <w:r w:rsidR="00CF773E" w:rsidRPr="000D0270">
        <w:rPr>
          <w:rFonts w:ascii="細明體" w:eastAsia="細明體" w:hAnsi="細明體" w:hint="eastAsia"/>
          <w:szCs w:val="24"/>
        </w:rPr>
        <w:t>，</w:t>
      </w:r>
      <w:r w:rsidRPr="000D0270">
        <w:rPr>
          <w:rFonts w:ascii="細明體" w:eastAsia="細明體" w:hAnsi="細明體" w:hint="eastAsia"/>
          <w:szCs w:val="24"/>
        </w:rPr>
        <w:t>建議以數位格式(</w:t>
      </w:r>
      <w:r w:rsidRPr="000D0270">
        <w:rPr>
          <w:rFonts w:ascii="細明體" w:eastAsia="細明體" w:hAnsi="細明體"/>
          <w:szCs w:val="24"/>
        </w:rPr>
        <w:t>XML/GML</w:t>
      </w:r>
      <w:r w:rsidRPr="000D0270">
        <w:rPr>
          <w:rFonts w:ascii="細明體" w:eastAsia="細明體" w:hAnsi="細明體" w:hint="eastAsia"/>
          <w:szCs w:val="24"/>
        </w:rPr>
        <w:t>)交換</w:t>
      </w:r>
      <w:r w:rsidRPr="000D0270">
        <w:rPr>
          <w:rFonts w:ascii="細明體" w:eastAsia="細明體" w:hAnsi="細明體"/>
          <w:szCs w:val="24"/>
        </w:rPr>
        <w:t>METAR</w:t>
      </w:r>
      <w:r w:rsidR="00CF773E" w:rsidRPr="000D0270">
        <w:rPr>
          <w:rFonts w:ascii="細明體" w:eastAsia="細明體" w:hAnsi="細明體" w:hint="eastAsia"/>
          <w:szCs w:val="24"/>
        </w:rPr>
        <w:t>、</w:t>
      </w:r>
      <w:r w:rsidRPr="000D0270">
        <w:rPr>
          <w:rFonts w:ascii="細明體" w:eastAsia="細明體" w:hAnsi="細明體"/>
          <w:szCs w:val="24"/>
        </w:rPr>
        <w:t>SPECI</w:t>
      </w:r>
      <w:r w:rsidR="00CF773E" w:rsidRPr="000D0270">
        <w:rPr>
          <w:rFonts w:ascii="細明體" w:eastAsia="細明體" w:hAnsi="細明體" w:hint="eastAsia"/>
          <w:szCs w:val="24"/>
        </w:rPr>
        <w:t>、</w:t>
      </w:r>
      <w:r w:rsidRPr="000D0270">
        <w:rPr>
          <w:rFonts w:ascii="細明體" w:eastAsia="細明體" w:hAnsi="細明體"/>
          <w:szCs w:val="24"/>
        </w:rPr>
        <w:t>SIGMET</w:t>
      </w:r>
      <w:r w:rsidR="00CF773E" w:rsidRPr="000D0270">
        <w:rPr>
          <w:rFonts w:ascii="細明體" w:eastAsia="細明體" w:hAnsi="細明體" w:hint="eastAsia"/>
          <w:szCs w:val="24"/>
        </w:rPr>
        <w:t>、</w:t>
      </w:r>
      <w:r w:rsidRPr="000D0270">
        <w:rPr>
          <w:rFonts w:ascii="細明體" w:eastAsia="細明體" w:hAnsi="細明體"/>
          <w:szCs w:val="24"/>
        </w:rPr>
        <w:t>TAF</w:t>
      </w:r>
      <w:r w:rsidR="00CF773E" w:rsidRPr="000D0270">
        <w:rPr>
          <w:rFonts w:ascii="細明體" w:eastAsia="細明體" w:hAnsi="細明體" w:hint="eastAsia"/>
          <w:szCs w:val="24"/>
        </w:rPr>
        <w:t>、</w:t>
      </w:r>
      <w:r w:rsidRPr="000D0270">
        <w:rPr>
          <w:rFonts w:ascii="細明體" w:eastAsia="細明體" w:hAnsi="細明體"/>
          <w:szCs w:val="24"/>
        </w:rPr>
        <w:t>VAA</w:t>
      </w:r>
      <w:r w:rsidR="00CF773E" w:rsidRPr="000D0270">
        <w:rPr>
          <w:rFonts w:ascii="細明體" w:eastAsia="細明體" w:hAnsi="細明體" w:hint="eastAsia"/>
          <w:szCs w:val="24"/>
        </w:rPr>
        <w:t>、</w:t>
      </w:r>
      <w:r w:rsidRPr="000D0270">
        <w:rPr>
          <w:rFonts w:ascii="細明體" w:eastAsia="細明體" w:hAnsi="細明體"/>
          <w:szCs w:val="24"/>
        </w:rPr>
        <w:t>TCA</w:t>
      </w:r>
      <w:r w:rsidRPr="000D0270">
        <w:rPr>
          <w:rFonts w:ascii="細明體" w:eastAsia="細明體" w:hAnsi="細明體" w:hint="eastAsia"/>
          <w:szCs w:val="24"/>
        </w:rPr>
        <w:t>及</w:t>
      </w:r>
      <w:r w:rsidRPr="000D0270">
        <w:rPr>
          <w:rFonts w:ascii="細明體" w:eastAsia="細明體" w:hAnsi="細明體"/>
          <w:szCs w:val="24"/>
        </w:rPr>
        <w:t>AIRMET</w:t>
      </w:r>
      <w:r w:rsidRPr="000D0270">
        <w:rPr>
          <w:rFonts w:ascii="細明體" w:eastAsia="細明體" w:hAnsi="細明體" w:hint="eastAsia"/>
          <w:szCs w:val="24"/>
        </w:rPr>
        <w:t>資料</w:t>
      </w:r>
      <w:r w:rsidR="00CF773E" w:rsidRPr="000D0270">
        <w:rPr>
          <w:rFonts w:ascii="細明體" w:eastAsia="細明體" w:hAnsi="細明體" w:hint="eastAsia"/>
          <w:szCs w:val="24"/>
        </w:rPr>
        <w:t>；並</w:t>
      </w:r>
      <w:r w:rsidRPr="000D0270">
        <w:rPr>
          <w:rFonts w:ascii="細明體" w:eastAsia="細明體" w:hAnsi="細明體" w:hint="eastAsia"/>
          <w:szCs w:val="24"/>
        </w:rPr>
        <w:t>預計於201</w:t>
      </w:r>
      <w:r w:rsidRPr="000D0270">
        <w:rPr>
          <w:rFonts w:ascii="細明體" w:eastAsia="細明體" w:hAnsi="細明體"/>
          <w:szCs w:val="24"/>
        </w:rPr>
        <w:t>8/19</w:t>
      </w:r>
      <w:r w:rsidRPr="000D0270">
        <w:rPr>
          <w:rFonts w:ascii="細明體" w:eastAsia="細明體" w:hAnsi="細明體" w:hint="eastAsia"/>
          <w:szCs w:val="24"/>
        </w:rPr>
        <w:t>年發布的附約3</w:t>
      </w:r>
      <w:r w:rsidRPr="000D0270">
        <w:rPr>
          <w:rFonts w:ascii="細明體" w:eastAsia="細明體" w:hAnsi="細明體"/>
          <w:szCs w:val="24"/>
        </w:rPr>
        <w:t>(Annex 3)</w:t>
      </w:r>
      <w:r w:rsidRPr="000D0270">
        <w:rPr>
          <w:rFonts w:ascii="細明體" w:eastAsia="細明體" w:hAnsi="細明體" w:hint="eastAsia"/>
          <w:szCs w:val="24"/>
        </w:rPr>
        <w:t>第78次修正表示</w:t>
      </w:r>
      <w:r w:rsidR="00CF773E" w:rsidRPr="000D0270">
        <w:rPr>
          <w:rFonts w:ascii="細明體" w:eastAsia="細明體" w:hAnsi="細明體" w:hint="eastAsia"/>
          <w:szCs w:val="24"/>
        </w:rPr>
        <w:t>，</w:t>
      </w:r>
      <w:r w:rsidRPr="000D0270">
        <w:rPr>
          <w:rFonts w:ascii="細明體" w:eastAsia="細明體" w:hAnsi="細明體" w:hint="eastAsia"/>
          <w:szCs w:val="24"/>
        </w:rPr>
        <w:t>必須在2020年11月前以數位格式(</w:t>
      </w:r>
      <w:r w:rsidRPr="000D0270">
        <w:rPr>
          <w:rFonts w:ascii="細明體" w:eastAsia="細明體" w:hAnsi="細明體"/>
          <w:szCs w:val="24"/>
        </w:rPr>
        <w:t>XML/GML</w:t>
      </w:r>
      <w:r w:rsidRPr="000D0270">
        <w:rPr>
          <w:rFonts w:ascii="細明體" w:eastAsia="細明體" w:hAnsi="細明體" w:hint="eastAsia"/>
          <w:szCs w:val="24"/>
        </w:rPr>
        <w:t>)交換</w:t>
      </w:r>
      <w:r w:rsidRPr="000D0270">
        <w:rPr>
          <w:rFonts w:ascii="細明體" w:eastAsia="細明體" w:hAnsi="細明體"/>
          <w:szCs w:val="24"/>
        </w:rPr>
        <w:t>METAR</w:t>
      </w:r>
      <w:r w:rsidR="00CF773E" w:rsidRPr="000D0270">
        <w:rPr>
          <w:rFonts w:ascii="細明體" w:eastAsia="細明體" w:hAnsi="細明體" w:hint="eastAsia"/>
          <w:szCs w:val="24"/>
        </w:rPr>
        <w:t>、</w:t>
      </w:r>
      <w:r w:rsidRPr="000D0270">
        <w:rPr>
          <w:rFonts w:ascii="細明體" w:eastAsia="細明體" w:hAnsi="細明體"/>
          <w:szCs w:val="24"/>
        </w:rPr>
        <w:t>SPECI</w:t>
      </w:r>
      <w:r w:rsidR="00CF773E" w:rsidRPr="000D0270">
        <w:rPr>
          <w:rFonts w:ascii="細明體" w:eastAsia="細明體" w:hAnsi="細明體" w:hint="eastAsia"/>
          <w:szCs w:val="24"/>
        </w:rPr>
        <w:t>、</w:t>
      </w:r>
      <w:r w:rsidRPr="000D0270">
        <w:rPr>
          <w:rFonts w:ascii="細明體" w:eastAsia="細明體" w:hAnsi="細明體"/>
          <w:szCs w:val="24"/>
        </w:rPr>
        <w:t>SIGMET</w:t>
      </w:r>
      <w:r w:rsidR="00CF773E" w:rsidRPr="000D0270">
        <w:rPr>
          <w:rFonts w:ascii="細明體" w:eastAsia="細明體" w:hAnsi="細明體" w:hint="eastAsia"/>
          <w:szCs w:val="24"/>
        </w:rPr>
        <w:t>、</w:t>
      </w:r>
      <w:r w:rsidRPr="000D0270">
        <w:rPr>
          <w:rFonts w:ascii="細明體" w:eastAsia="細明體" w:hAnsi="細明體"/>
          <w:szCs w:val="24"/>
        </w:rPr>
        <w:t>TAF</w:t>
      </w:r>
      <w:r w:rsidR="00CF773E" w:rsidRPr="000D0270">
        <w:rPr>
          <w:rFonts w:ascii="細明體" w:eastAsia="細明體" w:hAnsi="細明體" w:hint="eastAsia"/>
          <w:szCs w:val="24"/>
        </w:rPr>
        <w:t>、</w:t>
      </w:r>
      <w:r w:rsidRPr="000D0270">
        <w:rPr>
          <w:rFonts w:ascii="細明體" w:eastAsia="細明體" w:hAnsi="細明體"/>
          <w:szCs w:val="24"/>
        </w:rPr>
        <w:t>VAA</w:t>
      </w:r>
      <w:r w:rsidR="00CF773E" w:rsidRPr="000D0270">
        <w:rPr>
          <w:rFonts w:ascii="細明體" w:eastAsia="細明體" w:hAnsi="細明體" w:hint="eastAsia"/>
          <w:szCs w:val="24"/>
        </w:rPr>
        <w:t>、</w:t>
      </w:r>
      <w:r w:rsidRPr="000D0270">
        <w:rPr>
          <w:rFonts w:ascii="細明體" w:eastAsia="細明體" w:hAnsi="細明體"/>
          <w:szCs w:val="24"/>
        </w:rPr>
        <w:t>TCA</w:t>
      </w:r>
      <w:r w:rsidRPr="000D0270">
        <w:rPr>
          <w:rFonts w:ascii="細明體" w:eastAsia="細明體" w:hAnsi="細明體" w:hint="eastAsia"/>
          <w:szCs w:val="24"/>
        </w:rPr>
        <w:t>及</w:t>
      </w:r>
      <w:r w:rsidRPr="000D0270">
        <w:rPr>
          <w:rFonts w:ascii="細明體" w:eastAsia="細明體" w:hAnsi="細明體"/>
          <w:szCs w:val="24"/>
        </w:rPr>
        <w:t>AIRMET</w:t>
      </w:r>
      <w:r w:rsidRPr="000D0270">
        <w:rPr>
          <w:rFonts w:ascii="細明體" w:eastAsia="細明體" w:hAnsi="細明體" w:hint="eastAsia"/>
          <w:szCs w:val="24"/>
        </w:rPr>
        <w:t>資料。</w:t>
      </w:r>
    </w:p>
    <w:p w:rsidR="00EB5777" w:rsidRDefault="00EB5777" w:rsidP="000D0270">
      <w:pPr>
        <w:spacing w:beforeLines="50" w:before="180" w:line="520" w:lineRule="exact"/>
        <w:ind w:firstLineChars="236" w:firstLine="566"/>
        <w:jc w:val="both"/>
        <w:rPr>
          <w:rFonts w:ascii="細明體" w:eastAsia="細明體" w:hAnsi="細明體"/>
          <w:szCs w:val="24"/>
        </w:rPr>
      </w:pPr>
    </w:p>
    <w:p w:rsidR="00EB5777" w:rsidRDefault="00EB5777" w:rsidP="000D0270">
      <w:pPr>
        <w:spacing w:beforeLines="50" w:before="180" w:line="520" w:lineRule="exact"/>
        <w:ind w:firstLineChars="236" w:firstLine="566"/>
        <w:jc w:val="both"/>
        <w:rPr>
          <w:rFonts w:ascii="細明體" w:eastAsia="細明體" w:hAnsi="細明體"/>
          <w:szCs w:val="24"/>
        </w:rPr>
      </w:pPr>
    </w:p>
    <w:p w:rsidR="00EB5777" w:rsidRDefault="00EB5777" w:rsidP="000D0270">
      <w:pPr>
        <w:spacing w:beforeLines="50" w:before="180" w:line="520" w:lineRule="exact"/>
        <w:ind w:firstLineChars="236" w:firstLine="566"/>
        <w:jc w:val="both"/>
        <w:rPr>
          <w:rFonts w:ascii="細明體" w:eastAsia="細明體" w:hAnsi="細明體"/>
          <w:szCs w:val="24"/>
        </w:rPr>
      </w:pPr>
    </w:p>
    <w:p w:rsidR="00EB5777" w:rsidRDefault="00EB5777" w:rsidP="000D0270">
      <w:pPr>
        <w:spacing w:beforeLines="50" w:before="180" w:line="520" w:lineRule="exact"/>
        <w:ind w:firstLineChars="236" w:firstLine="566"/>
        <w:jc w:val="both"/>
        <w:rPr>
          <w:rFonts w:ascii="細明體" w:eastAsia="細明體" w:hAnsi="細明體"/>
          <w:szCs w:val="24"/>
        </w:rPr>
      </w:pPr>
    </w:p>
    <w:p w:rsidR="00EB5777" w:rsidRDefault="00EB5777" w:rsidP="000D0270">
      <w:pPr>
        <w:spacing w:beforeLines="50" w:before="180" w:line="520" w:lineRule="exact"/>
        <w:ind w:firstLineChars="236" w:firstLine="566"/>
        <w:jc w:val="both"/>
        <w:rPr>
          <w:rFonts w:ascii="細明體" w:eastAsia="細明體" w:hAnsi="細明體"/>
          <w:szCs w:val="24"/>
        </w:rPr>
      </w:pPr>
    </w:p>
    <w:p w:rsidR="00EB5777" w:rsidRDefault="00EB5777" w:rsidP="000D0270">
      <w:pPr>
        <w:spacing w:beforeLines="50" w:before="180" w:line="520" w:lineRule="exact"/>
        <w:ind w:firstLineChars="236" w:firstLine="566"/>
        <w:jc w:val="both"/>
        <w:rPr>
          <w:rFonts w:ascii="細明體" w:eastAsia="細明體" w:hAnsi="細明體"/>
          <w:szCs w:val="24"/>
        </w:rPr>
      </w:pPr>
      <w:r w:rsidRPr="000D0270">
        <w:rPr>
          <w:rFonts w:ascii="細明體" w:eastAsia="細明體" w:hAnsi="細明體" w:hint="eastAsia"/>
          <w:noProof/>
          <w:szCs w:val="24"/>
        </w:rPr>
        <w:lastRenderedPageBreak/>
        <w:drawing>
          <wp:anchor distT="0" distB="0" distL="114300" distR="114300" simplePos="0" relativeHeight="251658240" behindDoc="0" locked="0" layoutInCell="1" allowOverlap="1" wp14:anchorId="667F6D5F" wp14:editId="4193CAC6">
            <wp:simplePos x="0" y="0"/>
            <wp:positionH relativeFrom="column">
              <wp:posOffset>19460</wp:posOffset>
            </wp:positionH>
            <wp:positionV relativeFrom="paragraph">
              <wp:posOffset>89205</wp:posOffset>
            </wp:positionV>
            <wp:extent cx="5509549" cy="3729353"/>
            <wp:effectExtent l="0" t="0" r="0" b="508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4243" cy="3732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5777" w:rsidRDefault="00EB5777" w:rsidP="000D0270">
      <w:pPr>
        <w:spacing w:beforeLines="50" w:before="180" w:line="520" w:lineRule="exact"/>
        <w:ind w:firstLineChars="236" w:firstLine="566"/>
        <w:jc w:val="both"/>
        <w:rPr>
          <w:rFonts w:ascii="細明體" w:eastAsia="細明體" w:hAnsi="細明體"/>
          <w:szCs w:val="24"/>
        </w:rPr>
      </w:pPr>
    </w:p>
    <w:p w:rsidR="00EB5777" w:rsidRDefault="00EB5777" w:rsidP="000D0270">
      <w:pPr>
        <w:spacing w:beforeLines="50" w:before="180" w:line="520" w:lineRule="exact"/>
        <w:ind w:firstLineChars="236" w:firstLine="566"/>
        <w:jc w:val="both"/>
        <w:rPr>
          <w:rFonts w:ascii="細明體" w:eastAsia="細明體" w:hAnsi="細明體"/>
          <w:szCs w:val="24"/>
        </w:rPr>
      </w:pPr>
    </w:p>
    <w:p w:rsidR="00EB5777" w:rsidRDefault="00EB5777" w:rsidP="006E5FD4">
      <w:pPr>
        <w:tabs>
          <w:tab w:val="left" w:pos="0"/>
        </w:tabs>
        <w:spacing w:beforeLines="50" w:before="180" w:line="520" w:lineRule="exact"/>
        <w:jc w:val="both"/>
        <w:rPr>
          <w:rFonts w:ascii="細明體" w:eastAsia="細明體" w:hAnsi="細明體"/>
          <w:szCs w:val="24"/>
        </w:rPr>
      </w:pPr>
    </w:p>
    <w:p w:rsidR="00EB5777" w:rsidRDefault="00EB5777" w:rsidP="000D0270">
      <w:pPr>
        <w:spacing w:beforeLines="50" w:before="180" w:line="520" w:lineRule="exact"/>
        <w:ind w:firstLineChars="236" w:firstLine="566"/>
        <w:jc w:val="both"/>
        <w:rPr>
          <w:rFonts w:ascii="細明體" w:eastAsia="細明體" w:hAnsi="細明體"/>
          <w:szCs w:val="24"/>
        </w:rPr>
      </w:pPr>
    </w:p>
    <w:p w:rsidR="00EB5777" w:rsidRDefault="00EB5777" w:rsidP="000D0270">
      <w:pPr>
        <w:spacing w:beforeLines="50" w:before="180" w:line="520" w:lineRule="exact"/>
        <w:ind w:firstLineChars="236" w:firstLine="566"/>
        <w:jc w:val="both"/>
        <w:rPr>
          <w:rFonts w:ascii="細明體" w:eastAsia="細明體" w:hAnsi="細明體"/>
          <w:szCs w:val="24"/>
        </w:rPr>
      </w:pPr>
    </w:p>
    <w:p w:rsidR="00EB5777" w:rsidRDefault="00EB5777" w:rsidP="000D0270">
      <w:pPr>
        <w:spacing w:beforeLines="50" w:before="180" w:line="520" w:lineRule="exact"/>
        <w:ind w:firstLineChars="236" w:firstLine="566"/>
        <w:jc w:val="both"/>
        <w:rPr>
          <w:rFonts w:ascii="細明體" w:eastAsia="細明體" w:hAnsi="細明體"/>
          <w:szCs w:val="24"/>
        </w:rPr>
      </w:pPr>
    </w:p>
    <w:p w:rsidR="00EB5777" w:rsidRDefault="00EB5777" w:rsidP="000D0270">
      <w:pPr>
        <w:spacing w:beforeLines="50" w:before="180" w:line="520" w:lineRule="exact"/>
        <w:ind w:firstLineChars="236" w:firstLine="566"/>
        <w:jc w:val="both"/>
        <w:rPr>
          <w:rFonts w:ascii="細明體" w:eastAsia="細明體" w:hAnsi="細明體"/>
          <w:szCs w:val="24"/>
        </w:rPr>
      </w:pPr>
    </w:p>
    <w:p w:rsidR="00EB5777" w:rsidRDefault="00EB5777" w:rsidP="006E5FD4">
      <w:pPr>
        <w:spacing w:beforeLines="50" w:before="180" w:line="520" w:lineRule="exact"/>
        <w:jc w:val="both"/>
        <w:rPr>
          <w:rFonts w:ascii="細明體" w:eastAsia="細明體" w:hAnsi="細明體"/>
          <w:szCs w:val="24"/>
        </w:rPr>
      </w:pPr>
    </w:p>
    <w:p w:rsidR="00EB5777" w:rsidRDefault="00EB5777" w:rsidP="006E5FD4">
      <w:pPr>
        <w:spacing w:beforeLines="50" w:before="180" w:line="520" w:lineRule="exact"/>
        <w:jc w:val="both"/>
        <w:rPr>
          <w:rFonts w:ascii="細明體" w:eastAsia="細明體" w:hAnsi="細明體"/>
          <w:szCs w:val="24"/>
        </w:rPr>
      </w:pPr>
    </w:p>
    <w:p w:rsidR="00EB5777" w:rsidRDefault="00EB5777" w:rsidP="006E5FD4">
      <w:pPr>
        <w:spacing w:beforeLines="50" w:before="180" w:line="520" w:lineRule="exact"/>
        <w:jc w:val="both"/>
        <w:rPr>
          <w:rFonts w:ascii="細明體" w:eastAsia="細明體" w:hAnsi="細明體"/>
          <w:szCs w:val="24"/>
        </w:rPr>
      </w:pPr>
    </w:p>
    <w:p w:rsidR="00EB5777" w:rsidRDefault="00EB5777" w:rsidP="006E5FD4">
      <w:pPr>
        <w:spacing w:beforeLines="50" w:before="180" w:line="520" w:lineRule="exact"/>
        <w:jc w:val="both"/>
        <w:rPr>
          <w:rFonts w:ascii="細明體" w:eastAsia="細明體" w:hAnsi="細明體"/>
          <w:szCs w:val="24"/>
        </w:rPr>
      </w:pPr>
    </w:p>
    <w:p w:rsidR="00EB5777" w:rsidRDefault="00EB5777" w:rsidP="006E5FD4">
      <w:pPr>
        <w:spacing w:beforeLines="50" w:before="180" w:line="520" w:lineRule="exact"/>
        <w:jc w:val="both"/>
        <w:rPr>
          <w:rFonts w:ascii="細明體" w:eastAsia="細明體" w:hAnsi="細明體"/>
          <w:szCs w:val="24"/>
        </w:rPr>
      </w:pPr>
    </w:p>
    <w:p w:rsidR="00EB5777" w:rsidRDefault="00EB5777" w:rsidP="006E5FD4">
      <w:pPr>
        <w:spacing w:beforeLines="50" w:before="180" w:line="520" w:lineRule="exact"/>
        <w:jc w:val="both"/>
        <w:rPr>
          <w:rFonts w:ascii="細明體" w:eastAsia="細明體" w:hAnsi="細明體"/>
          <w:szCs w:val="24"/>
        </w:rPr>
      </w:pPr>
    </w:p>
    <w:p w:rsidR="00EB5777" w:rsidRDefault="00EB5777" w:rsidP="006E5FD4">
      <w:pPr>
        <w:spacing w:beforeLines="50" w:before="180" w:line="520" w:lineRule="exact"/>
        <w:jc w:val="both"/>
        <w:rPr>
          <w:rFonts w:ascii="細明體" w:eastAsia="細明體" w:hAnsi="細明體"/>
          <w:szCs w:val="24"/>
        </w:rPr>
      </w:pPr>
    </w:p>
    <w:p w:rsidR="00EB5777" w:rsidRDefault="00EB5777" w:rsidP="006E5FD4">
      <w:pPr>
        <w:spacing w:beforeLines="50" w:before="180" w:line="520" w:lineRule="exact"/>
        <w:jc w:val="both"/>
        <w:rPr>
          <w:rFonts w:ascii="細明體" w:eastAsia="細明體" w:hAnsi="細明體"/>
          <w:szCs w:val="24"/>
        </w:rPr>
      </w:pPr>
    </w:p>
    <w:p w:rsidR="00EB5777" w:rsidRDefault="00EB5777" w:rsidP="006E5FD4">
      <w:pPr>
        <w:spacing w:beforeLines="50" w:before="180" w:line="520" w:lineRule="exact"/>
        <w:jc w:val="both"/>
        <w:rPr>
          <w:rFonts w:ascii="細明體" w:eastAsia="細明體" w:hAnsi="細明體"/>
          <w:szCs w:val="24"/>
        </w:rPr>
      </w:pPr>
    </w:p>
    <w:p w:rsidR="00EB5777" w:rsidRDefault="00EB5777" w:rsidP="006E5FD4">
      <w:pPr>
        <w:spacing w:beforeLines="50" w:before="180" w:line="520" w:lineRule="exact"/>
        <w:jc w:val="both"/>
        <w:rPr>
          <w:rFonts w:ascii="細明體" w:eastAsia="細明體" w:hAnsi="細明體"/>
          <w:szCs w:val="24"/>
        </w:rPr>
      </w:pPr>
    </w:p>
    <w:p w:rsidR="00EB5777" w:rsidRPr="000D0270" w:rsidRDefault="00EB5777" w:rsidP="006E5FD4">
      <w:pPr>
        <w:spacing w:beforeLines="50" w:before="180" w:line="520" w:lineRule="exact"/>
        <w:jc w:val="both"/>
        <w:rPr>
          <w:rFonts w:ascii="細明體" w:eastAsia="細明體" w:hAnsi="細明體"/>
          <w:szCs w:val="24"/>
        </w:rPr>
      </w:pPr>
      <w:r w:rsidRPr="000D0270">
        <w:rPr>
          <w:rFonts w:ascii="細明體" w:eastAsia="細明體" w:hAnsi="細明體" w:hint="eastAsia"/>
          <w:noProof/>
          <w:szCs w:val="24"/>
        </w:rPr>
        <w:drawing>
          <wp:anchor distT="0" distB="0" distL="114300" distR="114300" simplePos="0" relativeHeight="251659264" behindDoc="0" locked="0" layoutInCell="1" allowOverlap="1" wp14:anchorId="0F2B80AF" wp14:editId="12F46005">
            <wp:simplePos x="0" y="0"/>
            <wp:positionH relativeFrom="column">
              <wp:posOffset>2098</wp:posOffset>
            </wp:positionH>
            <wp:positionV relativeFrom="paragraph">
              <wp:posOffset>-3264720</wp:posOffset>
            </wp:positionV>
            <wp:extent cx="5533200" cy="3646800"/>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3200" cy="364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5777" w:rsidRDefault="00620900" w:rsidP="006E5FD4">
      <w:pPr>
        <w:spacing w:beforeLines="50" w:before="180" w:line="520" w:lineRule="exact"/>
        <w:jc w:val="both"/>
        <w:rPr>
          <w:rFonts w:ascii="細明體" w:eastAsia="細明體" w:hAnsi="細明體"/>
          <w:szCs w:val="24"/>
        </w:rPr>
      </w:pPr>
      <w:r>
        <w:rPr>
          <w:rFonts w:ascii="細明體" w:eastAsia="細明體" w:hAnsi="細明體" w:hint="eastAsia"/>
          <w:szCs w:val="24"/>
        </w:rPr>
        <w:t xml:space="preserve">    </w:t>
      </w:r>
    </w:p>
    <w:p w:rsidR="00202C90" w:rsidRDefault="0032384F" w:rsidP="006E5FD4">
      <w:pPr>
        <w:spacing w:beforeLines="50" w:before="180" w:line="520" w:lineRule="exact"/>
        <w:ind w:firstLineChars="200" w:firstLine="480"/>
        <w:jc w:val="both"/>
        <w:rPr>
          <w:rFonts w:ascii="細明體" w:eastAsia="細明體" w:hAnsi="細明體"/>
          <w:szCs w:val="24"/>
        </w:rPr>
      </w:pPr>
      <w:r w:rsidRPr="000D0270">
        <w:rPr>
          <w:rFonts w:ascii="細明體" w:eastAsia="細明體" w:hAnsi="細明體" w:hint="eastAsia"/>
          <w:szCs w:val="24"/>
        </w:rPr>
        <w:lastRenderedPageBreak/>
        <w:t>在所有國家都支援以數位格式(</w:t>
      </w:r>
      <w:r w:rsidRPr="000D0270">
        <w:rPr>
          <w:rFonts w:ascii="細明體" w:eastAsia="細明體" w:hAnsi="細明體"/>
          <w:szCs w:val="24"/>
        </w:rPr>
        <w:t>XML/GML</w:t>
      </w:r>
      <w:r w:rsidRPr="000D0270">
        <w:rPr>
          <w:rFonts w:ascii="細明體" w:eastAsia="細明體" w:hAnsi="細明體" w:hint="eastAsia"/>
          <w:szCs w:val="24"/>
        </w:rPr>
        <w:t>)交換氣象資料之前，原本的OPMET中心將支援</w:t>
      </w:r>
      <w:r w:rsidR="006E5CFF" w:rsidRPr="00B94E7F">
        <w:rPr>
          <w:rFonts w:ascii="細明體" w:eastAsia="細明體" w:hAnsi="細明體"/>
          <w:szCs w:val="24"/>
        </w:rPr>
        <w:t>傳統字母數字格式</w:t>
      </w:r>
      <w:r w:rsidRPr="000D0270">
        <w:rPr>
          <w:rFonts w:ascii="細明體" w:eastAsia="細明體" w:hAnsi="細明體" w:hint="eastAsia"/>
          <w:szCs w:val="24"/>
        </w:rPr>
        <w:t>(T</w:t>
      </w:r>
      <w:r w:rsidRPr="000D0270">
        <w:rPr>
          <w:rFonts w:ascii="細明體" w:eastAsia="細明體" w:hAnsi="細明體"/>
          <w:szCs w:val="24"/>
        </w:rPr>
        <w:t>raditional Alphanumeric Code</w:t>
      </w:r>
      <w:r w:rsidR="006E5CFF">
        <w:rPr>
          <w:rFonts w:ascii="細明體" w:eastAsia="細明體" w:hAnsi="細明體" w:hint="eastAsia"/>
          <w:szCs w:val="24"/>
        </w:rPr>
        <w:t>,</w:t>
      </w:r>
      <w:r w:rsidR="006E5CFF" w:rsidRPr="000D0270">
        <w:rPr>
          <w:rFonts w:ascii="細明體" w:eastAsia="細明體" w:hAnsi="細明體" w:hint="eastAsia"/>
          <w:szCs w:val="24"/>
        </w:rPr>
        <w:t>TAC</w:t>
      </w:r>
      <w:r w:rsidRPr="000D0270">
        <w:rPr>
          <w:rFonts w:ascii="細明體" w:eastAsia="細明體" w:hAnsi="細明體" w:hint="eastAsia"/>
          <w:szCs w:val="24"/>
        </w:rPr>
        <w:t>)及</w:t>
      </w:r>
      <w:r w:rsidR="006E5CFF">
        <w:rPr>
          <w:rFonts w:ascii="細明體" w:eastAsia="細明體" w:hAnsi="細明體" w:hint="eastAsia"/>
          <w:szCs w:val="24"/>
        </w:rPr>
        <w:t>國際民航組織氣象資訊交換模型</w:t>
      </w:r>
      <w:r w:rsidR="006E5CFF" w:rsidRPr="000D0270" w:rsidDel="006E5CFF">
        <w:rPr>
          <w:rFonts w:ascii="細明體" w:eastAsia="細明體" w:hAnsi="細明體" w:hint="eastAsia"/>
          <w:szCs w:val="24"/>
        </w:rPr>
        <w:t xml:space="preserve"> </w:t>
      </w:r>
      <w:r w:rsidRPr="000D0270">
        <w:rPr>
          <w:rFonts w:ascii="細明體" w:eastAsia="細明體" w:hAnsi="細明體" w:hint="eastAsia"/>
          <w:szCs w:val="24"/>
        </w:rPr>
        <w:t>(</w:t>
      </w:r>
      <w:r w:rsidRPr="000D0270">
        <w:rPr>
          <w:rFonts w:ascii="細明體" w:eastAsia="細明體" w:hAnsi="細明體"/>
          <w:szCs w:val="24"/>
        </w:rPr>
        <w:t>ICAO Meteorological Information Exchange Model</w:t>
      </w:r>
      <w:r w:rsidR="006E5CFF">
        <w:rPr>
          <w:rFonts w:ascii="細明體" w:eastAsia="細明體" w:hAnsi="細明體" w:hint="eastAsia"/>
          <w:szCs w:val="24"/>
        </w:rPr>
        <w:t>,</w:t>
      </w:r>
      <w:r w:rsidR="006E5CFF" w:rsidRPr="000D0270">
        <w:rPr>
          <w:rFonts w:ascii="細明體" w:eastAsia="細明體" w:hAnsi="細明體" w:hint="eastAsia"/>
          <w:szCs w:val="24"/>
        </w:rPr>
        <w:t>IWXXM</w:t>
      </w:r>
      <w:r w:rsidRPr="000D0270">
        <w:rPr>
          <w:rFonts w:ascii="細明體" w:eastAsia="細明體" w:hAnsi="細明體" w:hint="eastAsia"/>
          <w:szCs w:val="24"/>
        </w:rPr>
        <w:t>)兩種格式，TAC即為現行純文字格式之報文</w:t>
      </w:r>
      <w:r w:rsidR="00005EC0">
        <w:rPr>
          <w:rFonts w:ascii="細明體" w:eastAsia="細明體" w:hAnsi="細明體" w:hint="eastAsia"/>
          <w:szCs w:val="24"/>
        </w:rPr>
        <w:t>，</w:t>
      </w:r>
      <w:r w:rsidR="00005EC0" w:rsidRPr="000D0270">
        <w:rPr>
          <w:rFonts w:ascii="細明體" w:eastAsia="細明體" w:hAnsi="細明體" w:hint="eastAsia"/>
          <w:szCs w:val="24"/>
        </w:rPr>
        <w:t>而IWXXM則為以XML編碼之報文，</w:t>
      </w:r>
      <w:r w:rsidRPr="000D0270">
        <w:rPr>
          <w:rFonts w:ascii="細明體" w:eastAsia="細明體" w:hAnsi="細明體" w:hint="eastAsia"/>
          <w:szCs w:val="24"/>
        </w:rPr>
        <w:t>原本的TAC格式轉換為IWXXM後將不只是IA</w:t>
      </w:r>
      <w:r w:rsidRPr="000D0270">
        <w:rPr>
          <w:rFonts w:ascii="細明體" w:eastAsia="細明體" w:hAnsi="細明體"/>
          <w:szCs w:val="24"/>
        </w:rPr>
        <w:t>5</w:t>
      </w:r>
      <w:r w:rsidRPr="000D0270">
        <w:rPr>
          <w:rFonts w:ascii="細明體" w:eastAsia="細明體" w:hAnsi="細明體" w:hint="eastAsia"/>
          <w:szCs w:val="24"/>
        </w:rPr>
        <w:t>字元集，大小也變大許多，因此無法以AFTN格式傳送，只能以壓縮過的AMHS檔案傳輸內文區(File Transfer Body Part</w:t>
      </w:r>
      <w:r w:rsidRPr="000D0270">
        <w:rPr>
          <w:rFonts w:ascii="細明體" w:eastAsia="細明體" w:hAnsi="細明體"/>
          <w:szCs w:val="24"/>
        </w:rPr>
        <w:t>, FTBP</w:t>
      </w:r>
      <w:r w:rsidRPr="000D0270">
        <w:rPr>
          <w:rFonts w:ascii="細明體" w:eastAsia="細明體" w:hAnsi="細明體" w:hint="eastAsia"/>
          <w:szCs w:val="24"/>
        </w:rPr>
        <w:t>)傳送，要能夠傳送含有FTBP的報文必須要傳送路徑上的所有AMHS系統都支援延伸</w:t>
      </w:r>
      <w:r w:rsidRPr="000D0270">
        <w:rPr>
          <w:rFonts w:ascii="細明體" w:eastAsia="細明體" w:hAnsi="細明體" w:hint="eastAsia"/>
          <w:caps/>
          <w:szCs w:val="24"/>
        </w:rPr>
        <w:t>AMHS服務(</w:t>
      </w:r>
      <w:r w:rsidRPr="000D0270">
        <w:rPr>
          <w:rFonts w:ascii="細明體" w:eastAsia="細明體" w:hAnsi="細明體" w:hint="eastAsia"/>
          <w:szCs w:val="24"/>
        </w:rPr>
        <w:t>Extended</w:t>
      </w:r>
      <w:r w:rsidRPr="000D0270">
        <w:rPr>
          <w:rFonts w:ascii="細明體" w:eastAsia="細明體" w:hAnsi="細明體"/>
          <w:szCs w:val="24"/>
        </w:rPr>
        <w:t xml:space="preserve"> AMHS Service</w:t>
      </w:r>
      <w:r w:rsidRPr="000D0270">
        <w:rPr>
          <w:rFonts w:ascii="細明體" w:eastAsia="細明體" w:hAnsi="細明體" w:hint="eastAsia"/>
          <w:caps/>
          <w:szCs w:val="24"/>
        </w:rPr>
        <w:t>)</w:t>
      </w:r>
      <w:r w:rsidRPr="000D0270">
        <w:rPr>
          <w:rFonts w:ascii="細明體" w:eastAsia="細明體" w:hAnsi="細明體" w:hint="eastAsia"/>
          <w:szCs w:val="24"/>
        </w:rPr>
        <w:t>。</w:t>
      </w:r>
    </w:p>
    <w:p w:rsidR="00202C90" w:rsidRPr="000D0270" w:rsidRDefault="0032384F" w:rsidP="000D0270">
      <w:pPr>
        <w:spacing w:beforeLines="50" w:before="180" w:line="520" w:lineRule="exact"/>
        <w:ind w:firstLineChars="236" w:firstLine="566"/>
        <w:jc w:val="both"/>
        <w:rPr>
          <w:rFonts w:ascii="細明體" w:eastAsia="細明體" w:hAnsi="細明體"/>
          <w:szCs w:val="24"/>
        </w:rPr>
      </w:pPr>
      <w:r w:rsidRPr="000D0270">
        <w:rPr>
          <w:rFonts w:ascii="細明體" w:eastAsia="細明體" w:hAnsi="細明體" w:hint="eastAsia"/>
          <w:szCs w:val="24"/>
        </w:rPr>
        <w:t>目前OPMET架構為各站臺先傳送氣象報文</w:t>
      </w:r>
      <w:r w:rsidR="00F47A19" w:rsidRPr="000D0270">
        <w:rPr>
          <w:rFonts w:ascii="細明體" w:eastAsia="細明體" w:hAnsi="細明體" w:hint="eastAsia"/>
          <w:szCs w:val="24"/>
        </w:rPr>
        <w:t>至</w:t>
      </w:r>
      <w:r w:rsidRPr="000D0270">
        <w:rPr>
          <w:rFonts w:ascii="細明體" w:eastAsia="細明體" w:hAnsi="細明體" w:hint="eastAsia"/>
          <w:szCs w:val="24"/>
        </w:rPr>
        <w:t>OPMET中心，OPMET中心進行匯整後產製(</w:t>
      </w:r>
      <w:r w:rsidRPr="000D0270">
        <w:rPr>
          <w:rFonts w:ascii="細明體" w:eastAsia="細明體" w:hAnsi="細明體"/>
          <w:szCs w:val="24"/>
        </w:rPr>
        <w:t>compile</w:t>
      </w:r>
      <w:r w:rsidRPr="000D0270">
        <w:rPr>
          <w:rFonts w:ascii="細明體" w:eastAsia="細明體" w:hAnsi="細明體" w:hint="eastAsia"/>
          <w:szCs w:val="24"/>
        </w:rPr>
        <w:t>)包含責任區域中所有站臺的氣象公告(</w:t>
      </w:r>
      <w:r w:rsidRPr="000D0270">
        <w:rPr>
          <w:rFonts w:ascii="細明體" w:eastAsia="細明體" w:hAnsi="細明體"/>
          <w:szCs w:val="24"/>
        </w:rPr>
        <w:t>bulletin</w:t>
      </w:r>
      <w:r w:rsidRPr="000D0270">
        <w:rPr>
          <w:rFonts w:ascii="細明體" w:eastAsia="細明體" w:hAnsi="細明體" w:hint="eastAsia"/>
          <w:szCs w:val="24"/>
        </w:rPr>
        <w:t>)，資料需求者向OPMET中心取回氣象公告後再截取出有興趣的站臺。</w:t>
      </w:r>
    </w:p>
    <w:p w:rsidR="008574B4" w:rsidRPr="000D0270" w:rsidRDefault="0032384F" w:rsidP="000D0270">
      <w:pPr>
        <w:spacing w:beforeLines="50" w:before="180" w:line="520" w:lineRule="exact"/>
        <w:ind w:firstLineChars="236" w:firstLine="566"/>
        <w:jc w:val="both"/>
        <w:rPr>
          <w:rFonts w:ascii="細明體" w:eastAsia="細明體" w:hAnsi="細明體"/>
          <w:szCs w:val="24"/>
        </w:rPr>
      </w:pPr>
      <w:r w:rsidRPr="000D0270">
        <w:rPr>
          <w:rFonts w:ascii="細明體" w:eastAsia="細明體" w:hAnsi="細明體" w:hint="eastAsia"/>
          <w:szCs w:val="24"/>
        </w:rPr>
        <w:t>以IWXXM格式交換氣象報文亦為泛系統資訊管理(S</w:t>
      </w:r>
      <w:r w:rsidRPr="000D0270">
        <w:rPr>
          <w:rFonts w:ascii="細明體" w:eastAsia="細明體" w:hAnsi="細明體"/>
          <w:szCs w:val="24"/>
        </w:rPr>
        <w:t xml:space="preserve">ystem </w:t>
      </w:r>
      <w:r w:rsidRPr="000D0270">
        <w:rPr>
          <w:rFonts w:ascii="細明體" w:eastAsia="細明體" w:hAnsi="細明體" w:hint="eastAsia"/>
          <w:szCs w:val="24"/>
        </w:rPr>
        <w:t>W</w:t>
      </w:r>
      <w:r w:rsidRPr="000D0270">
        <w:rPr>
          <w:rFonts w:ascii="細明體" w:eastAsia="細明體" w:hAnsi="細明體"/>
          <w:szCs w:val="24"/>
        </w:rPr>
        <w:t xml:space="preserve">ide </w:t>
      </w:r>
      <w:r w:rsidRPr="000D0270">
        <w:rPr>
          <w:rFonts w:ascii="細明體" w:eastAsia="細明體" w:hAnsi="細明體" w:hint="eastAsia"/>
          <w:szCs w:val="24"/>
        </w:rPr>
        <w:t>I</w:t>
      </w:r>
      <w:r w:rsidRPr="000D0270">
        <w:rPr>
          <w:rFonts w:ascii="細明體" w:eastAsia="細明體" w:hAnsi="細明體"/>
          <w:szCs w:val="24"/>
        </w:rPr>
        <w:t xml:space="preserve">nformation </w:t>
      </w:r>
      <w:r w:rsidRPr="000D0270">
        <w:rPr>
          <w:rFonts w:ascii="細明體" w:eastAsia="細明體" w:hAnsi="細明體" w:hint="eastAsia"/>
          <w:szCs w:val="24"/>
        </w:rPr>
        <w:t>M</w:t>
      </w:r>
      <w:r w:rsidRPr="000D0270">
        <w:rPr>
          <w:rFonts w:ascii="細明體" w:eastAsia="細明體" w:hAnsi="細明體"/>
          <w:szCs w:val="24"/>
        </w:rPr>
        <w:t xml:space="preserve">anagement, </w:t>
      </w:r>
      <w:r w:rsidRPr="000D0270">
        <w:rPr>
          <w:rFonts w:ascii="細明體" w:eastAsia="細明體" w:hAnsi="細明體" w:hint="eastAsia"/>
          <w:szCs w:val="24"/>
        </w:rPr>
        <w:t>SWIM</w:t>
      </w:r>
      <w:r w:rsidRPr="000D0270">
        <w:rPr>
          <w:rFonts w:ascii="細明體" w:eastAsia="細明體" w:hAnsi="細明體"/>
          <w:szCs w:val="24"/>
        </w:rPr>
        <w:t>)</w:t>
      </w:r>
      <w:r w:rsidRPr="000D0270">
        <w:rPr>
          <w:rFonts w:ascii="細明體" w:eastAsia="細明體" w:hAnsi="細明體" w:hint="eastAsia"/>
          <w:szCs w:val="24"/>
        </w:rPr>
        <w:t>服務的一部分，在SWIM架構下，資料需求者(</w:t>
      </w:r>
      <w:r w:rsidRPr="000D0270">
        <w:rPr>
          <w:rFonts w:ascii="細明體" w:eastAsia="細明體" w:hAnsi="細明體"/>
          <w:szCs w:val="24"/>
        </w:rPr>
        <w:t>consumer</w:t>
      </w:r>
      <w:r w:rsidRPr="000D0270">
        <w:rPr>
          <w:rFonts w:ascii="細明體" w:eastAsia="細明體" w:hAnsi="細明體" w:hint="eastAsia"/>
          <w:szCs w:val="24"/>
        </w:rPr>
        <w:t>)可直接向資料提供者(</w:t>
      </w:r>
      <w:r w:rsidRPr="000D0270">
        <w:rPr>
          <w:rFonts w:ascii="細明體" w:eastAsia="細明體" w:hAnsi="細明體"/>
          <w:szCs w:val="24"/>
        </w:rPr>
        <w:t>producer</w:t>
      </w:r>
      <w:r w:rsidRPr="000D0270">
        <w:rPr>
          <w:rFonts w:ascii="細明體" w:eastAsia="細明體" w:hAnsi="細明體" w:hint="eastAsia"/>
          <w:szCs w:val="24"/>
        </w:rPr>
        <w:t>)索取有興趣的站臺的氣象資料。</w:t>
      </w:r>
    </w:p>
    <w:p w:rsidR="008574B4" w:rsidRDefault="0032384F" w:rsidP="000D0270">
      <w:pPr>
        <w:spacing w:beforeLines="50" w:before="180" w:line="520" w:lineRule="exact"/>
        <w:ind w:firstLineChars="236" w:firstLine="566"/>
        <w:jc w:val="both"/>
        <w:rPr>
          <w:rFonts w:ascii="細明體" w:eastAsia="細明體" w:hAnsi="細明體"/>
          <w:szCs w:val="24"/>
        </w:rPr>
      </w:pPr>
      <w:r w:rsidRPr="000D0270">
        <w:rPr>
          <w:rFonts w:ascii="細明體" w:eastAsia="細明體" w:hAnsi="細明體" w:hint="eastAsia"/>
          <w:szCs w:val="24"/>
        </w:rPr>
        <w:t>在IWXXM架構中有幾個不同的角色：</w:t>
      </w:r>
      <w:r w:rsidR="00F47A19" w:rsidRPr="000D0270">
        <w:rPr>
          <w:rFonts w:ascii="細明體" w:eastAsia="細明體" w:hAnsi="細明體" w:hint="eastAsia"/>
          <w:szCs w:val="24"/>
        </w:rPr>
        <w:t>(1)</w:t>
      </w:r>
      <w:r w:rsidRPr="000D0270">
        <w:rPr>
          <w:rFonts w:ascii="細明體" w:eastAsia="細明體" w:hAnsi="細明體"/>
          <w:szCs w:val="24"/>
        </w:rPr>
        <w:t>IWXXM</w:t>
      </w:r>
      <w:r w:rsidRPr="000D0270">
        <w:rPr>
          <w:rFonts w:ascii="細明體" w:eastAsia="細明體" w:hAnsi="細明體" w:hint="eastAsia"/>
          <w:szCs w:val="24"/>
        </w:rPr>
        <w:t>及TAC提供者(</w:t>
      </w:r>
      <w:r w:rsidRPr="000D0270">
        <w:rPr>
          <w:rFonts w:ascii="細明體" w:eastAsia="細明體" w:hAnsi="細明體"/>
          <w:szCs w:val="24"/>
        </w:rPr>
        <w:t>producer</w:t>
      </w:r>
      <w:r w:rsidRPr="000D0270">
        <w:rPr>
          <w:rFonts w:ascii="細明體" w:eastAsia="細明體" w:hAnsi="細明體" w:hint="eastAsia"/>
          <w:szCs w:val="24"/>
        </w:rPr>
        <w:t>)：負責提供該站臺的氣象報文。</w:t>
      </w:r>
      <w:r w:rsidR="00F47A19" w:rsidRPr="000D0270">
        <w:rPr>
          <w:rFonts w:ascii="細明體" w:eastAsia="細明體" w:hAnsi="細明體" w:hint="eastAsia"/>
          <w:szCs w:val="24"/>
        </w:rPr>
        <w:t>(2)</w:t>
      </w:r>
      <w:r w:rsidRPr="000D0270">
        <w:rPr>
          <w:rFonts w:ascii="細明體" w:eastAsia="細明體" w:hAnsi="細明體"/>
          <w:szCs w:val="24"/>
        </w:rPr>
        <w:t>IWXXM</w:t>
      </w:r>
      <w:r w:rsidRPr="000D0270">
        <w:rPr>
          <w:rFonts w:ascii="細明體" w:eastAsia="細明體" w:hAnsi="細明體" w:hint="eastAsia"/>
          <w:szCs w:val="24"/>
        </w:rPr>
        <w:t xml:space="preserve"> A</w:t>
      </w:r>
      <w:r w:rsidRPr="000D0270">
        <w:rPr>
          <w:rFonts w:ascii="細明體" w:eastAsia="細明體" w:hAnsi="細明體"/>
          <w:szCs w:val="24"/>
        </w:rPr>
        <w:t>ggregator</w:t>
      </w:r>
      <w:r w:rsidRPr="000D0270">
        <w:rPr>
          <w:rFonts w:ascii="細明體" w:eastAsia="細明體" w:hAnsi="細明體" w:hint="eastAsia"/>
          <w:szCs w:val="24"/>
        </w:rPr>
        <w:t>：匯整責任區域中所有站臺的氣象報文後產製(</w:t>
      </w:r>
      <w:r w:rsidRPr="000D0270">
        <w:rPr>
          <w:rFonts w:ascii="細明體" w:eastAsia="細明體" w:hAnsi="細明體"/>
          <w:szCs w:val="24"/>
        </w:rPr>
        <w:t>compile</w:t>
      </w:r>
      <w:r w:rsidRPr="000D0270">
        <w:rPr>
          <w:rFonts w:ascii="細明體" w:eastAsia="細明體" w:hAnsi="細明體" w:hint="eastAsia"/>
          <w:szCs w:val="24"/>
        </w:rPr>
        <w:t>)氣象公告(</w:t>
      </w:r>
      <w:r w:rsidRPr="000D0270">
        <w:rPr>
          <w:rFonts w:ascii="細明體" w:eastAsia="細明體" w:hAnsi="細明體"/>
          <w:szCs w:val="24"/>
        </w:rPr>
        <w:t>bulletin</w:t>
      </w:r>
      <w:r w:rsidRPr="000D0270">
        <w:rPr>
          <w:rFonts w:ascii="細明體" w:eastAsia="細明體" w:hAnsi="細明體" w:hint="eastAsia"/>
          <w:szCs w:val="24"/>
        </w:rPr>
        <w:t>)。</w:t>
      </w:r>
      <w:r w:rsidR="00F47A19" w:rsidRPr="000D0270">
        <w:rPr>
          <w:rFonts w:ascii="細明體" w:eastAsia="細明體" w:hAnsi="細明體" w:hint="eastAsia"/>
          <w:szCs w:val="24"/>
        </w:rPr>
        <w:t>(3)</w:t>
      </w:r>
      <w:r w:rsidRPr="000D0270">
        <w:rPr>
          <w:rFonts w:ascii="細明體" w:eastAsia="細明體" w:hAnsi="細明體" w:hint="eastAsia"/>
          <w:szCs w:val="24"/>
        </w:rPr>
        <w:t>IWXXM T</w:t>
      </w:r>
      <w:r w:rsidRPr="000D0270">
        <w:rPr>
          <w:rFonts w:ascii="細明體" w:eastAsia="細明體" w:hAnsi="細明體"/>
          <w:szCs w:val="24"/>
        </w:rPr>
        <w:t>ranslator</w:t>
      </w:r>
      <w:r w:rsidRPr="000D0270">
        <w:rPr>
          <w:rFonts w:ascii="細明體" w:eastAsia="細明體" w:hAnsi="細明體" w:hint="eastAsia"/>
          <w:szCs w:val="24"/>
        </w:rPr>
        <w:t>：收到TAC格式的氣象報文後轉換為IWXXM格式氣象報文。</w:t>
      </w:r>
    </w:p>
    <w:p w:rsidR="0032384F" w:rsidRPr="000D0270" w:rsidRDefault="0032384F" w:rsidP="000D0270">
      <w:pPr>
        <w:spacing w:beforeLines="50" w:before="180" w:line="520" w:lineRule="exact"/>
        <w:ind w:firstLineChars="236" w:firstLine="566"/>
        <w:jc w:val="both"/>
        <w:rPr>
          <w:rFonts w:ascii="細明體" w:eastAsia="細明體" w:hAnsi="細明體"/>
          <w:szCs w:val="24"/>
        </w:rPr>
      </w:pPr>
      <w:r w:rsidRPr="000D0270">
        <w:rPr>
          <w:rFonts w:ascii="細明體" w:eastAsia="細明體" w:hAnsi="細明體" w:hint="eastAsia"/>
          <w:szCs w:val="24"/>
        </w:rPr>
        <w:t>目前香港</w:t>
      </w:r>
      <w:r w:rsidR="00270077" w:rsidRPr="000D0270">
        <w:rPr>
          <w:rFonts w:ascii="細明體" w:eastAsia="細明體" w:hAnsi="細明體" w:hint="eastAsia"/>
          <w:szCs w:val="24"/>
        </w:rPr>
        <w:t>已</w:t>
      </w:r>
      <w:r w:rsidRPr="000D0270">
        <w:rPr>
          <w:rFonts w:ascii="細明體" w:eastAsia="細明體" w:hAnsi="細明體" w:hint="eastAsia"/>
          <w:szCs w:val="24"/>
        </w:rPr>
        <w:t>規劃於2016年底與新加坡及泰國進行使用AMHS交換IWXXM格式報文的測試。本總</w:t>
      </w:r>
      <w:r w:rsidR="00F47A19" w:rsidRPr="000D0270">
        <w:rPr>
          <w:rFonts w:ascii="細明體" w:eastAsia="細明體" w:hAnsi="細明體" w:hint="eastAsia"/>
          <w:szCs w:val="24"/>
        </w:rPr>
        <w:t>臺</w:t>
      </w:r>
      <w:r w:rsidRPr="000D0270">
        <w:rPr>
          <w:rFonts w:ascii="細明體" w:eastAsia="細明體" w:hAnsi="細明體" w:hint="eastAsia"/>
          <w:szCs w:val="24"/>
        </w:rPr>
        <w:t>目前</w:t>
      </w:r>
      <w:r w:rsidR="009B6F1F">
        <w:rPr>
          <w:rFonts w:ascii="細明體" w:eastAsia="細明體" w:hAnsi="細明體" w:hint="eastAsia"/>
          <w:szCs w:val="24"/>
        </w:rPr>
        <w:t>以</w:t>
      </w:r>
      <w:r w:rsidRPr="000D0270">
        <w:rPr>
          <w:rFonts w:ascii="細明體" w:eastAsia="細明體" w:hAnsi="細明體" w:hint="eastAsia"/>
          <w:szCs w:val="24"/>
        </w:rPr>
        <w:t>TAC格式</w:t>
      </w:r>
      <w:r w:rsidR="009B6F1F" w:rsidRPr="000D0270">
        <w:rPr>
          <w:rFonts w:ascii="細明體" w:eastAsia="細明體" w:hAnsi="細明體" w:hint="eastAsia"/>
          <w:szCs w:val="24"/>
        </w:rPr>
        <w:t>傳送</w:t>
      </w:r>
      <w:r w:rsidR="009E6D18">
        <w:rPr>
          <w:rFonts w:ascii="細明體" w:eastAsia="細明體" w:hAnsi="細明體" w:hint="eastAsia"/>
          <w:szCs w:val="24"/>
        </w:rPr>
        <w:t>氣象</w:t>
      </w:r>
      <w:r w:rsidRPr="000D0270">
        <w:rPr>
          <w:rFonts w:ascii="細明體" w:eastAsia="細明體" w:hAnsi="細明體" w:hint="eastAsia"/>
          <w:szCs w:val="24"/>
        </w:rPr>
        <w:t>報文</w:t>
      </w:r>
      <w:r w:rsidR="00F47A19" w:rsidRPr="000D0270">
        <w:rPr>
          <w:rFonts w:ascii="細明體" w:eastAsia="細明體" w:hAnsi="細明體" w:hint="eastAsia"/>
          <w:szCs w:val="24"/>
        </w:rPr>
        <w:t>至</w:t>
      </w:r>
      <w:r w:rsidRPr="000D0270">
        <w:rPr>
          <w:rFonts w:ascii="細明體" w:eastAsia="細明體" w:hAnsi="細明體" w:hint="eastAsia"/>
          <w:szCs w:val="24"/>
        </w:rPr>
        <w:t>香港的</w:t>
      </w:r>
      <w:r w:rsidRPr="00D26DBB">
        <w:rPr>
          <w:rFonts w:ascii="細明體" w:eastAsia="細明體" w:hAnsi="細明體" w:cs="Arial"/>
          <w:szCs w:val="24"/>
        </w:rPr>
        <w:t>區域氣象公告交換(Regional OPMET bulletin exchange, ROBEX)中心，</w:t>
      </w:r>
      <w:r w:rsidR="009E6D18">
        <w:rPr>
          <w:rFonts w:ascii="細明體" w:eastAsia="細明體" w:hAnsi="細明體" w:hint="eastAsia"/>
          <w:szCs w:val="24"/>
        </w:rPr>
        <w:t>如欲交換</w:t>
      </w:r>
      <w:r w:rsidRPr="000D0270">
        <w:rPr>
          <w:rFonts w:ascii="細明體" w:eastAsia="細明體" w:hAnsi="細明體" w:hint="eastAsia"/>
          <w:szCs w:val="24"/>
        </w:rPr>
        <w:t>IWXXM</w:t>
      </w:r>
      <w:r w:rsidR="009E6D18">
        <w:rPr>
          <w:rFonts w:ascii="細明體" w:eastAsia="細明體" w:hAnsi="細明體" w:hint="eastAsia"/>
          <w:szCs w:val="24"/>
        </w:rPr>
        <w:t>則</w:t>
      </w:r>
      <w:r w:rsidRPr="000D0270">
        <w:rPr>
          <w:rFonts w:ascii="細明體" w:eastAsia="細明體" w:hAnsi="細明體" w:hint="eastAsia"/>
          <w:szCs w:val="24"/>
        </w:rPr>
        <w:t>需使用AMHS</w:t>
      </w:r>
      <w:r w:rsidR="009E6D18">
        <w:rPr>
          <w:rFonts w:ascii="細明體" w:eastAsia="細明體" w:hAnsi="細明體" w:hint="eastAsia"/>
          <w:szCs w:val="24"/>
        </w:rPr>
        <w:t>系統方能</w:t>
      </w:r>
      <w:r w:rsidRPr="000D0270">
        <w:rPr>
          <w:rFonts w:ascii="細明體" w:eastAsia="細明體" w:hAnsi="細明體" w:hint="eastAsia"/>
          <w:szCs w:val="24"/>
        </w:rPr>
        <w:t>傳送，本總</w:t>
      </w:r>
      <w:r w:rsidR="00270077" w:rsidRPr="000D0270">
        <w:rPr>
          <w:rFonts w:ascii="細明體" w:eastAsia="細明體" w:hAnsi="細明體" w:hint="eastAsia"/>
          <w:szCs w:val="24"/>
        </w:rPr>
        <w:t>臺</w:t>
      </w:r>
      <w:r w:rsidRPr="000D0270">
        <w:rPr>
          <w:rFonts w:ascii="細明體" w:eastAsia="細明體" w:hAnsi="細明體" w:hint="eastAsia"/>
          <w:szCs w:val="24"/>
        </w:rPr>
        <w:t>需待新</w:t>
      </w:r>
      <w:r w:rsidR="009E6D18">
        <w:rPr>
          <w:rFonts w:ascii="細明體" w:eastAsia="細明體" w:hAnsi="細明體" w:hint="eastAsia"/>
          <w:szCs w:val="24"/>
        </w:rPr>
        <w:t>一代</w:t>
      </w:r>
      <w:r w:rsidRPr="000D0270">
        <w:rPr>
          <w:rFonts w:ascii="細明體" w:eastAsia="細明體" w:hAnsi="細明體" w:hint="eastAsia"/>
          <w:szCs w:val="24"/>
        </w:rPr>
        <w:t>AMHS系統建置完成並與鄰區連線測試(預計2018年底)後</w:t>
      </w:r>
      <w:r w:rsidR="00270077" w:rsidRPr="000D0270">
        <w:rPr>
          <w:rFonts w:ascii="細明體" w:eastAsia="細明體" w:hAnsi="細明體" w:hint="eastAsia"/>
          <w:szCs w:val="24"/>
        </w:rPr>
        <w:t>，</w:t>
      </w:r>
      <w:r w:rsidR="009E6D18">
        <w:rPr>
          <w:rFonts w:ascii="細明體" w:eastAsia="細明體" w:hAnsi="細明體" w:hint="eastAsia"/>
          <w:szCs w:val="24"/>
        </w:rPr>
        <w:t>儘</w:t>
      </w:r>
      <w:r w:rsidRPr="000D0270">
        <w:rPr>
          <w:rFonts w:ascii="細明體" w:eastAsia="細明體" w:hAnsi="細明體" w:hint="eastAsia"/>
          <w:szCs w:val="24"/>
        </w:rPr>
        <w:t>快與香港</w:t>
      </w:r>
      <w:r w:rsidR="00270077" w:rsidRPr="000D0270">
        <w:rPr>
          <w:rFonts w:ascii="細明體" w:eastAsia="細明體" w:hAnsi="細明體" w:hint="eastAsia"/>
          <w:szCs w:val="24"/>
        </w:rPr>
        <w:t>進行</w:t>
      </w:r>
      <w:r w:rsidRPr="000D0270">
        <w:rPr>
          <w:rFonts w:ascii="細明體" w:eastAsia="細明體" w:hAnsi="細明體" w:hint="eastAsia"/>
          <w:szCs w:val="24"/>
        </w:rPr>
        <w:t>IWXXM格式氣象報文</w:t>
      </w:r>
      <w:r w:rsidR="00270077" w:rsidRPr="000D0270">
        <w:rPr>
          <w:rFonts w:ascii="細明體" w:eastAsia="細明體" w:hAnsi="細明體" w:hint="eastAsia"/>
          <w:szCs w:val="24"/>
        </w:rPr>
        <w:t>發送測試規劃</w:t>
      </w:r>
      <w:r w:rsidRPr="000D0270">
        <w:rPr>
          <w:rFonts w:ascii="細明體" w:eastAsia="細明體" w:hAnsi="細明體" w:hint="eastAsia"/>
          <w:szCs w:val="24"/>
        </w:rPr>
        <w:t>事宜</w:t>
      </w:r>
      <w:r w:rsidR="00270077" w:rsidRPr="000D0270">
        <w:rPr>
          <w:rFonts w:ascii="細明體" w:eastAsia="細明體" w:hAnsi="細明體" w:hint="eastAsia"/>
          <w:szCs w:val="24"/>
        </w:rPr>
        <w:t>，</w:t>
      </w:r>
      <w:r w:rsidRPr="000D0270">
        <w:rPr>
          <w:rFonts w:ascii="細明體" w:eastAsia="細明體" w:hAnsi="細明體" w:hint="eastAsia"/>
          <w:szCs w:val="24"/>
        </w:rPr>
        <w:t>以符合ICAO</w:t>
      </w:r>
      <w:r w:rsidR="00270077" w:rsidRPr="000D0270">
        <w:rPr>
          <w:rFonts w:ascii="細明體" w:eastAsia="細明體" w:hAnsi="細明體" w:hint="eastAsia"/>
          <w:szCs w:val="24"/>
        </w:rPr>
        <w:t>推動之執行</w:t>
      </w:r>
      <w:r w:rsidRPr="000D0270">
        <w:rPr>
          <w:rFonts w:ascii="細明體" w:eastAsia="細明體" w:hAnsi="細明體" w:hint="eastAsia"/>
          <w:szCs w:val="24"/>
        </w:rPr>
        <w:t>時程</w:t>
      </w:r>
      <w:r w:rsidR="00270077" w:rsidRPr="000D0270">
        <w:rPr>
          <w:rFonts w:ascii="細明體" w:eastAsia="細明體" w:hAnsi="細明體" w:hint="eastAsia"/>
          <w:szCs w:val="24"/>
        </w:rPr>
        <w:t>。</w:t>
      </w:r>
    </w:p>
    <w:p w:rsidR="0032384F" w:rsidRPr="000D0270" w:rsidRDefault="0032384F">
      <w:pPr>
        <w:rPr>
          <w:rFonts w:ascii="細明體" w:eastAsia="細明體" w:hAnsi="細明體"/>
          <w:szCs w:val="24"/>
        </w:rPr>
      </w:pPr>
    </w:p>
    <w:p w:rsidR="0032384F" w:rsidRPr="000D0270" w:rsidRDefault="00471637" w:rsidP="000D0270">
      <w:pPr>
        <w:pStyle w:val="2"/>
        <w:spacing w:beforeLines="100" w:before="360" w:afterLines="50" w:after="180" w:line="240" w:lineRule="auto"/>
        <w:rPr>
          <w:sz w:val="24"/>
        </w:rPr>
      </w:pPr>
      <w:bookmarkStart w:id="6" w:name="_Toc464829615"/>
      <w:r w:rsidRPr="00D26DBB">
        <w:rPr>
          <w:rFonts w:asciiTheme="majorEastAsia" w:hAnsiTheme="majorEastAsia"/>
          <w:sz w:val="24"/>
        </w:rPr>
        <w:lastRenderedPageBreak/>
        <w:t>(</w:t>
      </w:r>
      <w:r w:rsidR="0056293F" w:rsidRPr="00D26DBB">
        <w:rPr>
          <w:rFonts w:asciiTheme="majorEastAsia" w:hAnsiTheme="majorEastAsia" w:hint="eastAsia"/>
          <w:sz w:val="24"/>
        </w:rPr>
        <w:t>四</w:t>
      </w:r>
      <w:r w:rsidRPr="00D26DBB">
        <w:rPr>
          <w:rFonts w:asciiTheme="majorEastAsia" w:hAnsiTheme="majorEastAsia"/>
          <w:sz w:val="24"/>
        </w:rPr>
        <w:t>)</w:t>
      </w:r>
      <w:r w:rsidR="0056293F" w:rsidRPr="000D0270">
        <w:rPr>
          <w:rFonts w:hint="eastAsia"/>
          <w:sz w:val="24"/>
        </w:rPr>
        <w:t>、單位觀摩</w:t>
      </w:r>
      <w:bookmarkEnd w:id="6"/>
    </w:p>
    <w:p w:rsidR="009E6D18" w:rsidRPr="00481211" w:rsidRDefault="009E6D18" w:rsidP="000D0270">
      <w:pPr>
        <w:spacing w:beforeLines="50" w:before="180" w:line="520" w:lineRule="exact"/>
        <w:ind w:firstLineChars="236" w:firstLine="566"/>
        <w:jc w:val="both"/>
        <w:rPr>
          <w:rFonts w:ascii="細明體" w:eastAsia="細明體" w:hAnsi="細明體"/>
          <w:szCs w:val="24"/>
        </w:rPr>
      </w:pPr>
      <w:r w:rsidRPr="00481211">
        <w:rPr>
          <w:rFonts w:ascii="細明體" w:eastAsia="細明體" w:hAnsi="細明體" w:hint="eastAsia"/>
          <w:szCs w:val="24"/>
        </w:rPr>
        <w:t>本次觀摩</w:t>
      </w:r>
      <w:r w:rsidR="00707990" w:rsidRPr="00481211">
        <w:rPr>
          <w:rFonts w:ascii="細明體" w:eastAsia="細明體" w:hAnsi="細明體" w:hint="eastAsia"/>
          <w:szCs w:val="24"/>
        </w:rPr>
        <w:t>單位</w:t>
      </w:r>
      <w:r w:rsidR="005F1A4D" w:rsidRPr="00481211">
        <w:rPr>
          <w:rFonts w:ascii="細明體" w:eastAsia="細明體" w:hAnsi="細明體" w:hint="eastAsia"/>
          <w:szCs w:val="24"/>
        </w:rPr>
        <w:t>包含</w:t>
      </w:r>
      <w:r w:rsidR="000412BE" w:rsidRPr="00481211">
        <w:rPr>
          <w:rFonts w:ascii="細明體" w:eastAsia="細明體" w:hAnsi="細明體" w:hint="eastAsia"/>
          <w:szCs w:val="24"/>
        </w:rPr>
        <w:t>香港通信中心</w:t>
      </w:r>
      <w:r w:rsidR="000412BE" w:rsidRPr="00481211">
        <w:rPr>
          <w:rFonts w:ascii="細明體" w:eastAsia="細明體" w:hAnsi="細明體"/>
          <w:szCs w:val="24"/>
        </w:rPr>
        <w:t>(</w:t>
      </w:r>
      <w:r w:rsidR="00707990" w:rsidRPr="00481211">
        <w:rPr>
          <w:rFonts w:ascii="細明體" w:eastAsia="細明體" w:hAnsi="細明體"/>
          <w:szCs w:val="24"/>
        </w:rPr>
        <w:t>Aeronautical Network Centre</w:t>
      </w:r>
      <w:r w:rsidR="000412BE" w:rsidRPr="00481211">
        <w:rPr>
          <w:rFonts w:ascii="細明體" w:eastAsia="細明體" w:hAnsi="細明體"/>
          <w:szCs w:val="24"/>
        </w:rPr>
        <w:t>,ANC</w:t>
      </w:r>
      <w:r w:rsidR="00707990" w:rsidRPr="00481211">
        <w:rPr>
          <w:rFonts w:ascii="細明體" w:eastAsia="細明體" w:hAnsi="細明體"/>
          <w:szCs w:val="24"/>
        </w:rPr>
        <w:t>)</w:t>
      </w:r>
      <w:r w:rsidR="005F1A4D" w:rsidRPr="00481211">
        <w:rPr>
          <w:rFonts w:ascii="細明體" w:eastAsia="細明體" w:hAnsi="細明體" w:hint="eastAsia"/>
          <w:szCs w:val="24"/>
        </w:rPr>
        <w:t>及</w:t>
      </w:r>
      <w:r w:rsidR="000412BE" w:rsidRPr="00481211">
        <w:rPr>
          <w:rFonts w:ascii="細明體" w:eastAsia="細明體" w:hAnsi="細明體" w:hint="eastAsia"/>
          <w:kern w:val="0"/>
          <w:szCs w:val="24"/>
        </w:rPr>
        <w:t>中央監控協調中心</w:t>
      </w:r>
      <w:r w:rsidR="000412BE" w:rsidRPr="00481211">
        <w:rPr>
          <w:rFonts w:ascii="細明體" w:eastAsia="細明體" w:hAnsi="細明體"/>
          <w:szCs w:val="24"/>
        </w:rPr>
        <w:t>(Watch Keeping Coordination Center,WKCC)</w:t>
      </w:r>
      <w:r w:rsidR="005F1A4D" w:rsidRPr="00481211">
        <w:rPr>
          <w:rFonts w:ascii="細明體" w:eastAsia="細明體" w:hAnsi="細明體" w:hint="eastAsia"/>
          <w:szCs w:val="24"/>
        </w:rPr>
        <w:t>。</w:t>
      </w:r>
    </w:p>
    <w:p w:rsidR="003F14F9" w:rsidRPr="000361BF" w:rsidRDefault="000412BE" w:rsidP="000361BF">
      <w:pPr>
        <w:pStyle w:val="aa"/>
        <w:numPr>
          <w:ilvl w:val="0"/>
          <w:numId w:val="14"/>
        </w:numPr>
        <w:spacing w:beforeLines="50" w:before="180" w:line="520" w:lineRule="exact"/>
        <w:jc w:val="both"/>
        <w:rPr>
          <w:rFonts w:ascii="細明體" w:eastAsia="細明體" w:hAnsi="細明體"/>
          <w:szCs w:val="24"/>
        </w:rPr>
      </w:pPr>
      <w:r w:rsidRPr="000361BF">
        <w:rPr>
          <w:rFonts w:ascii="細明體" w:eastAsia="細明體" w:hAnsi="細明體" w:hint="eastAsia"/>
          <w:szCs w:val="24"/>
        </w:rPr>
        <w:t>香港通信中心</w:t>
      </w:r>
      <w:r w:rsidRPr="000361BF">
        <w:rPr>
          <w:rFonts w:ascii="細明體" w:eastAsia="細明體" w:hAnsi="細明體"/>
          <w:szCs w:val="24"/>
        </w:rPr>
        <w:t>(</w:t>
      </w:r>
      <w:r w:rsidR="009D017B" w:rsidRPr="000361BF">
        <w:rPr>
          <w:rFonts w:ascii="細明體" w:eastAsia="細明體" w:hAnsi="細明體"/>
          <w:sz w:val="24"/>
          <w:szCs w:val="24"/>
        </w:rPr>
        <w:t>ANC</w:t>
      </w:r>
      <w:r w:rsidRPr="000361BF">
        <w:rPr>
          <w:rFonts w:ascii="細明體" w:eastAsia="細明體" w:hAnsi="細明體"/>
          <w:sz w:val="24"/>
          <w:szCs w:val="24"/>
        </w:rPr>
        <w:t>)：</w:t>
      </w:r>
      <w:r w:rsidRPr="000361BF">
        <w:rPr>
          <w:rFonts w:ascii="細明體" w:eastAsia="細明體" w:hAnsi="細明體"/>
          <w:sz w:val="24"/>
          <w:szCs w:val="24"/>
        </w:rPr>
        <w:br/>
      </w:r>
      <w:r w:rsidR="002A3494" w:rsidRPr="000361BF">
        <w:rPr>
          <w:rFonts w:ascii="細明體" w:eastAsia="細明體" w:hAnsi="細明體" w:hint="eastAsia"/>
          <w:sz w:val="24"/>
          <w:szCs w:val="24"/>
        </w:rPr>
        <w:t>香港通信中心</w:t>
      </w:r>
      <w:r w:rsidR="002A3494" w:rsidRPr="000361BF">
        <w:rPr>
          <w:rFonts w:ascii="細明體" w:eastAsia="細明體" w:hAnsi="細明體"/>
          <w:sz w:val="24"/>
          <w:szCs w:val="24"/>
        </w:rPr>
        <w:t>(</w:t>
      </w:r>
      <w:r w:rsidR="002A3494" w:rsidRPr="00481211">
        <w:rPr>
          <w:rFonts w:ascii="細明體" w:eastAsia="細明體" w:hAnsi="細明體"/>
          <w:sz w:val="24"/>
          <w:szCs w:val="24"/>
        </w:rPr>
        <w:t>ANC</w:t>
      </w:r>
      <w:r w:rsidR="002A3494" w:rsidRPr="000361BF">
        <w:rPr>
          <w:rFonts w:ascii="細明體" w:eastAsia="細明體" w:hAnsi="細明體"/>
          <w:sz w:val="24"/>
          <w:szCs w:val="24"/>
        </w:rPr>
        <w:t>)</w:t>
      </w:r>
      <w:r w:rsidR="002A3494" w:rsidRPr="000361BF">
        <w:rPr>
          <w:rFonts w:ascii="細明體" w:eastAsia="細明體" w:hAnsi="細明體" w:hint="eastAsia"/>
          <w:sz w:val="24"/>
          <w:szCs w:val="24"/>
        </w:rPr>
        <w:t>隸屬民航處航空交通管理部</w:t>
      </w:r>
      <w:r w:rsidR="002A3494" w:rsidRPr="000361BF">
        <w:rPr>
          <w:rFonts w:ascii="細明體" w:eastAsia="細明體" w:hAnsi="細明體"/>
          <w:sz w:val="24"/>
          <w:szCs w:val="24"/>
        </w:rPr>
        <w:t>(Air Traffic Management Division,ATMD)</w:t>
      </w:r>
      <w:r w:rsidR="002A3494" w:rsidRPr="000361BF">
        <w:rPr>
          <w:rFonts w:ascii="細明體" w:eastAsia="細明體" w:hAnsi="細明體" w:hint="eastAsia"/>
          <w:sz w:val="24"/>
          <w:szCs w:val="24"/>
        </w:rPr>
        <w:t>轄下之技術發展部門</w:t>
      </w:r>
      <w:r w:rsidR="003F14F9" w:rsidRPr="000361BF">
        <w:rPr>
          <w:rFonts w:ascii="細明體" w:eastAsia="細明體" w:hAnsi="細明體"/>
          <w:sz w:val="24"/>
          <w:szCs w:val="24"/>
        </w:rPr>
        <w:t>/</w:t>
      </w:r>
      <w:r w:rsidR="003F14F9" w:rsidRPr="000361BF">
        <w:rPr>
          <w:rFonts w:ascii="細明體" w:eastAsia="細明體" w:hAnsi="細明體" w:cs="Times New Roman" w:hint="eastAsia"/>
          <w:sz w:val="24"/>
          <w:szCs w:val="24"/>
        </w:rPr>
        <w:t>航空通訊服務</w:t>
      </w:r>
      <w:r w:rsidR="002A3494" w:rsidRPr="000361BF">
        <w:rPr>
          <w:rFonts w:ascii="細明體" w:eastAsia="細明體" w:hAnsi="細明體" w:hint="eastAsia"/>
          <w:sz w:val="24"/>
          <w:szCs w:val="24"/>
        </w:rPr>
        <w:t>。</w:t>
      </w:r>
      <w:r w:rsidR="003F14F9" w:rsidRPr="000361BF">
        <w:rPr>
          <w:rFonts w:ascii="細明體" w:eastAsia="細明體" w:hAnsi="細明體" w:hint="eastAsia"/>
          <w:sz w:val="24"/>
          <w:szCs w:val="24"/>
        </w:rPr>
        <w:t>依業務性質不同</w:t>
      </w:r>
      <w:r w:rsidR="003F14F9" w:rsidRPr="00481211">
        <w:rPr>
          <w:rFonts w:ascii="細明體" w:eastAsia="細明體" w:hAnsi="細明體"/>
          <w:sz w:val="24"/>
          <w:szCs w:val="24"/>
        </w:rPr>
        <w:t>區分為3大部</w:t>
      </w:r>
      <w:r w:rsidR="003F14F9" w:rsidRPr="000361BF">
        <w:rPr>
          <w:rFonts w:ascii="細明體" w:eastAsia="細明體" w:hAnsi="細明體" w:hint="eastAsia"/>
          <w:sz w:val="24"/>
          <w:szCs w:val="24"/>
        </w:rPr>
        <w:t>門</w:t>
      </w:r>
      <w:r w:rsidR="003F14F9" w:rsidRPr="00481211">
        <w:rPr>
          <w:rFonts w:ascii="細明體" w:eastAsia="細明體" w:hAnsi="細明體"/>
          <w:sz w:val="24"/>
          <w:szCs w:val="24"/>
        </w:rPr>
        <w:t>，包括：Network Security Center (NSC)、Network Management Center (NMC)及Data Processing Center (DPC)</w:t>
      </w:r>
      <w:r w:rsidR="003F14F9" w:rsidRPr="00481211">
        <w:rPr>
          <w:rFonts w:ascii="細明體" w:eastAsia="細明體" w:hAnsi="細明體" w:hint="eastAsia"/>
          <w:sz w:val="24"/>
          <w:szCs w:val="24"/>
        </w:rPr>
        <w:t>。</w:t>
      </w:r>
    </w:p>
    <w:p w:rsidR="003F35BA" w:rsidRPr="000361BF" w:rsidRDefault="003F14F9" w:rsidP="000361BF">
      <w:pPr>
        <w:pStyle w:val="aa"/>
        <w:numPr>
          <w:ilvl w:val="1"/>
          <w:numId w:val="14"/>
        </w:numPr>
        <w:spacing w:beforeLines="50" w:before="180" w:line="520" w:lineRule="exact"/>
        <w:jc w:val="both"/>
        <w:rPr>
          <w:rFonts w:ascii="細明體" w:eastAsia="細明體" w:hAnsi="細明體"/>
          <w:szCs w:val="24"/>
        </w:rPr>
      </w:pPr>
      <w:r w:rsidRPr="000361BF">
        <w:rPr>
          <w:rFonts w:ascii="細明體" w:eastAsia="細明體" w:hAnsi="細明體" w:hint="eastAsia"/>
          <w:sz w:val="24"/>
          <w:szCs w:val="24"/>
        </w:rPr>
        <w:t>網路安全中心</w:t>
      </w:r>
      <w:r w:rsidRPr="000361BF">
        <w:rPr>
          <w:rFonts w:ascii="細明體" w:eastAsia="細明體" w:hAnsi="細明體"/>
          <w:sz w:val="24"/>
          <w:szCs w:val="24"/>
        </w:rPr>
        <w:t>(</w:t>
      </w:r>
      <w:r w:rsidRPr="00481211">
        <w:rPr>
          <w:rFonts w:ascii="細明體" w:eastAsia="細明體" w:hAnsi="細明體"/>
          <w:sz w:val="24"/>
          <w:szCs w:val="24"/>
        </w:rPr>
        <w:t>Network Security Center</w:t>
      </w:r>
      <w:r w:rsidRPr="000361BF">
        <w:rPr>
          <w:rFonts w:ascii="細明體" w:eastAsia="細明體" w:hAnsi="細明體"/>
          <w:sz w:val="24"/>
          <w:szCs w:val="24"/>
        </w:rPr>
        <w:t>,</w:t>
      </w:r>
      <w:r w:rsidRPr="00481211">
        <w:rPr>
          <w:rFonts w:ascii="細明體" w:eastAsia="細明體" w:hAnsi="細明體"/>
          <w:sz w:val="24"/>
          <w:szCs w:val="24"/>
        </w:rPr>
        <w:t>NSC)</w:t>
      </w:r>
      <w:r w:rsidRPr="000361BF">
        <w:rPr>
          <w:rFonts w:ascii="細明體" w:eastAsia="細明體" w:hAnsi="細明體"/>
          <w:sz w:val="24"/>
          <w:szCs w:val="24"/>
        </w:rPr>
        <w:br/>
      </w:r>
      <w:r w:rsidR="003F35BA" w:rsidRPr="000361BF">
        <w:rPr>
          <w:rFonts w:ascii="細明體" w:eastAsia="細明體" w:hAnsi="細明體" w:hint="eastAsia"/>
          <w:sz w:val="24"/>
          <w:szCs w:val="24"/>
        </w:rPr>
        <w:t>主要負責飛航資料相關各網路之資料即時交換、避免統網路威脅之安全防護及網路安全監控。</w:t>
      </w:r>
    </w:p>
    <w:p w:rsidR="003F35BA" w:rsidRPr="006E5FD4" w:rsidRDefault="003F35BA" w:rsidP="000361BF">
      <w:pPr>
        <w:pStyle w:val="aa"/>
        <w:numPr>
          <w:ilvl w:val="1"/>
          <w:numId w:val="14"/>
        </w:numPr>
        <w:spacing w:beforeLines="50" w:before="180" w:line="520" w:lineRule="exact"/>
        <w:jc w:val="both"/>
        <w:rPr>
          <w:rFonts w:ascii="細明體" w:eastAsia="細明體" w:hAnsi="細明體"/>
          <w:szCs w:val="24"/>
        </w:rPr>
      </w:pPr>
      <w:r w:rsidRPr="000361BF">
        <w:rPr>
          <w:rFonts w:ascii="細明體" w:eastAsia="細明體" w:hAnsi="細明體" w:hint="eastAsia"/>
          <w:sz w:val="24"/>
          <w:szCs w:val="24"/>
        </w:rPr>
        <w:t>網路管理中心</w:t>
      </w:r>
      <w:r w:rsidRPr="000361BF">
        <w:rPr>
          <w:rFonts w:ascii="細明體" w:eastAsia="細明體" w:hAnsi="細明體"/>
          <w:sz w:val="24"/>
          <w:szCs w:val="24"/>
        </w:rPr>
        <w:t>(</w:t>
      </w:r>
      <w:r w:rsidRPr="00481211">
        <w:rPr>
          <w:rFonts w:ascii="細明體" w:eastAsia="細明體" w:hAnsi="細明體"/>
          <w:sz w:val="24"/>
          <w:szCs w:val="24"/>
        </w:rPr>
        <w:t>Network Management Center</w:t>
      </w:r>
      <w:r w:rsidRPr="000361BF">
        <w:rPr>
          <w:rFonts w:ascii="細明體" w:eastAsia="細明體" w:hAnsi="細明體"/>
          <w:sz w:val="24"/>
          <w:szCs w:val="24"/>
        </w:rPr>
        <w:t>,</w:t>
      </w:r>
      <w:r w:rsidRPr="00481211">
        <w:rPr>
          <w:rFonts w:ascii="細明體" w:eastAsia="細明體" w:hAnsi="細明體"/>
          <w:sz w:val="24"/>
          <w:szCs w:val="24"/>
        </w:rPr>
        <w:t>NMC)</w:t>
      </w:r>
      <w:r w:rsidRPr="000361BF">
        <w:rPr>
          <w:rFonts w:ascii="細明體" w:eastAsia="細明體" w:hAnsi="細明體"/>
          <w:sz w:val="24"/>
          <w:szCs w:val="24"/>
        </w:rPr>
        <w:br/>
      </w:r>
      <w:r w:rsidRPr="000361BF">
        <w:rPr>
          <w:rFonts w:ascii="細明體" w:eastAsia="細明體" w:hAnsi="細明體" w:hint="eastAsia"/>
          <w:sz w:val="24"/>
          <w:szCs w:val="24"/>
        </w:rPr>
        <w:t>負責管理及協調</w:t>
      </w:r>
      <w:r w:rsidR="004D5CC2" w:rsidRPr="000361BF">
        <w:rPr>
          <w:rFonts w:ascii="細明體" w:eastAsia="細明體" w:hAnsi="細明體" w:hint="eastAsia"/>
          <w:sz w:val="24"/>
          <w:szCs w:val="24"/>
        </w:rPr>
        <w:t>當地及國際間</w:t>
      </w:r>
      <w:r w:rsidR="004D5CC2" w:rsidRPr="000361BF">
        <w:rPr>
          <w:rFonts w:ascii="細明體" w:eastAsia="細明體" w:hAnsi="細明體"/>
          <w:sz w:val="24"/>
          <w:szCs w:val="24"/>
        </w:rPr>
        <w:t>AFTN/ATN</w:t>
      </w:r>
      <w:r w:rsidR="004D5CC2" w:rsidRPr="000361BF">
        <w:rPr>
          <w:rFonts w:ascii="細明體" w:eastAsia="細明體" w:hAnsi="細明體" w:hint="eastAsia"/>
          <w:sz w:val="24"/>
          <w:szCs w:val="24"/>
        </w:rPr>
        <w:t>電報流及線路有不正常運作時，</w:t>
      </w:r>
      <w:r w:rsidR="004D5CC2" w:rsidRPr="000361BF">
        <w:rPr>
          <w:rFonts w:ascii="細明體" w:eastAsia="細明體" w:hAnsi="細明體"/>
          <w:sz w:val="24"/>
          <w:szCs w:val="24"/>
        </w:rPr>
        <w:t>AMHS系統之</w:t>
      </w:r>
      <w:r w:rsidR="004D5CC2" w:rsidRPr="000361BF">
        <w:rPr>
          <w:rFonts w:ascii="細明體" w:eastAsia="細明體" w:hAnsi="細明體" w:hint="eastAsia"/>
          <w:sz w:val="24"/>
          <w:szCs w:val="24"/>
        </w:rPr>
        <w:t>備用路由設定，確保電報傳送、交換之即時性。</w:t>
      </w:r>
    </w:p>
    <w:p w:rsidR="00261811" w:rsidRPr="000361BF" w:rsidRDefault="00261811" w:rsidP="000361BF">
      <w:pPr>
        <w:pStyle w:val="aa"/>
        <w:numPr>
          <w:ilvl w:val="1"/>
          <w:numId w:val="14"/>
        </w:numPr>
        <w:spacing w:beforeLines="50" w:before="180" w:line="520" w:lineRule="exact"/>
        <w:jc w:val="both"/>
        <w:rPr>
          <w:rFonts w:ascii="細明體" w:eastAsia="細明體" w:hAnsi="細明體"/>
          <w:szCs w:val="24"/>
        </w:rPr>
      </w:pPr>
      <w:r w:rsidRPr="008426DE">
        <w:rPr>
          <w:rFonts w:ascii="細明體" w:eastAsia="細明體" w:hAnsi="細明體" w:hint="eastAsia"/>
          <w:sz w:val="24"/>
          <w:szCs w:val="24"/>
        </w:rPr>
        <w:t>資料處理中心</w:t>
      </w:r>
      <w:r w:rsidRPr="008426DE">
        <w:rPr>
          <w:rFonts w:ascii="細明體" w:eastAsia="細明體" w:hAnsi="細明體"/>
          <w:sz w:val="24"/>
          <w:szCs w:val="24"/>
        </w:rPr>
        <w:t>(Data Processing Center,DPC</w:t>
      </w:r>
      <w:r>
        <w:rPr>
          <w:rFonts w:ascii="細明體" w:eastAsia="細明體" w:hAnsi="細明體" w:hint="eastAsia"/>
          <w:sz w:val="24"/>
          <w:szCs w:val="24"/>
        </w:rPr>
        <w:t>)</w:t>
      </w:r>
      <w:r>
        <w:rPr>
          <w:rFonts w:ascii="細明體" w:eastAsia="細明體" w:hAnsi="細明體"/>
          <w:sz w:val="24"/>
          <w:szCs w:val="24"/>
        </w:rPr>
        <w:br/>
      </w:r>
      <w:r w:rsidRPr="008426DE">
        <w:rPr>
          <w:rFonts w:ascii="細明體" w:eastAsia="細明體" w:hAnsi="細明體" w:hint="eastAsia"/>
          <w:sz w:val="24"/>
          <w:szCs w:val="24"/>
        </w:rPr>
        <w:t>負責包含自動</w:t>
      </w:r>
      <w:r w:rsidRPr="008426DE">
        <w:rPr>
          <w:rFonts w:ascii="細明體" w:eastAsia="細明體" w:hAnsi="細明體"/>
          <w:sz w:val="24"/>
          <w:szCs w:val="24"/>
        </w:rPr>
        <w:t>VOLMET的廣播</w:t>
      </w:r>
      <w:r w:rsidRPr="008426DE">
        <w:rPr>
          <w:rFonts w:ascii="細明體" w:eastAsia="細明體" w:hAnsi="細明體" w:hint="eastAsia"/>
          <w:sz w:val="24"/>
          <w:szCs w:val="24"/>
        </w:rPr>
        <w:t>、氣象資料之彙整、交換及來自航空公司、航管單位之</w:t>
      </w:r>
      <w:r w:rsidRPr="00832BDB">
        <w:rPr>
          <w:rFonts w:ascii="細明體" w:eastAsia="細明體" w:hAnsi="細明體" w:hint="eastAsia"/>
          <w:sz w:val="24"/>
          <w:szCs w:val="24"/>
        </w:rPr>
        <w:t>飛航計畫</w:t>
      </w:r>
      <w:r w:rsidRPr="00832BDB">
        <w:rPr>
          <w:rFonts w:ascii="細明體" w:eastAsia="細明體" w:hAnsi="細明體"/>
          <w:sz w:val="24"/>
          <w:szCs w:val="24"/>
        </w:rPr>
        <w:t>/飛航服務</w:t>
      </w:r>
      <w:r w:rsidRPr="00832BDB">
        <w:rPr>
          <w:rFonts w:ascii="細明體" w:eastAsia="細明體" w:hAnsi="細明體" w:hint="eastAsia"/>
          <w:sz w:val="24"/>
          <w:szCs w:val="24"/>
        </w:rPr>
        <w:t>電報準備。航空通訊員須使用航空網絡中心內的各種儀器，與世界其它的航管中心及機場進行航空通訊，以及廣播對飛行安全運作的重要氣象資料提供航空固定通訊及航空廣播服務。</w:t>
      </w:r>
    </w:p>
    <w:p w:rsidR="009E6D18" w:rsidRPr="000D0270" w:rsidRDefault="008426DE" w:rsidP="006E5FD4">
      <w:pPr>
        <w:pStyle w:val="aa"/>
        <w:spacing w:beforeLines="50" w:before="180" w:line="520" w:lineRule="exact"/>
        <w:ind w:left="993"/>
        <w:jc w:val="both"/>
      </w:pPr>
      <w:r w:rsidRPr="00832BDB">
        <w:rPr>
          <w:rFonts w:ascii="細明體" w:eastAsia="細明體" w:hAnsi="細明體" w:hint="eastAsia"/>
          <w:sz w:val="24"/>
          <w:szCs w:val="24"/>
        </w:rPr>
        <w:t xml:space="preserve">  </w:t>
      </w:r>
      <w:r w:rsidRPr="00E34737">
        <w:rPr>
          <w:rFonts w:ascii="細明體" w:eastAsia="細明體" w:hAnsi="細明體" w:hint="eastAsia"/>
          <w:sz w:val="24"/>
          <w:szCs w:val="24"/>
        </w:rPr>
        <w:t xml:space="preserve"> </w:t>
      </w:r>
      <w:r>
        <w:rPr>
          <w:rFonts w:ascii="細明體" w:eastAsia="細明體" w:hAnsi="細明體" w:hint="eastAsia"/>
          <w:sz w:val="24"/>
          <w:szCs w:val="24"/>
        </w:rPr>
        <w:t xml:space="preserve"> </w:t>
      </w:r>
      <w:r w:rsidR="003F14F9" w:rsidRPr="000361BF">
        <w:rPr>
          <w:rFonts w:ascii="細明體" w:eastAsia="細明體" w:hAnsi="細明體" w:hint="eastAsia"/>
          <w:sz w:val="24"/>
          <w:szCs w:val="24"/>
        </w:rPr>
        <w:t>航空通訊</w:t>
      </w:r>
      <w:r w:rsidR="00C6241F" w:rsidRPr="000361BF">
        <w:rPr>
          <w:rFonts w:ascii="細明體" w:eastAsia="細明體" w:hAnsi="細明體" w:hint="eastAsia"/>
          <w:sz w:val="24"/>
          <w:szCs w:val="24"/>
        </w:rPr>
        <w:t>服務</w:t>
      </w:r>
      <w:r w:rsidR="003F14F9" w:rsidRPr="000361BF">
        <w:rPr>
          <w:rFonts w:ascii="細明體" w:eastAsia="細明體" w:hAnsi="細明體" w:hint="eastAsia"/>
          <w:sz w:val="24"/>
          <w:szCs w:val="24"/>
        </w:rPr>
        <w:t>主要由航空通訊職系人員負責。在工作過程中，</w:t>
      </w:r>
      <w:r w:rsidR="008764C9" w:rsidRPr="000361BF">
        <w:rPr>
          <w:rFonts w:ascii="細明體" w:eastAsia="細明體" w:hAnsi="細明體" w:hint="eastAsia"/>
          <w:sz w:val="24"/>
          <w:szCs w:val="24"/>
        </w:rPr>
        <w:t>身為區域性重要之通信作業中心，</w:t>
      </w:r>
      <w:r w:rsidR="008764C9" w:rsidRPr="000361BF">
        <w:rPr>
          <w:rFonts w:ascii="細明體" w:eastAsia="細明體" w:hAnsi="細明體"/>
          <w:sz w:val="24"/>
          <w:szCs w:val="24"/>
        </w:rPr>
        <w:t>ANC不僅具原有傳統之通信轉報功能，更升級增加從作業面監控網路安全角色</w:t>
      </w:r>
      <w:r w:rsidR="008764C9" w:rsidRPr="000361BF">
        <w:rPr>
          <w:rFonts w:ascii="細明體" w:eastAsia="細明體" w:hAnsi="細明體" w:hint="eastAsia"/>
          <w:sz w:val="24"/>
          <w:szCs w:val="24"/>
        </w:rPr>
        <w:t>一變為航空網絡中心，並訂下清楚明確之工作目標，成為香港飛航服務安全重要指標單位。</w:t>
      </w:r>
      <w:r>
        <w:rPr>
          <w:rFonts w:ascii="細明體" w:eastAsia="細明體" w:hAnsi="細明體"/>
          <w:sz w:val="24"/>
          <w:szCs w:val="24"/>
        </w:rPr>
        <w:br/>
      </w:r>
      <w:r>
        <w:rPr>
          <w:rFonts w:ascii="細明體" w:eastAsia="細明體" w:hAnsi="細明體" w:hint="eastAsia"/>
          <w:sz w:val="24"/>
          <w:szCs w:val="24"/>
        </w:rPr>
        <w:t xml:space="preserve">    </w:t>
      </w:r>
      <w:r w:rsidR="009A245A" w:rsidRPr="000D0270">
        <w:rPr>
          <w:rFonts w:hint="eastAsia"/>
        </w:rPr>
        <w:t>香港對外</w:t>
      </w:r>
      <w:r w:rsidR="009A245A" w:rsidRPr="000D0270">
        <w:rPr>
          <w:rFonts w:hint="eastAsia"/>
        </w:rPr>
        <w:t>8</w:t>
      </w:r>
      <w:r w:rsidR="009A245A" w:rsidRPr="000D0270">
        <w:rPr>
          <w:rFonts w:hint="eastAsia"/>
        </w:rPr>
        <w:t>條國際連線，其中和澳門及曼谷分別於</w:t>
      </w:r>
      <w:r w:rsidR="009A245A" w:rsidRPr="000D0270">
        <w:rPr>
          <w:rFonts w:hint="eastAsia"/>
        </w:rPr>
        <w:t>2009</w:t>
      </w:r>
      <w:r w:rsidR="009A245A" w:rsidRPr="000D0270">
        <w:rPr>
          <w:rFonts w:hint="eastAsia"/>
        </w:rPr>
        <w:t>年、</w:t>
      </w:r>
      <w:r w:rsidR="009A245A" w:rsidRPr="000D0270">
        <w:rPr>
          <w:rFonts w:hint="eastAsia"/>
        </w:rPr>
        <w:t>2014</w:t>
      </w:r>
      <w:r w:rsidR="009A245A" w:rsidRPr="000D0270">
        <w:rPr>
          <w:rFonts w:hint="eastAsia"/>
        </w:rPr>
        <w:t>年完成以</w:t>
      </w:r>
      <w:r w:rsidR="009A245A" w:rsidRPr="000D0270">
        <w:rPr>
          <w:rFonts w:hint="eastAsia"/>
        </w:rPr>
        <w:t>AMHS</w:t>
      </w:r>
      <w:r w:rsidR="009A245A" w:rsidRPr="000D0270">
        <w:rPr>
          <w:rFonts w:hint="eastAsia"/>
        </w:rPr>
        <w:t>方式連線，其餘</w:t>
      </w:r>
      <w:r w:rsidR="009A245A" w:rsidRPr="000D0270">
        <w:rPr>
          <w:rFonts w:hint="eastAsia"/>
        </w:rPr>
        <w:t>6</w:t>
      </w:r>
      <w:r w:rsidR="009A245A" w:rsidRPr="000D0270">
        <w:rPr>
          <w:rFonts w:hint="eastAsia"/>
        </w:rPr>
        <w:t>條包括臺北在內目前</w:t>
      </w:r>
      <w:r w:rsidR="006C2E3C">
        <w:rPr>
          <w:rFonts w:hint="eastAsia"/>
        </w:rPr>
        <w:t>仍</w:t>
      </w:r>
      <w:r w:rsidR="009A245A" w:rsidRPr="000D0270">
        <w:rPr>
          <w:rFonts w:hint="eastAsia"/>
        </w:rPr>
        <w:t>為</w:t>
      </w:r>
      <w:r w:rsidR="009A245A" w:rsidRPr="000D0270">
        <w:rPr>
          <w:rFonts w:hint="eastAsia"/>
        </w:rPr>
        <w:t>AFTN</w:t>
      </w:r>
      <w:r w:rsidR="009A245A" w:rsidRPr="000D0270">
        <w:rPr>
          <w:rFonts w:hint="eastAsia"/>
        </w:rPr>
        <w:t>連線。</w:t>
      </w:r>
      <w:r w:rsidRPr="00261811">
        <w:rPr>
          <w:rFonts w:ascii="細明體" w:eastAsia="細明體" w:hAnsi="細明體" w:hint="eastAsia"/>
          <w:sz w:val="24"/>
        </w:rPr>
        <w:t>另外</w:t>
      </w:r>
      <w:r w:rsidRPr="00261811">
        <w:rPr>
          <w:rFonts w:ascii="細明體" w:eastAsia="細明體" w:hAnsi="細明體" w:hint="eastAsia"/>
          <w:sz w:val="24"/>
          <w:szCs w:val="24"/>
        </w:rPr>
        <w:t>香港通信作</w:t>
      </w:r>
      <w:r w:rsidRPr="00261811">
        <w:rPr>
          <w:rFonts w:ascii="細明體" w:eastAsia="細明體" w:hAnsi="細明體" w:hint="eastAsia"/>
          <w:sz w:val="24"/>
          <w:szCs w:val="24"/>
        </w:rPr>
        <w:lastRenderedPageBreak/>
        <w:t>業人員向本總臺成員展示其新通信系統之操作，並說明每28天配合國際間AIRAC DATE更新地址組資料庫相關作業程序。</w:t>
      </w:r>
      <w:r w:rsidR="00261811">
        <w:rPr>
          <w:rFonts w:ascii="細明體" w:eastAsia="細明體" w:hAnsi="細明體"/>
          <w:sz w:val="24"/>
          <w:szCs w:val="24"/>
        </w:rPr>
        <w:br/>
      </w:r>
      <w:r w:rsidR="00261811">
        <w:rPr>
          <w:rFonts w:ascii="細明體" w:eastAsia="細明體" w:hAnsi="細明體" w:hint="eastAsia"/>
          <w:sz w:val="24"/>
          <w:szCs w:val="24"/>
        </w:rPr>
        <w:t xml:space="preserve">    </w:t>
      </w:r>
      <w:r w:rsidR="009A245A" w:rsidRPr="000D0270">
        <w:rPr>
          <w:rFonts w:hint="eastAsia"/>
        </w:rPr>
        <w:t>在</w:t>
      </w:r>
      <w:r w:rsidR="00156181" w:rsidRPr="000D0270">
        <w:rPr>
          <w:rFonts w:hint="eastAsia"/>
        </w:rPr>
        <w:t>NSC</w:t>
      </w:r>
      <w:r w:rsidR="00156181" w:rsidRPr="000D0270">
        <w:rPr>
          <w:rFonts w:hint="eastAsia"/>
        </w:rPr>
        <w:t>工作席位</w:t>
      </w:r>
      <w:r w:rsidR="009A245A" w:rsidRPr="000D0270">
        <w:rPr>
          <w:rFonts w:hint="eastAsia"/>
        </w:rPr>
        <w:t>，使用與</w:t>
      </w:r>
      <w:r w:rsidR="00016873" w:rsidRPr="00A5552E">
        <w:rPr>
          <w:rFonts w:hint="eastAsia"/>
        </w:rPr>
        <w:t>中央監控協調中心</w:t>
      </w:r>
      <w:r w:rsidR="00016873">
        <w:rPr>
          <w:rFonts w:hint="eastAsia"/>
        </w:rPr>
        <w:t>(</w:t>
      </w:r>
      <w:r w:rsidR="009A245A" w:rsidRPr="000D0270">
        <w:rPr>
          <w:rFonts w:hint="eastAsia"/>
        </w:rPr>
        <w:t>WKCC</w:t>
      </w:r>
      <w:r w:rsidR="00016873">
        <w:rPr>
          <w:rFonts w:hint="eastAsia"/>
        </w:rPr>
        <w:t>)</w:t>
      </w:r>
      <w:r w:rsidR="009A245A" w:rsidRPr="000D0270">
        <w:rPr>
          <w:rFonts w:hint="eastAsia"/>
        </w:rPr>
        <w:t>相同一致</w:t>
      </w:r>
      <w:r w:rsidR="00156181" w:rsidRPr="000D0270">
        <w:rPr>
          <w:rFonts w:hint="eastAsia"/>
        </w:rPr>
        <w:t>之程式，進行嚴密之監控，確保航空通信網路作業安全。</w:t>
      </w:r>
    </w:p>
    <w:p w:rsidR="000412BE" w:rsidRPr="000361BF" w:rsidRDefault="000412BE" w:rsidP="000361BF">
      <w:pPr>
        <w:pStyle w:val="aa"/>
        <w:numPr>
          <w:ilvl w:val="0"/>
          <w:numId w:val="14"/>
        </w:numPr>
        <w:spacing w:beforeLines="50" w:before="180" w:line="520" w:lineRule="exact"/>
        <w:jc w:val="both"/>
        <w:rPr>
          <w:rFonts w:ascii="細明體" w:eastAsia="細明體" w:hAnsi="細明體"/>
          <w:sz w:val="24"/>
          <w:szCs w:val="24"/>
        </w:rPr>
      </w:pPr>
      <w:r w:rsidRPr="00C6241F">
        <w:rPr>
          <w:rFonts w:ascii="細明體" w:eastAsia="細明體" w:hAnsi="細明體" w:hint="eastAsia"/>
          <w:sz w:val="24"/>
          <w:szCs w:val="24"/>
        </w:rPr>
        <w:t>中央監控協調中心</w:t>
      </w:r>
      <w:r w:rsidR="00C6241F" w:rsidRPr="00C6241F">
        <w:rPr>
          <w:rFonts w:ascii="細明體" w:eastAsia="細明體" w:hAnsi="細明體"/>
          <w:sz w:val="24"/>
          <w:szCs w:val="24"/>
        </w:rPr>
        <w:t>(</w:t>
      </w:r>
      <w:r w:rsidR="00C6241F" w:rsidRPr="000361BF">
        <w:rPr>
          <w:rFonts w:ascii="細明體" w:eastAsia="細明體" w:hAnsi="細明體"/>
          <w:sz w:val="24"/>
          <w:szCs w:val="24"/>
        </w:rPr>
        <w:t>Watch Keeping Coordination Center,WKCC)</w:t>
      </w:r>
      <w:r w:rsidR="00C6241F" w:rsidRPr="000361BF">
        <w:rPr>
          <w:rFonts w:ascii="細明體" w:eastAsia="細明體" w:hAnsi="細明體"/>
          <w:sz w:val="24"/>
          <w:szCs w:val="24"/>
        </w:rPr>
        <w:br/>
      </w:r>
      <w:r w:rsidR="00C6241F" w:rsidRPr="00C6241F">
        <w:rPr>
          <w:rFonts w:ascii="細明體" w:eastAsia="細明體" w:hAnsi="細明體"/>
          <w:sz w:val="24"/>
          <w:szCs w:val="24"/>
        </w:rPr>
        <w:t>WKCC</w:t>
      </w:r>
      <w:r w:rsidRPr="00C6241F">
        <w:rPr>
          <w:rFonts w:ascii="細明體" w:eastAsia="細明體" w:hAnsi="細明體" w:hint="eastAsia"/>
          <w:sz w:val="24"/>
          <w:szCs w:val="24"/>
        </w:rPr>
        <w:t>負責監視範圍包括所有飛航服務系統，輪值人員則委外由電訊盈科</w:t>
      </w:r>
      <w:r w:rsidRPr="00C6241F">
        <w:rPr>
          <w:rFonts w:ascii="細明體" w:eastAsia="細明體" w:hAnsi="細明體"/>
          <w:sz w:val="24"/>
          <w:szCs w:val="24"/>
        </w:rPr>
        <w:t>(PCCW)執行。香港做為亞洲地區重要之機場及通信網路骨幹節點(Backbone Site)</w:t>
      </w:r>
      <w:r w:rsidRPr="00C6241F">
        <w:rPr>
          <w:rFonts w:ascii="細明體" w:eastAsia="細明體" w:hAnsi="細明體" w:hint="eastAsia"/>
          <w:sz w:val="24"/>
          <w:szCs w:val="24"/>
        </w:rPr>
        <w:t>，其對於資安防護之規劃投入和各項安全議題作業流程，均採取極高之標準。</w:t>
      </w:r>
    </w:p>
    <w:p w:rsidR="0090502E" w:rsidRPr="006E5FD4" w:rsidRDefault="0090502E" w:rsidP="006E5FD4">
      <w:pPr>
        <w:widowControl/>
        <w:rPr>
          <w:rFonts w:asciiTheme="majorEastAsia" w:hAnsiTheme="majorEastAsia"/>
        </w:rPr>
      </w:pPr>
      <w:bookmarkStart w:id="7" w:name="_Toc464829616"/>
      <w:r w:rsidRPr="006E5FD4">
        <w:rPr>
          <w:rFonts w:asciiTheme="majorEastAsia" w:hAnsiTheme="majorEastAsia"/>
          <w:b/>
        </w:rPr>
        <w:t>(五)、香港新AMHS系統使用心得分享</w:t>
      </w:r>
      <w:bookmarkEnd w:id="7"/>
    </w:p>
    <w:p w:rsidR="00C6241F" w:rsidRDefault="007431AE" w:rsidP="000361BF">
      <w:pPr>
        <w:spacing w:beforeLines="50" w:before="180" w:afterLines="100" w:after="360" w:line="520" w:lineRule="exact"/>
        <w:ind w:firstLineChars="236" w:firstLine="566"/>
        <w:jc w:val="both"/>
        <w:rPr>
          <w:rFonts w:ascii="細明體" w:eastAsia="細明體" w:hAnsi="細明體"/>
          <w:szCs w:val="24"/>
        </w:rPr>
      </w:pPr>
      <w:r>
        <w:rPr>
          <w:rFonts w:ascii="細明體" w:eastAsia="細明體" w:hAnsi="細明體" w:hint="eastAsia"/>
          <w:szCs w:val="24"/>
        </w:rPr>
        <w:t>香港新</w:t>
      </w:r>
      <w:r w:rsidR="00ED2534">
        <w:rPr>
          <w:rFonts w:ascii="細明體" w:eastAsia="細明體" w:hAnsi="細明體" w:hint="eastAsia"/>
          <w:szCs w:val="24"/>
        </w:rPr>
        <w:t>AMHS通信轉報系統，與其原來舊AMHS系統皆採購自相同系統廠商，因此不論是使用操作或人機介面設計，相關人員均表示滿意。港方認為其新系統效能和所具備功能強大且完整，AFTN及AMHS不同格式電報轉換非常方便。香港5年前在規劃新AMHS系統時</w:t>
      </w:r>
      <w:r w:rsidR="00016873">
        <w:rPr>
          <w:rFonts w:ascii="細明體" w:eastAsia="細明體" w:hAnsi="細明體" w:hint="eastAsia"/>
          <w:szCs w:val="24"/>
        </w:rPr>
        <w:t>，</w:t>
      </w:r>
      <w:r w:rsidR="00ED2534">
        <w:rPr>
          <w:rFonts w:ascii="細明體" w:eastAsia="細明體" w:hAnsi="細明體" w:hint="eastAsia"/>
          <w:szCs w:val="24"/>
        </w:rPr>
        <w:t>希望建構</w:t>
      </w:r>
      <w:r w:rsidR="00016873">
        <w:rPr>
          <w:rFonts w:ascii="細明體" w:eastAsia="細明體" w:hAnsi="細明體" w:hint="eastAsia"/>
          <w:szCs w:val="24"/>
        </w:rPr>
        <w:t>為</w:t>
      </w:r>
      <w:r w:rsidR="00ED2534">
        <w:rPr>
          <w:rFonts w:ascii="細明體" w:eastAsia="細明體" w:hAnsi="細明體" w:hint="eastAsia"/>
          <w:szCs w:val="24"/>
        </w:rPr>
        <w:t>一</w:t>
      </w:r>
      <w:r w:rsidR="00016873">
        <w:rPr>
          <w:rFonts w:ascii="細明體" w:eastAsia="細明體" w:hAnsi="細明體" w:hint="eastAsia"/>
          <w:szCs w:val="24"/>
        </w:rPr>
        <w:t>純</w:t>
      </w:r>
      <w:r w:rsidR="00ED2534">
        <w:rPr>
          <w:rFonts w:ascii="細明體" w:eastAsia="細明體" w:hAnsi="細明體" w:hint="eastAsia"/>
          <w:szCs w:val="24"/>
        </w:rPr>
        <w:t>AMHS作業環境，</w:t>
      </w:r>
      <w:r w:rsidR="00016873">
        <w:rPr>
          <w:rFonts w:ascii="細明體" w:eastAsia="細明體" w:hAnsi="細明體" w:hint="eastAsia"/>
          <w:szCs w:val="24"/>
        </w:rPr>
        <w:t xml:space="preserve">然目前該區航管系統仍使用舊轉報系統中AFTN連線，取得飛航相關訊息， </w:t>
      </w:r>
      <w:r w:rsidR="00ED2534">
        <w:rPr>
          <w:rFonts w:ascii="細明體" w:eastAsia="細明體" w:hAnsi="細明體" w:hint="eastAsia"/>
          <w:szCs w:val="24"/>
        </w:rPr>
        <w:t>AFTN與AMHS同時併行存在運作方式</w:t>
      </w:r>
      <w:r w:rsidR="00016873">
        <w:rPr>
          <w:rFonts w:ascii="細明體" w:eastAsia="細明體" w:hAnsi="細明體" w:hint="eastAsia"/>
          <w:szCs w:val="24"/>
        </w:rPr>
        <w:t>，相當穩定並</w:t>
      </w:r>
      <w:r w:rsidR="00ED2534">
        <w:rPr>
          <w:rFonts w:ascii="細明體" w:eastAsia="細明體" w:hAnsi="細明體" w:hint="eastAsia"/>
          <w:szCs w:val="24"/>
        </w:rPr>
        <w:t>無不便</w:t>
      </w:r>
      <w:r w:rsidR="00D75ACB">
        <w:rPr>
          <w:rFonts w:ascii="細明體" w:eastAsia="細明體" w:hAnsi="細明體" w:hint="eastAsia"/>
          <w:szCs w:val="24"/>
        </w:rPr>
        <w:t>。</w:t>
      </w:r>
    </w:p>
    <w:p w:rsidR="00EB5777" w:rsidRDefault="00EB5777" w:rsidP="006E5FD4">
      <w:pPr>
        <w:spacing w:line="520" w:lineRule="exact"/>
        <w:ind w:firstLineChars="236" w:firstLine="566"/>
        <w:jc w:val="both"/>
        <w:rPr>
          <w:rFonts w:ascii="細明體" w:eastAsia="細明體" w:hAnsi="細明體"/>
          <w:szCs w:val="24"/>
        </w:rPr>
      </w:pPr>
    </w:p>
    <w:p w:rsidR="00EB5777" w:rsidRDefault="00016873" w:rsidP="00261811">
      <w:pPr>
        <w:widowControl/>
        <w:rPr>
          <w:rFonts w:ascii="細明體" w:eastAsia="細明體" w:hAnsi="細明體"/>
          <w:szCs w:val="24"/>
        </w:rPr>
      </w:pPr>
      <w:r>
        <w:rPr>
          <w:rFonts w:ascii="細明體" w:eastAsia="細明體" w:hAnsi="細明體" w:hint="eastAsia"/>
          <w:szCs w:val="24"/>
        </w:rPr>
        <w:t xml:space="preserve">   </w:t>
      </w:r>
    </w:p>
    <w:p w:rsidR="00EB5777" w:rsidRDefault="00EB5777">
      <w:pPr>
        <w:widowControl/>
        <w:rPr>
          <w:rFonts w:ascii="細明體" w:eastAsia="細明體" w:hAnsi="細明體"/>
          <w:szCs w:val="24"/>
        </w:rPr>
      </w:pPr>
      <w:r>
        <w:rPr>
          <w:rFonts w:ascii="細明體" w:eastAsia="細明體" w:hAnsi="細明體"/>
          <w:szCs w:val="24"/>
        </w:rPr>
        <w:br w:type="page"/>
      </w:r>
    </w:p>
    <w:p w:rsidR="00C6241F" w:rsidRDefault="00016873" w:rsidP="006E5FD4">
      <w:pPr>
        <w:widowControl/>
        <w:rPr>
          <w:rFonts w:ascii="細明體" w:eastAsia="細明體" w:hAnsi="細明體"/>
          <w:szCs w:val="24"/>
        </w:rPr>
      </w:pPr>
      <w:r>
        <w:rPr>
          <w:rFonts w:ascii="細明體" w:eastAsia="細明體" w:hAnsi="細明體" w:hint="eastAsia"/>
          <w:szCs w:val="24"/>
        </w:rPr>
        <w:lastRenderedPageBreak/>
        <w:t xml:space="preserve"> </w:t>
      </w:r>
      <w:r w:rsidRPr="000D0270">
        <w:rPr>
          <w:rFonts w:ascii="細明體" w:eastAsia="細明體" w:hAnsi="細明體" w:hint="eastAsia"/>
          <w:szCs w:val="24"/>
        </w:rPr>
        <w:t>本次會議全體人員於香港新民航處總部大樓合影，為臺港雙方通信網路團隊合作及實質友好關係發展留下珍貴紀錄</w:t>
      </w:r>
      <w:r w:rsidR="00EB5777">
        <w:rPr>
          <w:rFonts w:ascii="細明體" w:eastAsia="細明體" w:hAnsi="細明體" w:hint="eastAsia"/>
          <w:szCs w:val="24"/>
        </w:rPr>
        <w:t>。</w:t>
      </w:r>
    </w:p>
    <w:p w:rsidR="00EB5777" w:rsidRDefault="00EB5777" w:rsidP="006E5FD4">
      <w:pPr>
        <w:widowControl/>
        <w:rPr>
          <w:rFonts w:ascii="細明體" w:eastAsia="細明體" w:hAnsi="細明體"/>
          <w:szCs w:val="24"/>
        </w:rPr>
      </w:pPr>
    </w:p>
    <w:p w:rsidR="00C41BB1" w:rsidRDefault="00C41BB1">
      <w:pPr>
        <w:widowControl/>
        <w:rPr>
          <w:rFonts w:eastAsia="細明體"/>
        </w:rPr>
      </w:pPr>
      <w:r w:rsidRPr="000D0270">
        <w:rPr>
          <w:rFonts w:ascii="細明體" w:eastAsia="細明體" w:hAnsi="細明體"/>
          <w:noProof/>
          <w:szCs w:val="24"/>
        </w:rPr>
        <w:drawing>
          <wp:inline distT="0" distB="0" distL="0" distR="0" wp14:anchorId="4F3F37C0" wp14:editId="474A9DF6">
            <wp:extent cx="5576712" cy="3136900"/>
            <wp:effectExtent l="0" t="0" r="5080" b="6350"/>
            <wp:docPr id="4" name="圖片 4" descr="F:\出國案\201608_Hongkong\出國報告\照片\DSC_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出國案\201608_Hongkong\出國報告\照片\DSC_20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83220" cy="3140561"/>
                    </a:xfrm>
                    <a:prstGeom prst="rect">
                      <a:avLst/>
                    </a:prstGeom>
                    <a:noFill/>
                    <a:ln>
                      <a:noFill/>
                    </a:ln>
                  </pic:spPr>
                </pic:pic>
              </a:graphicData>
            </a:graphic>
          </wp:inline>
        </w:drawing>
      </w:r>
    </w:p>
    <w:p w:rsidR="00C41BB1" w:rsidRDefault="00C41BB1">
      <w:pPr>
        <w:widowControl/>
        <w:rPr>
          <w:rFonts w:eastAsia="細明體"/>
        </w:rPr>
      </w:pPr>
      <w:r>
        <w:rPr>
          <w:rFonts w:eastAsia="細明體"/>
        </w:rPr>
        <w:br w:type="page"/>
      </w:r>
    </w:p>
    <w:p w:rsidR="008574B4" w:rsidRPr="00D26DBB" w:rsidRDefault="0090502E" w:rsidP="00F47C57">
      <w:pPr>
        <w:pStyle w:val="1"/>
        <w:spacing w:before="0" w:after="120" w:line="360" w:lineRule="auto"/>
        <w:rPr>
          <w:rFonts w:ascii="細明體" w:eastAsia="細明體" w:hAnsi="細明體"/>
          <w:sz w:val="28"/>
          <w:szCs w:val="28"/>
        </w:rPr>
      </w:pPr>
      <w:bookmarkStart w:id="8" w:name="_Toc464829617"/>
      <w:r w:rsidRPr="00D26DBB">
        <w:rPr>
          <w:rFonts w:ascii="細明體" w:eastAsia="細明體" w:hAnsi="細明體" w:hint="eastAsia"/>
          <w:sz w:val="28"/>
          <w:szCs w:val="28"/>
        </w:rPr>
        <w:lastRenderedPageBreak/>
        <w:t>叁</w:t>
      </w:r>
      <w:r w:rsidR="008574B4" w:rsidRPr="00D26DBB">
        <w:rPr>
          <w:rFonts w:ascii="細明體" w:eastAsia="細明體" w:hAnsi="細明體" w:hint="eastAsia"/>
          <w:sz w:val="28"/>
          <w:szCs w:val="28"/>
        </w:rPr>
        <w:t>、心得</w:t>
      </w:r>
      <w:bookmarkEnd w:id="8"/>
    </w:p>
    <w:p w:rsidR="008574B4" w:rsidRPr="00D26DBB" w:rsidRDefault="0090502E" w:rsidP="00D26DBB">
      <w:pPr>
        <w:pStyle w:val="aa"/>
        <w:numPr>
          <w:ilvl w:val="0"/>
          <w:numId w:val="12"/>
        </w:numPr>
        <w:rPr>
          <w:rFonts w:ascii="細明體" w:eastAsia="細明體" w:hAnsi="細明體"/>
          <w:sz w:val="24"/>
          <w:szCs w:val="24"/>
        </w:rPr>
      </w:pPr>
      <w:r w:rsidRPr="00D26DBB">
        <w:rPr>
          <w:rFonts w:ascii="細明體" w:eastAsia="細明體" w:hAnsi="細明體"/>
          <w:kern w:val="2"/>
          <w:sz w:val="24"/>
          <w:szCs w:val="24"/>
        </w:rPr>
        <w:t>本次</w:t>
      </w:r>
      <w:r w:rsidR="0026311D">
        <w:rPr>
          <w:rFonts w:ascii="細明體" w:eastAsia="細明體" w:hAnsi="細明體" w:hint="eastAsia"/>
          <w:kern w:val="2"/>
          <w:sz w:val="24"/>
          <w:szCs w:val="24"/>
        </w:rPr>
        <w:t>交流會議</w:t>
      </w:r>
      <w:r w:rsidRPr="00D26DBB">
        <w:rPr>
          <w:rFonts w:ascii="細明體" w:eastAsia="細明體" w:hAnsi="細明體" w:hint="eastAsia"/>
          <w:kern w:val="2"/>
          <w:sz w:val="24"/>
          <w:szCs w:val="24"/>
        </w:rPr>
        <w:t>，港方</w:t>
      </w:r>
      <w:r w:rsidR="0026311D">
        <w:rPr>
          <w:rFonts w:ascii="細明體" w:eastAsia="細明體" w:hAnsi="細明體" w:hint="eastAsia"/>
          <w:kern w:val="2"/>
          <w:sz w:val="24"/>
          <w:szCs w:val="24"/>
        </w:rPr>
        <w:t>包含</w:t>
      </w:r>
      <w:r w:rsidRPr="00D26DBB">
        <w:rPr>
          <w:rFonts w:ascii="細明體" w:eastAsia="細明體" w:hAnsi="細明體" w:hint="eastAsia"/>
          <w:kern w:val="2"/>
          <w:sz w:val="24"/>
          <w:szCs w:val="24"/>
        </w:rPr>
        <w:t>通信作業及網路技術</w:t>
      </w:r>
      <w:r w:rsidR="0026311D" w:rsidRPr="00B234E8">
        <w:rPr>
          <w:rFonts w:ascii="細明體" w:eastAsia="細明體" w:hAnsi="細明體" w:hint="eastAsia"/>
          <w:kern w:val="2"/>
          <w:sz w:val="24"/>
          <w:szCs w:val="24"/>
        </w:rPr>
        <w:t>各層級</w:t>
      </w:r>
      <w:r w:rsidRPr="00D26DBB">
        <w:rPr>
          <w:rFonts w:ascii="細明體" w:eastAsia="細明體" w:hAnsi="細明體" w:hint="eastAsia"/>
          <w:kern w:val="2"/>
          <w:sz w:val="24"/>
          <w:szCs w:val="24"/>
        </w:rPr>
        <w:t>人員均全程與會，</w:t>
      </w:r>
      <w:r w:rsidR="0026311D">
        <w:rPr>
          <w:rFonts w:ascii="細明體" w:eastAsia="細明體" w:hAnsi="細明體" w:hint="eastAsia"/>
          <w:kern w:val="2"/>
          <w:sz w:val="24"/>
          <w:szCs w:val="24"/>
        </w:rPr>
        <w:t>香港對於人員安排或討論議題等</w:t>
      </w:r>
      <w:r w:rsidR="0026311D" w:rsidRPr="007C312E">
        <w:rPr>
          <w:rFonts w:ascii="細明體" w:eastAsia="細明體" w:hAnsi="細明體"/>
          <w:kern w:val="2"/>
          <w:sz w:val="24"/>
          <w:szCs w:val="24"/>
        </w:rPr>
        <w:t>整</w:t>
      </w:r>
      <w:r w:rsidR="0026311D" w:rsidRPr="007C312E">
        <w:rPr>
          <w:rFonts w:ascii="細明體" w:eastAsia="細明體" w:hAnsi="細明體" w:hint="eastAsia"/>
          <w:kern w:val="2"/>
          <w:sz w:val="24"/>
          <w:szCs w:val="24"/>
        </w:rPr>
        <w:t>體</w:t>
      </w:r>
      <w:r w:rsidR="0026311D" w:rsidRPr="007C312E">
        <w:rPr>
          <w:rFonts w:ascii="細明體" w:eastAsia="細明體" w:hAnsi="細明體"/>
          <w:kern w:val="2"/>
          <w:sz w:val="24"/>
          <w:szCs w:val="24"/>
        </w:rPr>
        <w:t>過程細節妥善安排，</w:t>
      </w:r>
      <w:r w:rsidRPr="00D26DBB">
        <w:rPr>
          <w:rFonts w:ascii="細明體" w:eastAsia="細明體" w:hAnsi="細明體" w:hint="eastAsia"/>
          <w:kern w:val="2"/>
          <w:sz w:val="24"/>
          <w:szCs w:val="24"/>
        </w:rPr>
        <w:t>討論氣氛非常融洽，會議</w:t>
      </w:r>
      <w:r w:rsidRPr="00D26DBB">
        <w:rPr>
          <w:rFonts w:ascii="細明體" w:eastAsia="細明體" w:hAnsi="細明體"/>
          <w:kern w:val="2"/>
          <w:sz w:val="24"/>
          <w:szCs w:val="24"/>
        </w:rPr>
        <w:t>圓滿成功。</w:t>
      </w:r>
    </w:p>
    <w:p w:rsidR="0090502E" w:rsidRPr="00D26DBB" w:rsidRDefault="0090502E" w:rsidP="00D26DBB">
      <w:pPr>
        <w:pStyle w:val="aa"/>
        <w:numPr>
          <w:ilvl w:val="0"/>
          <w:numId w:val="12"/>
        </w:numPr>
        <w:rPr>
          <w:rFonts w:ascii="細明體" w:eastAsia="細明體" w:hAnsi="細明體"/>
          <w:sz w:val="24"/>
          <w:szCs w:val="24"/>
        </w:rPr>
      </w:pPr>
      <w:r w:rsidRPr="00D26DBB">
        <w:rPr>
          <w:rFonts w:ascii="細明體" w:eastAsia="細明體" w:hAnsi="細明體" w:hint="eastAsia"/>
          <w:kern w:val="2"/>
          <w:sz w:val="24"/>
          <w:szCs w:val="24"/>
        </w:rPr>
        <w:t>本</w:t>
      </w:r>
      <w:r w:rsidR="00515937">
        <w:rPr>
          <w:rFonts w:ascii="細明體" w:eastAsia="細明體" w:hAnsi="細明體" w:hint="eastAsia"/>
          <w:kern w:val="2"/>
          <w:sz w:val="24"/>
          <w:szCs w:val="24"/>
        </w:rPr>
        <w:t>出國案</w:t>
      </w:r>
      <w:r w:rsidRPr="00D26DBB">
        <w:rPr>
          <w:rFonts w:ascii="細明體" w:eastAsia="細明體" w:hAnsi="細明體" w:hint="eastAsia"/>
          <w:kern w:val="2"/>
          <w:sz w:val="24"/>
          <w:szCs w:val="24"/>
        </w:rPr>
        <w:t>由本總臺作業端</w:t>
      </w:r>
      <w:r w:rsidRPr="00D26DBB">
        <w:rPr>
          <w:rFonts w:ascii="細明體" w:eastAsia="細明體" w:hAnsi="細明體"/>
          <w:kern w:val="2"/>
          <w:sz w:val="24"/>
          <w:szCs w:val="24"/>
        </w:rPr>
        <w:t>(通信中心)與系統端(資管中心)共同執行，會議中充分說明本區新</w:t>
      </w:r>
      <w:r w:rsidR="00C70C41">
        <w:rPr>
          <w:rFonts w:ascii="細明體" w:eastAsia="細明體" w:hAnsi="細明體" w:hint="eastAsia"/>
          <w:kern w:val="2"/>
          <w:sz w:val="24"/>
          <w:szCs w:val="24"/>
        </w:rPr>
        <w:t>一代</w:t>
      </w:r>
      <w:r w:rsidRPr="00D26DBB">
        <w:rPr>
          <w:rFonts w:ascii="細明體" w:eastAsia="細明體" w:hAnsi="細明體"/>
          <w:kern w:val="2"/>
          <w:sz w:val="24"/>
          <w:szCs w:val="24"/>
        </w:rPr>
        <w:t>AMHS系統採購</w:t>
      </w:r>
      <w:r w:rsidRPr="00D26DBB">
        <w:rPr>
          <w:rFonts w:ascii="細明體" w:eastAsia="細明體" w:hAnsi="細明體" w:hint="eastAsia"/>
          <w:kern w:val="2"/>
          <w:sz w:val="24"/>
          <w:szCs w:val="24"/>
        </w:rPr>
        <w:t>汰新案之預計時程和規劃內容，香港亦就其經驗給予適當技術建議和提醒，例如在</w:t>
      </w:r>
      <w:r w:rsidRPr="00D26DBB">
        <w:rPr>
          <w:rFonts w:ascii="細明體" w:eastAsia="細明體" w:hAnsi="細明體"/>
          <w:kern w:val="2"/>
          <w:sz w:val="24"/>
          <w:szCs w:val="24"/>
        </w:rPr>
        <w:t>SOAP介面所遭遇困難、</w:t>
      </w:r>
      <w:r w:rsidRPr="00D26DBB">
        <w:rPr>
          <w:rFonts w:ascii="細明體" w:eastAsia="細明體" w:hAnsi="細明體" w:hint="eastAsia"/>
          <w:kern w:val="2"/>
          <w:sz w:val="24"/>
          <w:szCs w:val="24"/>
        </w:rPr>
        <w:t>資安防護概念等，此寶貴之意見對於未來本區新系統建置應有相當助益。</w:t>
      </w:r>
    </w:p>
    <w:p w:rsidR="0090502E" w:rsidRPr="00D26DBB" w:rsidRDefault="0090502E" w:rsidP="00D26DBB">
      <w:pPr>
        <w:pStyle w:val="aa"/>
        <w:numPr>
          <w:ilvl w:val="0"/>
          <w:numId w:val="12"/>
        </w:numPr>
        <w:rPr>
          <w:rFonts w:ascii="細明體" w:eastAsia="細明體" w:hAnsi="細明體"/>
          <w:sz w:val="24"/>
          <w:szCs w:val="24"/>
        </w:rPr>
      </w:pPr>
      <w:r w:rsidRPr="00D26DBB">
        <w:rPr>
          <w:rFonts w:ascii="細明體" w:eastAsia="細明體" w:hAnsi="細明體" w:hint="eastAsia"/>
          <w:kern w:val="2"/>
          <w:sz w:val="24"/>
          <w:szCs w:val="24"/>
        </w:rPr>
        <w:t>香港為區域性通信網路重要骨幹節點，對於通信作業人員專業訓練之投入令人印象深刻。除了單位各項既定之訓練，香港亦每年派遣人員赴國外參加</w:t>
      </w:r>
      <w:r w:rsidRPr="00D26DBB">
        <w:rPr>
          <w:rFonts w:ascii="細明體" w:eastAsia="細明體" w:hAnsi="細明體"/>
          <w:kern w:val="2"/>
          <w:sz w:val="24"/>
          <w:szCs w:val="24"/>
        </w:rPr>
        <w:t>AMHS專門課程，</w:t>
      </w:r>
      <w:r w:rsidR="00515937">
        <w:rPr>
          <w:rFonts w:ascii="細明體" w:eastAsia="細明體" w:hAnsi="細明體" w:hint="eastAsia"/>
          <w:kern w:val="2"/>
          <w:sz w:val="24"/>
          <w:szCs w:val="24"/>
        </w:rPr>
        <w:t>奠定紮</w:t>
      </w:r>
      <w:r w:rsidRPr="00D26DBB">
        <w:rPr>
          <w:rFonts w:ascii="細明體" w:eastAsia="細明體" w:hAnsi="細明體" w:hint="eastAsia"/>
          <w:kern w:val="2"/>
          <w:sz w:val="24"/>
          <w:szCs w:val="24"/>
        </w:rPr>
        <w:t>實基礎</w:t>
      </w:r>
      <w:r w:rsidR="00515937">
        <w:rPr>
          <w:rFonts w:ascii="細明體" w:eastAsia="細明體" w:hAnsi="細明體" w:hint="eastAsia"/>
          <w:kern w:val="2"/>
          <w:sz w:val="24"/>
          <w:szCs w:val="24"/>
        </w:rPr>
        <w:t>，對</w:t>
      </w:r>
      <w:r w:rsidRPr="00D26DBB">
        <w:rPr>
          <w:rFonts w:ascii="細明體" w:eastAsia="細明體" w:hAnsi="細明體" w:hint="eastAsia"/>
          <w:kern w:val="2"/>
          <w:sz w:val="24"/>
          <w:szCs w:val="24"/>
        </w:rPr>
        <w:t>於其新系統建置測試及轉移發揮莫大功效，顯見持續不斷訓練對於作業人員確有其必要性。</w:t>
      </w:r>
    </w:p>
    <w:p w:rsidR="0090502E" w:rsidRDefault="0090502E">
      <w:pPr>
        <w:widowControl/>
        <w:rPr>
          <w:rFonts w:ascii="細明體" w:eastAsia="細明體" w:hAnsi="細明體"/>
          <w:szCs w:val="24"/>
        </w:rPr>
      </w:pPr>
      <w:r>
        <w:rPr>
          <w:rFonts w:ascii="細明體" w:eastAsia="細明體" w:hAnsi="細明體"/>
          <w:szCs w:val="24"/>
        </w:rPr>
        <w:br w:type="page"/>
      </w:r>
    </w:p>
    <w:p w:rsidR="008574B4" w:rsidRPr="00D26DBB" w:rsidRDefault="0090502E" w:rsidP="00D26DBB">
      <w:pPr>
        <w:pStyle w:val="1"/>
        <w:spacing w:before="0" w:after="120" w:line="360" w:lineRule="auto"/>
        <w:rPr>
          <w:sz w:val="28"/>
          <w:szCs w:val="28"/>
        </w:rPr>
      </w:pPr>
      <w:bookmarkStart w:id="9" w:name="_Toc464829618"/>
      <w:r>
        <w:rPr>
          <w:rFonts w:hint="eastAsia"/>
          <w:sz w:val="28"/>
          <w:szCs w:val="28"/>
        </w:rPr>
        <w:lastRenderedPageBreak/>
        <w:t>肆</w:t>
      </w:r>
      <w:r w:rsidR="008574B4" w:rsidRPr="00D26DBB">
        <w:rPr>
          <w:rFonts w:hint="eastAsia"/>
          <w:sz w:val="28"/>
          <w:szCs w:val="28"/>
        </w:rPr>
        <w:t>、建議</w:t>
      </w:r>
      <w:r w:rsidR="0037552C">
        <w:rPr>
          <w:rFonts w:hint="eastAsia"/>
          <w:sz w:val="28"/>
          <w:szCs w:val="28"/>
        </w:rPr>
        <w:t>事項</w:t>
      </w:r>
      <w:bookmarkEnd w:id="9"/>
    </w:p>
    <w:p w:rsidR="008574B4" w:rsidRDefault="00202318" w:rsidP="00D26DBB">
      <w:pPr>
        <w:pStyle w:val="aa"/>
        <w:numPr>
          <w:ilvl w:val="0"/>
          <w:numId w:val="13"/>
        </w:numPr>
        <w:spacing w:beforeLines="50" w:before="180" w:line="520" w:lineRule="exact"/>
        <w:ind w:left="426"/>
        <w:jc w:val="both"/>
        <w:rPr>
          <w:rFonts w:ascii="細明體" w:eastAsia="細明體" w:hAnsi="細明體"/>
          <w:sz w:val="24"/>
          <w:szCs w:val="24"/>
        </w:rPr>
      </w:pPr>
      <w:r w:rsidRPr="00D26DBB">
        <w:rPr>
          <w:rFonts w:ascii="細明體" w:eastAsia="細明體" w:hAnsi="細明體" w:hint="eastAsia"/>
          <w:sz w:val="24"/>
          <w:szCs w:val="24"/>
        </w:rPr>
        <w:t>本次</w:t>
      </w:r>
      <w:r w:rsidR="00515937">
        <w:rPr>
          <w:rFonts w:ascii="細明體" w:eastAsia="細明體" w:hAnsi="細明體" w:hint="eastAsia"/>
          <w:sz w:val="24"/>
          <w:szCs w:val="24"/>
        </w:rPr>
        <w:t>交流</w:t>
      </w:r>
      <w:r w:rsidRPr="00D26DBB">
        <w:rPr>
          <w:rFonts w:ascii="細明體" w:eastAsia="細明體" w:hAnsi="細明體" w:hint="eastAsia"/>
          <w:sz w:val="24"/>
          <w:szCs w:val="24"/>
        </w:rPr>
        <w:t>會議針對去年香港</w:t>
      </w:r>
      <w:r w:rsidR="000939B0" w:rsidRPr="00D26DBB">
        <w:rPr>
          <w:rFonts w:ascii="細明體" w:eastAsia="細明體" w:hAnsi="細明體" w:hint="eastAsia"/>
          <w:sz w:val="24"/>
          <w:szCs w:val="24"/>
        </w:rPr>
        <w:t>轉移新系統和未來數年本總臺預計執行新</w:t>
      </w:r>
      <w:r w:rsidR="00CE0811">
        <w:rPr>
          <w:rFonts w:ascii="細明體" w:eastAsia="細明體" w:hAnsi="細明體" w:hint="eastAsia"/>
          <w:sz w:val="24"/>
          <w:szCs w:val="24"/>
        </w:rPr>
        <w:t>一代</w:t>
      </w:r>
      <w:r w:rsidR="000939B0" w:rsidRPr="00D26DBB">
        <w:rPr>
          <w:rFonts w:ascii="細明體" w:eastAsia="細明體" w:hAnsi="細明體" w:hint="eastAsia"/>
          <w:sz w:val="24"/>
          <w:szCs w:val="24"/>
        </w:rPr>
        <w:t>AMHS系統汰新案，及其他未來通信發展等</w:t>
      </w:r>
      <w:r w:rsidR="00515937" w:rsidRPr="006D08EC">
        <w:rPr>
          <w:rFonts w:ascii="細明體" w:eastAsia="細明體" w:hAnsi="細明體" w:hint="eastAsia"/>
          <w:sz w:val="24"/>
          <w:szCs w:val="24"/>
        </w:rPr>
        <w:t>議題</w:t>
      </w:r>
      <w:r w:rsidR="000939B0" w:rsidRPr="00D26DBB">
        <w:rPr>
          <w:rFonts w:ascii="細明體" w:eastAsia="細明體" w:hAnsi="細明體" w:hint="eastAsia"/>
          <w:sz w:val="24"/>
          <w:szCs w:val="24"/>
        </w:rPr>
        <w:t>，更加</w:t>
      </w:r>
      <w:r w:rsidR="00CE0811">
        <w:rPr>
          <w:rFonts w:ascii="細明體" w:eastAsia="細明體" w:hAnsi="細明體" w:hint="eastAsia"/>
          <w:sz w:val="24"/>
          <w:szCs w:val="24"/>
        </w:rPr>
        <w:t>廣泛</w:t>
      </w:r>
      <w:r w:rsidR="000939B0" w:rsidRPr="00D26DBB">
        <w:rPr>
          <w:rFonts w:ascii="細明體" w:eastAsia="細明體" w:hAnsi="細明體" w:hint="eastAsia"/>
          <w:sz w:val="24"/>
          <w:szCs w:val="24"/>
        </w:rPr>
        <w:t>討論和交流，</w:t>
      </w:r>
      <w:r w:rsidR="00712FE9" w:rsidRPr="00D26DBB">
        <w:rPr>
          <w:rFonts w:ascii="細明體" w:eastAsia="細明體" w:hAnsi="細明體" w:hint="eastAsia"/>
          <w:sz w:val="24"/>
          <w:szCs w:val="24"/>
        </w:rPr>
        <w:t>建議</w:t>
      </w:r>
      <w:r w:rsidR="000939B0" w:rsidRPr="00D26DBB">
        <w:rPr>
          <w:rFonts w:ascii="細明體" w:eastAsia="細明體" w:hAnsi="細明體" w:hint="eastAsia"/>
          <w:sz w:val="24"/>
          <w:szCs w:val="24"/>
        </w:rPr>
        <w:t>往後可和香港維持常態性接觸及適度增加</w:t>
      </w:r>
      <w:r w:rsidR="00515937">
        <w:rPr>
          <w:rFonts w:ascii="細明體" w:eastAsia="細明體" w:hAnsi="細明體" w:hint="eastAsia"/>
          <w:sz w:val="24"/>
          <w:szCs w:val="24"/>
        </w:rPr>
        <w:t>雙方作業交流</w:t>
      </w:r>
      <w:r w:rsidR="000939B0" w:rsidRPr="00D26DBB">
        <w:rPr>
          <w:rFonts w:ascii="細明體" w:eastAsia="細明體" w:hAnsi="細明體" w:hint="eastAsia"/>
          <w:sz w:val="24"/>
          <w:szCs w:val="24"/>
        </w:rPr>
        <w:t>，</w:t>
      </w:r>
      <w:r w:rsidR="00515937">
        <w:rPr>
          <w:rFonts w:ascii="細明體" w:eastAsia="細明體" w:hAnsi="細明體" w:hint="eastAsia"/>
          <w:sz w:val="24"/>
          <w:szCs w:val="24"/>
        </w:rPr>
        <w:t>提升本區</w:t>
      </w:r>
      <w:r w:rsidR="00515937">
        <w:rPr>
          <w:rFonts w:hint="eastAsia"/>
        </w:rPr>
        <w:t>掌握國際發展趨勢</w:t>
      </w:r>
      <w:r w:rsidR="00712FE9" w:rsidRPr="00D26DBB">
        <w:rPr>
          <w:rFonts w:ascii="細明體" w:eastAsia="細明體" w:hAnsi="細明體" w:hint="eastAsia"/>
          <w:sz w:val="24"/>
          <w:szCs w:val="24"/>
        </w:rPr>
        <w:t>。</w:t>
      </w:r>
    </w:p>
    <w:p w:rsidR="0058408A" w:rsidRDefault="00EC36C9" w:rsidP="00D26DBB">
      <w:pPr>
        <w:pStyle w:val="aa"/>
        <w:numPr>
          <w:ilvl w:val="0"/>
          <w:numId w:val="13"/>
        </w:numPr>
        <w:spacing w:beforeLines="50" w:before="180" w:line="520" w:lineRule="exact"/>
        <w:ind w:left="426"/>
        <w:jc w:val="both"/>
      </w:pPr>
      <w:r w:rsidRPr="00D26DBB">
        <w:rPr>
          <w:rFonts w:ascii="細明體" w:eastAsia="細明體" w:hAnsi="細明體" w:hint="eastAsia"/>
          <w:sz w:val="24"/>
          <w:szCs w:val="24"/>
        </w:rPr>
        <w:t>亞太地區刻正推動建置之區域共同虛擬私有網路(CRV)將成為國際間系統連線技術發展</w:t>
      </w:r>
      <w:r w:rsidR="004652EB" w:rsidRPr="00D26DBB">
        <w:rPr>
          <w:rFonts w:ascii="細明體" w:eastAsia="細明體" w:hAnsi="細明體" w:hint="eastAsia"/>
          <w:sz w:val="24"/>
          <w:szCs w:val="24"/>
        </w:rPr>
        <w:t>趨勢</w:t>
      </w:r>
      <w:r w:rsidRPr="00D26DBB">
        <w:rPr>
          <w:rFonts w:ascii="細明體" w:eastAsia="細明體" w:hAnsi="細明體" w:hint="eastAsia"/>
          <w:sz w:val="24"/>
          <w:szCs w:val="24"/>
        </w:rPr>
        <w:t>，</w:t>
      </w:r>
      <w:r w:rsidR="004652EB" w:rsidRPr="00D26DBB">
        <w:rPr>
          <w:rFonts w:ascii="細明體" w:eastAsia="細明體" w:hAnsi="細明體" w:hint="eastAsia"/>
          <w:sz w:val="24"/>
          <w:szCs w:val="24"/>
        </w:rPr>
        <w:t>未來包括電報、</w:t>
      </w:r>
      <w:r w:rsidR="00FE0B20" w:rsidRPr="00D26DBB">
        <w:rPr>
          <w:rFonts w:ascii="細明體" w:eastAsia="細明體" w:hAnsi="細明體" w:hint="eastAsia"/>
          <w:sz w:val="24"/>
          <w:szCs w:val="24"/>
        </w:rPr>
        <w:t>飛航情報區間資料通訊（</w:t>
      </w:r>
      <w:r w:rsidR="00FE0B20" w:rsidRPr="00D26DBB">
        <w:rPr>
          <w:rFonts w:ascii="細明體" w:eastAsia="細明體" w:hAnsi="細明體"/>
          <w:sz w:val="24"/>
          <w:szCs w:val="24"/>
        </w:rPr>
        <w:t>ATS Inter-facility Data Communication,</w:t>
      </w:r>
      <w:r w:rsidR="00FE0B20" w:rsidRPr="00D26DBB">
        <w:rPr>
          <w:rFonts w:ascii="細明體" w:eastAsia="細明體" w:hAnsi="細明體" w:hint="eastAsia"/>
          <w:sz w:val="24"/>
          <w:szCs w:val="24"/>
        </w:rPr>
        <w:t xml:space="preserve"> </w:t>
      </w:r>
      <w:r w:rsidR="004652EB" w:rsidRPr="00D26DBB">
        <w:rPr>
          <w:rFonts w:ascii="細明體" w:eastAsia="細明體" w:hAnsi="細明體" w:hint="eastAsia"/>
          <w:sz w:val="24"/>
          <w:szCs w:val="24"/>
        </w:rPr>
        <w:t>AIDC</w:t>
      </w:r>
      <w:r w:rsidR="00FE0B20" w:rsidRPr="00D26DBB">
        <w:rPr>
          <w:rFonts w:ascii="細明體" w:eastAsia="細明體" w:hAnsi="細明體" w:hint="eastAsia"/>
          <w:sz w:val="24"/>
          <w:szCs w:val="24"/>
        </w:rPr>
        <w:t>）</w:t>
      </w:r>
      <w:r w:rsidR="004652EB" w:rsidRPr="00D26DBB">
        <w:rPr>
          <w:rFonts w:ascii="細明體" w:eastAsia="細明體" w:hAnsi="細明體" w:hint="eastAsia"/>
          <w:sz w:val="24"/>
          <w:szCs w:val="24"/>
        </w:rPr>
        <w:t>和語音等信息皆將透過CRV傳遞，且其計畫進度之快似乎超出預期，順利的話將於今(2016)年底決標選定服務提供商。</w:t>
      </w:r>
      <w:r w:rsidR="00712FE9" w:rsidRPr="00D26DBB">
        <w:rPr>
          <w:rFonts w:ascii="細明體" w:eastAsia="細明體" w:hAnsi="細明體" w:hint="eastAsia"/>
          <w:sz w:val="24"/>
          <w:szCs w:val="24"/>
        </w:rPr>
        <w:t>香港為ICAO亞太地區CRV先鋒成員，</w:t>
      </w:r>
      <w:r w:rsidR="0058408A" w:rsidRPr="00D26DBB">
        <w:rPr>
          <w:rFonts w:ascii="細明體" w:eastAsia="細明體" w:hAnsi="細明體" w:hint="eastAsia"/>
          <w:sz w:val="24"/>
          <w:szCs w:val="24"/>
        </w:rPr>
        <w:t>港方建議本區可直接向CRV專案主席表達本區加入意願，建議本總臺可參考香港意見執行推動相關事宜。</w:t>
      </w:r>
    </w:p>
    <w:p w:rsidR="008574B4" w:rsidRPr="0037552C" w:rsidRDefault="0058408A" w:rsidP="00D26DBB">
      <w:pPr>
        <w:pStyle w:val="aa"/>
        <w:numPr>
          <w:ilvl w:val="0"/>
          <w:numId w:val="13"/>
        </w:numPr>
        <w:spacing w:beforeLines="50" w:before="180" w:line="520" w:lineRule="exact"/>
        <w:ind w:left="426"/>
        <w:jc w:val="both"/>
        <w:rPr>
          <w:rFonts w:ascii="細明體" w:eastAsia="細明體" w:hAnsi="細明體"/>
          <w:szCs w:val="24"/>
        </w:rPr>
      </w:pPr>
      <w:r w:rsidRPr="00D26DBB">
        <w:rPr>
          <w:rFonts w:hint="eastAsia"/>
          <w:sz w:val="24"/>
          <w:szCs w:val="24"/>
        </w:rPr>
        <w:t>港方表示，</w:t>
      </w:r>
      <w:r w:rsidR="00E26AFD" w:rsidRPr="00D26DBB">
        <w:rPr>
          <w:rFonts w:ascii="細明體" w:eastAsia="細明體" w:hAnsi="細明體" w:hint="eastAsia"/>
          <w:sz w:val="24"/>
          <w:szCs w:val="24"/>
        </w:rPr>
        <w:t>以XML數位格式交換</w:t>
      </w:r>
      <w:r w:rsidR="00270077" w:rsidRPr="00D26DBB">
        <w:rPr>
          <w:rFonts w:ascii="細明體" w:eastAsia="細明體" w:hAnsi="細明體" w:hint="eastAsia"/>
          <w:sz w:val="24"/>
          <w:szCs w:val="24"/>
        </w:rPr>
        <w:t>IWXXM</w:t>
      </w:r>
      <w:r w:rsidR="00C1645E" w:rsidRPr="00D26DBB">
        <w:rPr>
          <w:rFonts w:ascii="細明體" w:eastAsia="細明體" w:hAnsi="細明體" w:hint="eastAsia"/>
          <w:sz w:val="24"/>
          <w:szCs w:val="24"/>
        </w:rPr>
        <w:t>氣象報文</w:t>
      </w:r>
      <w:r w:rsidR="00362600" w:rsidRPr="00D26DBB">
        <w:rPr>
          <w:rFonts w:ascii="細明體" w:eastAsia="細明體" w:hAnsi="細明體" w:hint="eastAsia"/>
          <w:sz w:val="24"/>
          <w:szCs w:val="24"/>
        </w:rPr>
        <w:t>之相關進展時程已經確立，</w:t>
      </w:r>
      <w:r w:rsidR="00270077" w:rsidRPr="00D26DBB">
        <w:rPr>
          <w:rFonts w:ascii="細明體" w:eastAsia="細明體" w:hAnsi="細明體" w:hint="eastAsia"/>
          <w:sz w:val="24"/>
          <w:szCs w:val="24"/>
        </w:rPr>
        <w:t>本總臺待新</w:t>
      </w:r>
      <w:r w:rsidR="00C70C41">
        <w:rPr>
          <w:rFonts w:ascii="細明體" w:eastAsia="細明體" w:hAnsi="細明體" w:hint="eastAsia"/>
          <w:sz w:val="24"/>
          <w:szCs w:val="24"/>
        </w:rPr>
        <w:t>一代</w:t>
      </w:r>
      <w:r w:rsidR="00270077" w:rsidRPr="00D26DBB">
        <w:rPr>
          <w:rFonts w:ascii="細明體" w:eastAsia="細明體" w:hAnsi="細明體" w:hint="eastAsia"/>
          <w:sz w:val="24"/>
          <w:szCs w:val="24"/>
        </w:rPr>
        <w:t>AMHS系統建置完成並與鄰區連線測試(預計2018年底)後，</w:t>
      </w:r>
      <w:r w:rsidR="00362600" w:rsidRPr="00D26DBB">
        <w:rPr>
          <w:rFonts w:ascii="細明體" w:eastAsia="細明體" w:hAnsi="細明體" w:hint="eastAsia"/>
          <w:sz w:val="24"/>
          <w:szCs w:val="24"/>
        </w:rPr>
        <w:t>即可</w:t>
      </w:r>
      <w:r w:rsidR="00270077" w:rsidRPr="00D26DBB">
        <w:rPr>
          <w:rFonts w:ascii="細明體" w:eastAsia="細明體" w:hAnsi="細明體" w:hint="eastAsia"/>
          <w:sz w:val="24"/>
          <w:szCs w:val="24"/>
        </w:rPr>
        <w:t>與香港</w:t>
      </w:r>
      <w:r w:rsidR="00A11E39" w:rsidRPr="00D26DBB">
        <w:rPr>
          <w:rFonts w:ascii="細明體" w:eastAsia="細明體" w:hAnsi="細明體" w:hint="eastAsia"/>
          <w:sz w:val="24"/>
          <w:szCs w:val="24"/>
        </w:rPr>
        <w:t>進行</w:t>
      </w:r>
      <w:r w:rsidR="00C70C41">
        <w:rPr>
          <w:rFonts w:ascii="細明體" w:eastAsia="細明體" w:hAnsi="細明體" w:hint="eastAsia"/>
          <w:sz w:val="24"/>
          <w:szCs w:val="24"/>
        </w:rPr>
        <w:t>數位格式氣象報文</w:t>
      </w:r>
      <w:r w:rsidR="002A5A21">
        <w:rPr>
          <w:rFonts w:ascii="細明體" w:eastAsia="細明體" w:hAnsi="細明體" w:hint="eastAsia"/>
          <w:sz w:val="24"/>
          <w:szCs w:val="24"/>
        </w:rPr>
        <w:t>交換</w:t>
      </w:r>
      <w:r w:rsidR="00270077" w:rsidRPr="00D26DBB">
        <w:rPr>
          <w:rFonts w:ascii="細明體" w:eastAsia="細明體" w:hAnsi="細明體" w:hint="eastAsia"/>
          <w:sz w:val="24"/>
          <w:szCs w:val="24"/>
        </w:rPr>
        <w:t>測試事宜，</w:t>
      </w:r>
      <w:r w:rsidR="00362600" w:rsidRPr="00D26DBB">
        <w:rPr>
          <w:rFonts w:ascii="細明體" w:eastAsia="細明體" w:hAnsi="細明體" w:hint="eastAsia"/>
          <w:sz w:val="24"/>
          <w:szCs w:val="24"/>
        </w:rPr>
        <w:t>建議</w:t>
      </w:r>
      <w:r w:rsidRPr="00D26DBB">
        <w:rPr>
          <w:rFonts w:ascii="細明體" w:eastAsia="細明體" w:hAnsi="細明體" w:hint="eastAsia"/>
          <w:sz w:val="24"/>
          <w:szCs w:val="24"/>
        </w:rPr>
        <w:t>將本項訊息</w:t>
      </w:r>
      <w:r w:rsidR="00C70C41">
        <w:rPr>
          <w:rFonts w:ascii="細明體" w:eastAsia="細明體" w:hAnsi="細明體" w:hint="eastAsia"/>
          <w:sz w:val="24"/>
          <w:szCs w:val="24"/>
        </w:rPr>
        <w:t>提供</w:t>
      </w:r>
      <w:r w:rsidRPr="00D26DBB">
        <w:rPr>
          <w:rFonts w:ascii="細明體" w:eastAsia="細明體" w:hAnsi="細明體" w:hint="eastAsia"/>
          <w:sz w:val="24"/>
          <w:szCs w:val="24"/>
        </w:rPr>
        <w:t>氣象中心參考。</w:t>
      </w:r>
    </w:p>
    <w:p w:rsidR="008574B4" w:rsidRPr="000D0270" w:rsidRDefault="008574B4">
      <w:pPr>
        <w:rPr>
          <w:rFonts w:ascii="細明體" w:eastAsia="細明體" w:hAnsi="細明體"/>
          <w:szCs w:val="24"/>
        </w:rPr>
      </w:pPr>
    </w:p>
    <w:p w:rsidR="008574B4" w:rsidRPr="000D0270" w:rsidRDefault="008574B4">
      <w:pPr>
        <w:widowControl/>
        <w:rPr>
          <w:rFonts w:eastAsia="細明體"/>
        </w:rPr>
      </w:pPr>
      <w:r w:rsidRPr="000D0270">
        <w:rPr>
          <w:rFonts w:eastAsia="細明體"/>
        </w:rPr>
        <w:br w:type="page"/>
      </w:r>
    </w:p>
    <w:p w:rsidR="007E3643" w:rsidRDefault="008574B4" w:rsidP="006E5FD4">
      <w:pPr>
        <w:rPr>
          <w:rFonts w:ascii="細明體" w:eastAsia="細明體" w:hAnsi="細明體"/>
          <w:color w:val="000000"/>
          <w:sz w:val="28"/>
          <w:szCs w:val="28"/>
        </w:rPr>
      </w:pPr>
      <w:bookmarkStart w:id="10" w:name="_Toc464829619"/>
      <w:r w:rsidRPr="006E5FD4">
        <w:rPr>
          <w:rFonts w:hint="eastAsia"/>
          <w:b/>
          <w:sz w:val="28"/>
          <w:szCs w:val="28"/>
        </w:rPr>
        <w:lastRenderedPageBreak/>
        <w:t>伍、附錄</w:t>
      </w:r>
      <w:bookmarkEnd w:id="10"/>
      <w:r w:rsidR="000533FD">
        <w:rPr>
          <w:rFonts w:hint="eastAsia"/>
          <w:b/>
          <w:sz w:val="28"/>
          <w:szCs w:val="28"/>
        </w:rPr>
        <w:t>：</w:t>
      </w:r>
      <w:r w:rsidR="000533FD" w:rsidRPr="006E5FD4">
        <w:rPr>
          <w:rFonts w:ascii="細明體" w:eastAsia="細明體" w:hAnsi="細明體"/>
          <w:b/>
          <w:color w:val="000000"/>
          <w:sz w:val="28"/>
          <w:szCs w:val="28"/>
        </w:rPr>
        <w:t>ANWS香港交流會議簡報</w:t>
      </w:r>
    </w:p>
    <w:p w:rsidR="000533FD" w:rsidRPr="006E5FD4" w:rsidRDefault="000533FD" w:rsidP="006E5FD4">
      <w:pPr>
        <w:rPr>
          <w:rFonts w:ascii="細明體" w:eastAsia="細明體" w:hAnsi="細明體"/>
          <w:color w:val="000000"/>
          <w:sz w:val="21"/>
          <w:szCs w:val="28"/>
        </w:rPr>
      </w:pPr>
    </w:p>
    <w:p w:rsidR="008574B4" w:rsidRPr="001D78D8" w:rsidRDefault="000533FD">
      <w:pPr>
        <w:rPr>
          <w:rFonts w:ascii="細明體" w:eastAsia="細明體" w:hAnsi="細明體"/>
          <w:szCs w:val="24"/>
        </w:rPr>
      </w:pPr>
      <w:r>
        <w:rPr>
          <w:rFonts w:ascii="細明體" w:eastAsia="細明體" w:hAnsi="細明體" w:hint="eastAsia"/>
          <w:noProof/>
          <w:color w:val="000000"/>
          <w:szCs w:val="24"/>
        </w:rPr>
        <w:drawing>
          <wp:inline distT="0" distB="0" distL="0" distR="0" wp14:anchorId="6504DA55" wp14:editId="0638CA4C">
            <wp:extent cx="5560481" cy="7778188"/>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1856" cy="7780111"/>
                    </a:xfrm>
                    <a:prstGeom prst="rect">
                      <a:avLst/>
                    </a:prstGeom>
                    <a:noFill/>
                    <a:ln>
                      <a:noFill/>
                    </a:ln>
                  </pic:spPr>
                </pic:pic>
              </a:graphicData>
            </a:graphic>
          </wp:inline>
        </w:drawing>
      </w:r>
    </w:p>
    <w:p w:rsidR="001D78D8" w:rsidRDefault="000533FD">
      <w:pPr>
        <w:widowControl/>
        <w:rPr>
          <w:rFonts w:ascii="細明體" w:eastAsia="細明體" w:hAnsi="細明體"/>
          <w:szCs w:val="24"/>
        </w:rPr>
      </w:pPr>
      <w:r>
        <w:rPr>
          <w:rFonts w:ascii="細明體" w:eastAsia="細明體" w:hAnsi="細明體"/>
          <w:noProof/>
          <w:szCs w:val="24"/>
        </w:rPr>
        <w:lastRenderedPageBreak/>
        <w:drawing>
          <wp:inline distT="0" distB="0" distL="0" distR="0" wp14:anchorId="0C1A694C" wp14:editId="6C4631F8">
            <wp:extent cx="5567423" cy="8495817"/>
            <wp:effectExtent l="0" t="0" r="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3178" cy="8504599"/>
                    </a:xfrm>
                    <a:prstGeom prst="rect">
                      <a:avLst/>
                    </a:prstGeom>
                    <a:noFill/>
                    <a:ln>
                      <a:noFill/>
                    </a:ln>
                  </pic:spPr>
                </pic:pic>
              </a:graphicData>
            </a:graphic>
          </wp:inline>
        </w:drawing>
      </w:r>
    </w:p>
    <w:p w:rsidR="008C38F3" w:rsidRDefault="000533FD">
      <w:pPr>
        <w:rPr>
          <w:rFonts w:ascii="細明體" w:eastAsia="細明體" w:hAnsi="細明體"/>
          <w:szCs w:val="24"/>
        </w:rPr>
      </w:pPr>
      <w:r>
        <w:rPr>
          <w:rFonts w:ascii="細明體" w:eastAsia="細明體" w:hAnsi="細明體"/>
          <w:noProof/>
          <w:szCs w:val="24"/>
        </w:rPr>
        <w:lastRenderedPageBreak/>
        <w:drawing>
          <wp:inline distT="0" distB="0" distL="0" distR="0" wp14:anchorId="23642C87" wp14:editId="550D0DBC">
            <wp:extent cx="5557929" cy="8443732"/>
            <wp:effectExtent l="0" t="0" r="508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1856" cy="8449698"/>
                    </a:xfrm>
                    <a:prstGeom prst="rect">
                      <a:avLst/>
                    </a:prstGeom>
                    <a:noFill/>
                    <a:ln>
                      <a:noFill/>
                    </a:ln>
                  </pic:spPr>
                </pic:pic>
              </a:graphicData>
            </a:graphic>
          </wp:inline>
        </w:drawing>
      </w:r>
    </w:p>
    <w:p w:rsidR="000533FD" w:rsidRDefault="000533FD">
      <w:pPr>
        <w:widowControl/>
        <w:rPr>
          <w:rFonts w:ascii="細明體" w:eastAsia="細明體" w:hAnsi="細明體"/>
          <w:szCs w:val="24"/>
        </w:rPr>
      </w:pPr>
      <w:r>
        <w:rPr>
          <w:rFonts w:ascii="細明體" w:eastAsia="細明體" w:hAnsi="細明體"/>
          <w:szCs w:val="24"/>
        </w:rPr>
        <w:br w:type="page"/>
      </w:r>
    </w:p>
    <w:p w:rsidR="000533FD" w:rsidRDefault="000533FD">
      <w:pPr>
        <w:rPr>
          <w:rFonts w:ascii="細明體" w:eastAsia="細明體" w:hAnsi="細明體"/>
          <w:szCs w:val="24"/>
        </w:rPr>
      </w:pPr>
      <w:r>
        <w:rPr>
          <w:rFonts w:ascii="細明體" w:eastAsia="細明體" w:hAnsi="細明體" w:hint="eastAsia"/>
          <w:noProof/>
          <w:szCs w:val="24"/>
        </w:rPr>
        <w:lastRenderedPageBreak/>
        <w:drawing>
          <wp:inline distT="0" distB="0" distL="0" distR="0" wp14:anchorId="1BF5FE0E" wp14:editId="4720181B">
            <wp:extent cx="5573210" cy="3889094"/>
            <wp:effectExtent l="0" t="0" r="889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9745" cy="3893654"/>
                    </a:xfrm>
                    <a:prstGeom prst="rect">
                      <a:avLst/>
                    </a:prstGeom>
                    <a:noFill/>
                    <a:ln>
                      <a:noFill/>
                    </a:ln>
                  </pic:spPr>
                </pic:pic>
              </a:graphicData>
            </a:graphic>
          </wp:inline>
        </w:drawing>
      </w:r>
    </w:p>
    <w:p w:rsidR="000533FD" w:rsidRDefault="000533FD">
      <w:pPr>
        <w:rPr>
          <w:rFonts w:ascii="細明體" w:eastAsia="細明體" w:hAnsi="細明體"/>
          <w:szCs w:val="24"/>
        </w:rPr>
      </w:pPr>
    </w:p>
    <w:p w:rsidR="000533FD" w:rsidRDefault="000533FD">
      <w:pPr>
        <w:rPr>
          <w:rFonts w:ascii="細明體" w:eastAsia="細明體" w:hAnsi="細明體"/>
          <w:szCs w:val="24"/>
        </w:rPr>
      </w:pPr>
    </w:p>
    <w:p w:rsidR="000533FD" w:rsidRDefault="000533FD">
      <w:pPr>
        <w:rPr>
          <w:rFonts w:ascii="細明體" w:eastAsia="細明體" w:hAnsi="細明體"/>
          <w:szCs w:val="24"/>
        </w:rPr>
      </w:pPr>
      <w:r>
        <w:rPr>
          <w:rFonts w:ascii="細明體" w:eastAsia="細明體" w:hAnsi="細明體" w:hint="eastAsia"/>
          <w:noProof/>
          <w:szCs w:val="24"/>
        </w:rPr>
        <w:drawing>
          <wp:inline distT="0" distB="0" distL="0" distR="0" wp14:anchorId="5F1E3B64" wp14:editId="25D963BD">
            <wp:extent cx="5573210" cy="3518704"/>
            <wp:effectExtent l="0" t="0" r="8890" b="571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9745" cy="3522830"/>
                    </a:xfrm>
                    <a:prstGeom prst="rect">
                      <a:avLst/>
                    </a:prstGeom>
                    <a:noFill/>
                    <a:ln>
                      <a:noFill/>
                    </a:ln>
                  </pic:spPr>
                </pic:pic>
              </a:graphicData>
            </a:graphic>
          </wp:inline>
        </w:drawing>
      </w:r>
    </w:p>
    <w:p w:rsidR="000533FD" w:rsidRDefault="000533FD">
      <w:pPr>
        <w:rPr>
          <w:rFonts w:ascii="細明體" w:eastAsia="細明體" w:hAnsi="細明體"/>
          <w:szCs w:val="24"/>
        </w:rPr>
      </w:pPr>
      <w:r>
        <w:rPr>
          <w:rFonts w:ascii="細明體" w:eastAsia="細明體" w:hAnsi="細明體"/>
          <w:noProof/>
          <w:szCs w:val="24"/>
        </w:rPr>
        <w:lastRenderedPageBreak/>
        <w:drawing>
          <wp:inline distT="0" distB="0" distL="0" distR="0" wp14:anchorId="1986002C" wp14:editId="44C1525B">
            <wp:extent cx="5573210" cy="3680749"/>
            <wp:effectExtent l="0" t="0" r="889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9745" cy="3685065"/>
                    </a:xfrm>
                    <a:prstGeom prst="rect">
                      <a:avLst/>
                    </a:prstGeom>
                    <a:noFill/>
                    <a:ln>
                      <a:noFill/>
                    </a:ln>
                  </pic:spPr>
                </pic:pic>
              </a:graphicData>
            </a:graphic>
          </wp:inline>
        </w:drawing>
      </w:r>
    </w:p>
    <w:p w:rsidR="000533FD" w:rsidRDefault="000533FD">
      <w:pPr>
        <w:rPr>
          <w:rFonts w:ascii="細明體" w:eastAsia="細明體" w:hAnsi="細明體"/>
          <w:szCs w:val="24"/>
        </w:rPr>
      </w:pPr>
    </w:p>
    <w:p w:rsidR="000533FD" w:rsidRDefault="000533FD">
      <w:pPr>
        <w:rPr>
          <w:rFonts w:ascii="細明體" w:eastAsia="細明體" w:hAnsi="細明體"/>
          <w:szCs w:val="24"/>
        </w:rPr>
      </w:pPr>
    </w:p>
    <w:p w:rsidR="000533FD" w:rsidRDefault="000533FD">
      <w:pPr>
        <w:rPr>
          <w:rFonts w:ascii="細明體" w:eastAsia="細明體" w:hAnsi="細明體"/>
          <w:szCs w:val="24"/>
        </w:rPr>
      </w:pPr>
      <w:r>
        <w:rPr>
          <w:rFonts w:ascii="細明體" w:eastAsia="細明體" w:hAnsi="細明體"/>
          <w:noProof/>
          <w:szCs w:val="24"/>
        </w:rPr>
        <w:drawing>
          <wp:inline distT="0" distB="0" distL="0" distR="0" wp14:anchorId="3CAD84A4" wp14:editId="67C654FA">
            <wp:extent cx="5578997" cy="3715473"/>
            <wp:effectExtent l="0" t="0" r="317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9745" cy="3715971"/>
                    </a:xfrm>
                    <a:prstGeom prst="rect">
                      <a:avLst/>
                    </a:prstGeom>
                    <a:noFill/>
                    <a:ln>
                      <a:noFill/>
                    </a:ln>
                  </pic:spPr>
                </pic:pic>
              </a:graphicData>
            </a:graphic>
          </wp:inline>
        </w:drawing>
      </w:r>
    </w:p>
    <w:p w:rsidR="000533FD" w:rsidRDefault="000533FD">
      <w:pPr>
        <w:widowControl/>
        <w:rPr>
          <w:rFonts w:ascii="細明體" w:eastAsia="細明體" w:hAnsi="細明體"/>
          <w:szCs w:val="24"/>
        </w:rPr>
      </w:pPr>
      <w:r>
        <w:rPr>
          <w:rFonts w:ascii="細明體" w:eastAsia="細明體" w:hAnsi="細明體"/>
          <w:szCs w:val="24"/>
        </w:rPr>
        <w:br w:type="page"/>
      </w:r>
    </w:p>
    <w:p w:rsidR="000533FD" w:rsidRDefault="000533FD">
      <w:pPr>
        <w:rPr>
          <w:rFonts w:ascii="細明體" w:eastAsia="細明體" w:hAnsi="細明體"/>
          <w:szCs w:val="24"/>
        </w:rPr>
      </w:pPr>
      <w:r>
        <w:rPr>
          <w:rFonts w:ascii="細明體" w:eastAsia="細明體" w:hAnsi="細明體"/>
          <w:noProof/>
          <w:szCs w:val="24"/>
        </w:rPr>
        <w:lastRenderedPageBreak/>
        <w:drawing>
          <wp:inline distT="0" distB="0" distL="0" distR="0" wp14:anchorId="0EF95699" wp14:editId="0E7BE20F">
            <wp:extent cx="5575085" cy="3894881"/>
            <wp:effectExtent l="0" t="0" r="6985"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9745" cy="3898136"/>
                    </a:xfrm>
                    <a:prstGeom prst="rect">
                      <a:avLst/>
                    </a:prstGeom>
                    <a:noFill/>
                    <a:ln>
                      <a:noFill/>
                    </a:ln>
                  </pic:spPr>
                </pic:pic>
              </a:graphicData>
            </a:graphic>
          </wp:inline>
        </w:drawing>
      </w:r>
    </w:p>
    <w:p w:rsidR="000533FD" w:rsidRDefault="000533FD">
      <w:pPr>
        <w:rPr>
          <w:rFonts w:ascii="細明體" w:eastAsia="細明體" w:hAnsi="細明體"/>
          <w:szCs w:val="24"/>
        </w:rPr>
      </w:pPr>
    </w:p>
    <w:p w:rsidR="000533FD" w:rsidRDefault="000533FD">
      <w:pPr>
        <w:rPr>
          <w:rFonts w:ascii="細明體" w:eastAsia="細明體" w:hAnsi="細明體"/>
          <w:szCs w:val="24"/>
        </w:rPr>
      </w:pPr>
      <w:r>
        <w:rPr>
          <w:rFonts w:ascii="細明體" w:eastAsia="細明體" w:hAnsi="細明體"/>
          <w:noProof/>
          <w:szCs w:val="24"/>
        </w:rPr>
        <w:drawing>
          <wp:inline distT="0" distB="0" distL="0" distR="0" wp14:anchorId="24B619B5" wp14:editId="7904EE39">
            <wp:extent cx="5573210" cy="3779134"/>
            <wp:effectExtent l="0" t="0" r="889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9745" cy="3783565"/>
                    </a:xfrm>
                    <a:prstGeom prst="rect">
                      <a:avLst/>
                    </a:prstGeom>
                    <a:noFill/>
                    <a:ln>
                      <a:noFill/>
                    </a:ln>
                  </pic:spPr>
                </pic:pic>
              </a:graphicData>
            </a:graphic>
          </wp:inline>
        </w:drawing>
      </w:r>
    </w:p>
    <w:p w:rsidR="000533FD" w:rsidRDefault="000533FD">
      <w:pPr>
        <w:widowControl/>
        <w:rPr>
          <w:rFonts w:ascii="細明體" w:eastAsia="細明體" w:hAnsi="細明體"/>
          <w:szCs w:val="24"/>
        </w:rPr>
      </w:pPr>
      <w:r>
        <w:rPr>
          <w:rFonts w:ascii="細明體" w:eastAsia="細明體" w:hAnsi="細明體"/>
          <w:szCs w:val="24"/>
        </w:rPr>
        <w:br w:type="page"/>
      </w:r>
    </w:p>
    <w:p w:rsidR="000533FD" w:rsidRDefault="000533FD">
      <w:pPr>
        <w:rPr>
          <w:rFonts w:ascii="細明體" w:eastAsia="細明體" w:hAnsi="細明體"/>
          <w:szCs w:val="24"/>
        </w:rPr>
      </w:pPr>
      <w:r>
        <w:rPr>
          <w:rFonts w:ascii="細明體" w:eastAsia="細明體" w:hAnsi="細明體"/>
          <w:noProof/>
          <w:szCs w:val="24"/>
        </w:rPr>
        <w:lastRenderedPageBreak/>
        <w:drawing>
          <wp:inline distT="0" distB="0" distL="0" distR="0" wp14:anchorId="74813023" wp14:editId="1B20B25E">
            <wp:extent cx="5578997" cy="3796497"/>
            <wp:effectExtent l="0" t="0" r="3175"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9745" cy="3797006"/>
                    </a:xfrm>
                    <a:prstGeom prst="rect">
                      <a:avLst/>
                    </a:prstGeom>
                    <a:noFill/>
                    <a:ln>
                      <a:noFill/>
                    </a:ln>
                  </pic:spPr>
                </pic:pic>
              </a:graphicData>
            </a:graphic>
          </wp:inline>
        </w:drawing>
      </w:r>
    </w:p>
    <w:p w:rsidR="000533FD" w:rsidRDefault="000533FD">
      <w:pPr>
        <w:rPr>
          <w:rFonts w:ascii="細明體" w:eastAsia="細明體" w:hAnsi="細明體"/>
          <w:szCs w:val="24"/>
        </w:rPr>
      </w:pPr>
    </w:p>
    <w:p w:rsidR="000533FD" w:rsidRDefault="000533FD">
      <w:pPr>
        <w:rPr>
          <w:rFonts w:ascii="細明體" w:eastAsia="細明體" w:hAnsi="細明體"/>
          <w:szCs w:val="24"/>
        </w:rPr>
      </w:pPr>
    </w:p>
    <w:p w:rsidR="000533FD" w:rsidRDefault="000533FD">
      <w:pPr>
        <w:rPr>
          <w:rFonts w:ascii="細明體" w:eastAsia="細明體" w:hAnsi="細明體"/>
          <w:b/>
          <w:szCs w:val="24"/>
        </w:rPr>
      </w:pPr>
      <w:r>
        <w:rPr>
          <w:rFonts w:ascii="細明體" w:eastAsia="細明體" w:hAnsi="細明體"/>
          <w:b/>
          <w:noProof/>
          <w:szCs w:val="24"/>
        </w:rPr>
        <w:drawing>
          <wp:inline distT="0" distB="0" distL="0" distR="0" wp14:anchorId="12CD55A2" wp14:editId="6A5AD747">
            <wp:extent cx="5573210" cy="3455043"/>
            <wp:effectExtent l="0" t="0" r="889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9745" cy="3459094"/>
                    </a:xfrm>
                    <a:prstGeom prst="rect">
                      <a:avLst/>
                    </a:prstGeom>
                    <a:noFill/>
                    <a:ln>
                      <a:noFill/>
                    </a:ln>
                  </pic:spPr>
                </pic:pic>
              </a:graphicData>
            </a:graphic>
          </wp:inline>
        </w:drawing>
      </w:r>
    </w:p>
    <w:p w:rsidR="000533FD" w:rsidRDefault="000533FD">
      <w:pPr>
        <w:widowControl/>
        <w:rPr>
          <w:rFonts w:ascii="細明體" w:eastAsia="細明體" w:hAnsi="細明體"/>
          <w:b/>
          <w:szCs w:val="24"/>
        </w:rPr>
      </w:pPr>
      <w:r>
        <w:rPr>
          <w:rFonts w:ascii="細明體" w:eastAsia="細明體" w:hAnsi="細明體"/>
          <w:b/>
          <w:szCs w:val="24"/>
        </w:rPr>
        <w:br w:type="page"/>
      </w:r>
    </w:p>
    <w:p w:rsidR="000533FD" w:rsidRPr="006E5FD4" w:rsidRDefault="000533FD">
      <w:pPr>
        <w:rPr>
          <w:rFonts w:ascii="細明體" w:eastAsia="細明體" w:hAnsi="細明體"/>
          <w:b/>
          <w:szCs w:val="24"/>
        </w:rPr>
      </w:pPr>
      <w:r>
        <w:rPr>
          <w:rFonts w:ascii="細明體" w:eastAsia="細明體" w:hAnsi="細明體"/>
          <w:b/>
          <w:noProof/>
          <w:szCs w:val="24"/>
        </w:rPr>
        <w:lastRenderedPageBreak/>
        <w:drawing>
          <wp:inline distT="0" distB="0" distL="0" distR="0" wp14:anchorId="2E1094D3" wp14:editId="4D2A2B1C">
            <wp:extent cx="5577189" cy="3715473"/>
            <wp:effectExtent l="0" t="0" r="508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9745" cy="3717176"/>
                    </a:xfrm>
                    <a:prstGeom prst="rect">
                      <a:avLst/>
                    </a:prstGeom>
                    <a:noFill/>
                    <a:ln>
                      <a:noFill/>
                    </a:ln>
                  </pic:spPr>
                </pic:pic>
              </a:graphicData>
            </a:graphic>
          </wp:inline>
        </w:drawing>
      </w:r>
    </w:p>
    <w:sectPr w:rsidR="000533FD" w:rsidRPr="006E5FD4" w:rsidSect="0037552C">
      <w:headerReference w:type="default" r:id="rId42"/>
      <w:footerReference w:type="default" r:id="rId43"/>
      <w:pgSz w:w="11906" w:h="16838"/>
      <w:pgMar w:top="1418" w:right="1418" w:bottom="1418"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DF3" w:rsidRDefault="00D81DF3" w:rsidP="00BD06BA">
      <w:r>
        <w:separator/>
      </w:r>
    </w:p>
  </w:endnote>
  <w:endnote w:type="continuationSeparator" w:id="0">
    <w:p w:rsidR="00D81DF3" w:rsidRDefault="00D81DF3" w:rsidP="00BD0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FD4" w:rsidRDefault="006E5FD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873" w:rsidRDefault="00016873">
    <w:pPr>
      <w:pStyle w:val="a7"/>
      <w:jc w:val="center"/>
    </w:pPr>
  </w:p>
  <w:p w:rsidR="00016873" w:rsidRDefault="0001687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FD4" w:rsidRDefault="006E5FD4">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987846"/>
      <w:docPartObj>
        <w:docPartGallery w:val="Page Numbers (Bottom of Page)"/>
        <w:docPartUnique/>
      </w:docPartObj>
    </w:sdtPr>
    <w:sdtEndPr>
      <w:rPr>
        <w:sz w:val="24"/>
        <w:szCs w:val="24"/>
      </w:rPr>
    </w:sdtEndPr>
    <w:sdtContent>
      <w:bookmarkStart w:id="11" w:name="_GoBack" w:displacedByCustomXml="prev"/>
      <w:p w:rsidR="00016873" w:rsidRPr="00A34BB3" w:rsidRDefault="00016873">
        <w:pPr>
          <w:pStyle w:val="a7"/>
          <w:jc w:val="center"/>
          <w:rPr>
            <w:sz w:val="24"/>
            <w:szCs w:val="24"/>
            <w:rPrChange w:id="12" w:author="CECILIA" w:date="2016-10-24T11:12:00Z">
              <w:rPr/>
            </w:rPrChange>
          </w:rPr>
        </w:pPr>
        <w:r w:rsidRPr="00A34BB3">
          <w:rPr>
            <w:sz w:val="24"/>
            <w:szCs w:val="24"/>
            <w:rPrChange w:id="13" w:author="CECILIA" w:date="2016-10-24T11:12:00Z">
              <w:rPr>
                <w:sz w:val="21"/>
              </w:rPr>
            </w:rPrChange>
          </w:rPr>
          <w:fldChar w:fldCharType="begin"/>
        </w:r>
        <w:r w:rsidRPr="00A34BB3">
          <w:rPr>
            <w:sz w:val="24"/>
            <w:szCs w:val="24"/>
            <w:rPrChange w:id="14" w:author="CECILIA" w:date="2016-10-24T11:12:00Z">
              <w:rPr>
                <w:sz w:val="21"/>
              </w:rPr>
            </w:rPrChange>
          </w:rPr>
          <w:instrText>PAGE   \* MERGEFORMAT</w:instrText>
        </w:r>
        <w:r w:rsidRPr="00A34BB3">
          <w:rPr>
            <w:sz w:val="24"/>
            <w:szCs w:val="24"/>
            <w:rPrChange w:id="15" w:author="CECILIA" w:date="2016-10-24T11:12:00Z">
              <w:rPr>
                <w:sz w:val="21"/>
              </w:rPr>
            </w:rPrChange>
          </w:rPr>
          <w:fldChar w:fldCharType="separate"/>
        </w:r>
        <w:r w:rsidR="006E5FD4" w:rsidRPr="006E5FD4">
          <w:rPr>
            <w:noProof/>
            <w:sz w:val="24"/>
            <w:szCs w:val="24"/>
            <w:lang w:val="zh-TW"/>
          </w:rPr>
          <w:t>23</w:t>
        </w:r>
        <w:r w:rsidRPr="00A34BB3">
          <w:rPr>
            <w:sz w:val="24"/>
            <w:szCs w:val="24"/>
            <w:rPrChange w:id="16" w:author="CECILIA" w:date="2016-10-24T11:12:00Z">
              <w:rPr>
                <w:sz w:val="21"/>
              </w:rPr>
            </w:rPrChange>
          </w:rPr>
          <w:fldChar w:fldCharType="end"/>
        </w:r>
      </w:p>
      <w:bookmarkEnd w:id="11" w:displacedByCustomXml="next"/>
    </w:sdtContent>
  </w:sdt>
  <w:p w:rsidR="00016873" w:rsidRDefault="0001687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DF3" w:rsidRDefault="00D81DF3" w:rsidP="00BD06BA">
      <w:r>
        <w:separator/>
      </w:r>
    </w:p>
  </w:footnote>
  <w:footnote w:type="continuationSeparator" w:id="0">
    <w:p w:rsidR="00D81DF3" w:rsidRDefault="00D81DF3" w:rsidP="00BD06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FD4" w:rsidRDefault="006E5FD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FD4" w:rsidRDefault="006E5FD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FD4" w:rsidRDefault="006E5FD4">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873" w:rsidRDefault="0001687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411B"/>
    <w:multiLevelType w:val="hybridMultilevel"/>
    <w:tmpl w:val="D4402B66"/>
    <w:lvl w:ilvl="0" w:tplc="B23078B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7544C36"/>
    <w:multiLevelType w:val="hybridMultilevel"/>
    <w:tmpl w:val="F5426FA6"/>
    <w:lvl w:ilvl="0" w:tplc="D3142FBA">
      <w:start w:val="1"/>
      <w:numFmt w:val="decimal"/>
      <w:lvlText w:val="%1."/>
      <w:lvlJc w:val="left"/>
      <w:pPr>
        <w:ind w:left="960" w:hanging="480"/>
      </w:pPr>
      <w:rPr>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C5D6C39"/>
    <w:multiLevelType w:val="hybridMultilevel"/>
    <w:tmpl w:val="1BFA8B24"/>
    <w:lvl w:ilvl="0" w:tplc="0409000F">
      <w:start w:val="1"/>
      <w:numFmt w:val="decimal"/>
      <w:lvlText w:val="%1."/>
      <w:lvlJc w:val="left"/>
      <w:pPr>
        <w:ind w:left="1046" w:hanging="480"/>
      </w:pPr>
    </w:lvl>
    <w:lvl w:ilvl="1" w:tplc="E2B83512">
      <w:start w:val="1"/>
      <w:numFmt w:val="decimal"/>
      <w:lvlText w:val="(%2)"/>
      <w:lvlJc w:val="left"/>
      <w:pPr>
        <w:ind w:left="1526" w:hanging="480"/>
      </w:pPr>
      <w:rPr>
        <w:rFonts w:hint="eastAsia"/>
      </w:r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
    <w:nsid w:val="1F855D78"/>
    <w:multiLevelType w:val="hybridMultilevel"/>
    <w:tmpl w:val="575E1C18"/>
    <w:lvl w:ilvl="0" w:tplc="4B1E3AE6">
      <w:start w:val="1"/>
      <w:numFmt w:val="taiwaneseCountingThousand"/>
      <w:lvlText w:val="%1、"/>
      <w:lvlJc w:val="left"/>
      <w:pPr>
        <w:ind w:left="480" w:hanging="480"/>
      </w:pPr>
      <w:rPr>
        <w:rFonts w:hint="eastAsia"/>
        <w:b w:val="0"/>
      </w:rPr>
    </w:lvl>
    <w:lvl w:ilvl="1" w:tplc="A802054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AB64894"/>
    <w:multiLevelType w:val="hybridMultilevel"/>
    <w:tmpl w:val="57B29AD8"/>
    <w:lvl w:ilvl="0" w:tplc="F6B2D4FC">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2C3B1CAB"/>
    <w:multiLevelType w:val="hybridMultilevel"/>
    <w:tmpl w:val="27E86496"/>
    <w:lvl w:ilvl="0" w:tplc="F8B00E98">
      <w:start w:val="22"/>
      <w:numFmt w:val="decimal"/>
      <w:lvlText w:val="%1"/>
      <w:lvlJc w:val="left"/>
      <w:pPr>
        <w:ind w:left="645" w:hanging="36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6">
    <w:nsid w:val="32216886"/>
    <w:multiLevelType w:val="hybridMultilevel"/>
    <w:tmpl w:val="7F487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1D5C58"/>
    <w:multiLevelType w:val="hybridMultilevel"/>
    <w:tmpl w:val="8BD26C56"/>
    <w:lvl w:ilvl="0" w:tplc="0594527E">
      <w:start w:val="1"/>
      <w:numFmt w:val="taiwaneseCountingThousand"/>
      <w:lvlText w:val="%1、"/>
      <w:lvlJc w:val="left"/>
      <w:pPr>
        <w:ind w:left="480" w:hanging="480"/>
      </w:pPr>
      <w:rPr>
        <w:rFonts w:hint="eastAsia"/>
      </w:rPr>
    </w:lvl>
    <w:lvl w:ilvl="1" w:tplc="A802054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17D200C"/>
    <w:multiLevelType w:val="hybridMultilevel"/>
    <w:tmpl w:val="8AE639D8"/>
    <w:lvl w:ilvl="0" w:tplc="04090017">
      <w:start w:val="2"/>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B3B6081"/>
    <w:multiLevelType w:val="hybridMultilevel"/>
    <w:tmpl w:val="D0DE91F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4BD56500"/>
    <w:multiLevelType w:val="hybridMultilevel"/>
    <w:tmpl w:val="4D588506"/>
    <w:lvl w:ilvl="0" w:tplc="EE9C6D94">
      <w:start w:val="1"/>
      <w:numFmt w:val="upperLetter"/>
      <w:lvlText w:val="%1."/>
      <w:lvlJc w:val="left"/>
      <w:pPr>
        <w:ind w:left="500" w:hanging="360"/>
      </w:pPr>
      <w:rPr>
        <w:rFonts w:hint="default"/>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11">
    <w:nsid w:val="4C3E325A"/>
    <w:multiLevelType w:val="hybridMultilevel"/>
    <w:tmpl w:val="CCC63D3E"/>
    <w:lvl w:ilvl="0" w:tplc="61B26F4A">
      <w:start w:val="1"/>
      <w:numFmt w:val="taiwaneseCountingThousand"/>
      <w:lvlText w:val="(%1)"/>
      <w:lvlJc w:val="left"/>
      <w:pPr>
        <w:ind w:left="390" w:hanging="39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9C47579"/>
    <w:multiLevelType w:val="hybridMultilevel"/>
    <w:tmpl w:val="3B6272EA"/>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3">
    <w:nsid w:val="64BE234D"/>
    <w:multiLevelType w:val="hybridMultilevel"/>
    <w:tmpl w:val="7B166364"/>
    <w:lvl w:ilvl="0" w:tplc="8A569952">
      <w:start w:val="1"/>
      <w:numFmt w:val="taiwaneseCountingThousand"/>
      <w:lvlText w:val="%1、"/>
      <w:lvlJc w:val="left"/>
      <w:pPr>
        <w:ind w:left="1046" w:hanging="480"/>
      </w:pPr>
      <w:rPr>
        <w:rFonts w:hint="eastAsia"/>
        <w:sz w:val="24"/>
        <w:szCs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4">
    <w:nsid w:val="65DF5834"/>
    <w:multiLevelType w:val="hybridMultilevel"/>
    <w:tmpl w:val="67FA7E32"/>
    <w:lvl w:ilvl="0" w:tplc="10D661F8">
      <w:start w:val="1"/>
      <w:numFmt w:val="taiwaneseCountingThousand"/>
      <w:lvlText w:val="(%1)、"/>
      <w:lvlJc w:val="left"/>
      <w:pPr>
        <w:ind w:left="720" w:hanging="480"/>
      </w:pPr>
      <w:rPr>
        <w:rFonts w:hint="eastAsia"/>
      </w:rPr>
    </w:lvl>
    <w:lvl w:ilvl="1" w:tplc="E4B8E4A4">
      <w:start w:val="1"/>
      <w:numFmt w:val="taiwaneseCountingThousand"/>
      <w:lvlText w:val="(%2)、"/>
      <w:lvlJc w:val="left"/>
      <w:pPr>
        <w:ind w:left="1200" w:hanging="480"/>
      </w:pPr>
      <w:rPr>
        <w:rFonts w:asciiTheme="majorEastAsia" w:eastAsiaTheme="majorEastAsia" w:hAnsiTheme="majorEastAsia" w:hint="eastAsia"/>
        <w:b w:val="0"/>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nsid w:val="686706CB"/>
    <w:multiLevelType w:val="hybridMultilevel"/>
    <w:tmpl w:val="B3346698"/>
    <w:lvl w:ilvl="0" w:tplc="289C5692">
      <w:start w:val="1"/>
      <w:numFmt w:val="upperLetter"/>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16">
    <w:nsid w:val="7FFC4751"/>
    <w:multiLevelType w:val="hybridMultilevel"/>
    <w:tmpl w:val="1A48BFEC"/>
    <w:lvl w:ilvl="0" w:tplc="AC42D4B8">
      <w:start w:val="2"/>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4"/>
  </w:num>
  <w:num w:numId="3">
    <w:abstractNumId w:val="16"/>
  </w:num>
  <w:num w:numId="4">
    <w:abstractNumId w:val="15"/>
  </w:num>
  <w:num w:numId="5">
    <w:abstractNumId w:val="5"/>
  </w:num>
  <w:num w:numId="6">
    <w:abstractNumId w:val="0"/>
  </w:num>
  <w:num w:numId="7">
    <w:abstractNumId w:val="10"/>
  </w:num>
  <w:num w:numId="8">
    <w:abstractNumId w:val="8"/>
  </w:num>
  <w:num w:numId="9">
    <w:abstractNumId w:val="11"/>
  </w:num>
  <w:num w:numId="10">
    <w:abstractNumId w:val="7"/>
  </w:num>
  <w:num w:numId="11">
    <w:abstractNumId w:val="14"/>
  </w:num>
  <w:num w:numId="12">
    <w:abstractNumId w:val="3"/>
  </w:num>
  <w:num w:numId="13">
    <w:abstractNumId w:val="13"/>
  </w:num>
  <w:num w:numId="14">
    <w:abstractNumId w:val="2"/>
  </w:num>
  <w:num w:numId="15">
    <w:abstractNumId w:val="12"/>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trackRevision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593"/>
    <w:rsid w:val="00005EC0"/>
    <w:rsid w:val="00010BF7"/>
    <w:rsid w:val="00015E12"/>
    <w:rsid w:val="00016873"/>
    <w:rsid w:val="0002614C"/>
    <w:rsid w:val="000361BF"/>
    <w:rsid w:val="000412BE"/>
    <w:rsid w:val="000533FD"/>
    <w:rsid w:val="000920AC"/>
    <w:rsid w:val="000939B0"/>
    <w:rsid w:val="000962E1"/>
    <w:rsid w:val="000D0270"/>
    <w:rsid w:val="000D20BE"/>
    <w:rsid w:val="00117728"/>
    <w:rsid w:val="0015034D"/>
    <w:rsid w:val="00156181"/>
    <w:rsid w:val="00170AD5"/>
    <w:rsid w:val="001759F3"/>
    <w:rsid w:val="00185DA2"/>
    <w:rsid w:val="0019097E"/>
    <w:rsid w:val="0019307D"/>
    <w:rsid w:val="001D5D75"/>
    <w:rsid w:val="001D78D8"/>
    <w:rsid w:val="00202318"/>
    <w:rsid w:val="00202C90"/>
    <w:rsid w:val="00224E76"/>
    <w:rsid w:val="00225819"/>
    <w:rsid w:val="00226C4A"/>
    <w:rsid w:val="0024755F"/>
    <w:rsid w:val="00261811"/>
    <w:rsid w:val="00262388"/>
    <w:rsid w:val="0026311D"/>
    <w:rsid w:val="00270077"/>
    <w:rsid w:val="00281678"/>
    <w:rsid w:val="002900A6"/>
    <w:rsid w:val="002A14D2"/>
    <w:rsid w:val="002A3494"/>
    <w:rsid w:val="002A5A21"/>
    <w:rsid w:val="002B169D"/>
    <w:rsid w:val="00304587"/>
    <w:rsid w:val="00306F75"/>
    <w:rsid w:val="00307DB2"/>
    <w:rsid w:val="0032384F"/>
    <w:rsid w:val="003413A0"/>
    <w:rsid w:val="00362600"/>
    <w:rsid w:val="0037552C"/>
    <w:rsid w:val="003764AA"/>
    <w:rsid w:val="003A2D5B"/>
    <w:rsid w:val="003D4B35"/>
    <w:rsid w:val="003D68C9"/>
    <w:rsid w:val="003F14F9"/>
    <w:rsid w:val="003F35BA"/>
    <w:rsid w:val="00406CE6"/>
    <w:rsid w:val="0042171B"/>
    <w:rsid w:val="004378DC"/>
    <w:rsid w:val="00440BB4"/>
    <w:rsid w:val="004539F3"/>
    <w:rsid w:val="004652EB"/>
    <w:rsid w:val="00471637"/>
    <w:rsid w:val="00474C71"/>
    <w:rsid w:val="00481211"/>
    <w:rsid w:val="004C12A3"/>
    <w:rsid w:val="004D3DBB"/>
    <w:rsid w:val="004D5CC2"/>
    <w:rsid w:val="004E0A34"/>
    <w:rsid w:val="00501A18"/>
    <w:rsid w:val="005054EB"/>
    <w:rsid w:val="00515937"/>
    <w:rsid w:val="005410F6"/>
    <w:rsid w:val="0056293F"/>
    <w:rsid w:val="00574287"/>
    <w:rsid w:val="0058408A"/>
    <w:rsid w:val="005C01CF"/>
    <w:rsid w:val="005E3637"/>
    <w:rsid w:val="005F1A4D"/>
    <w:rsid w:val="00620900"/>
    <w:rsid w:val="00634F0D"/>
    <w:rsid w:val="00652640"/>
    <w:rsid w:val="00673F1D"/>
    <w:rsid w:val="006746E5"/>
    <w:rsid w:val="006B2B7A"/>
    <w:rsid w:val="006C2E3C"/>
    <w:rsid w:val="006E5CFF"/>
    <w:rsid w:val="006E5FD4"/>
    <w:rsid w:val="006F5C07"/>
    <w:rsid w:val="00707990"/>
    <w:rsid w:val="00712FE9"/>
    <w:rsid w:val="007431AE"/>
    <w:rsid w:val="00792D84"/>
    <w:rsid w:val="007A38FA"/>
    <w:rsid w:val="007A76EE"/>
    <w:rsid w:val="007B28E7"/>
    <w:rsid w:val="007B4B78"/>
    <w:rsid w:val="007C0750"/>
    <w:rsid w:val="007E3643"/>
    <w:rsid w:val="00821E68"/>
    <w:rsid w:val="00830435"/>
    <w:rsid w:val="00831539"/>
    <w:rsid w:val="00832BDB"/>
    <w:rsid w:val="008426DE"/>
    <w:rsid w:val="00856B2D"/>
    <w:rsid w:val="008574B4"/>
    <w:rsid w:val="008764C9"/>
    <w:rsid w:val="008902BC"/>
    <w:rsid w:val="008A34BE"/>
    <w:rsid w:val="008A7FED"/>
    <w:rsid w:val="008B6B4E"/>
    <w:rsid w:val="008C38F3"/>
    <w:rsid w:val="0090502E"/>
    <w:rsid w:val="00926200"/>
    <w:rsid w:val="009605CA"/>
    <w:rsid w:val="00971D83"/>
    <w:rsid w:val="00973458"/>
    <w:rsid w:val="00977928"/>
    <w:rsid w:val="009875F8"/>
    <w:rsid w:val="009A245A"/>
    <w:rsid w:val="009B6F1F"/>
    <w:rsid w:val="009D017B"/>
    <w:rsid w:val="009E6D18"/>
    <w:rsid w:val="009E7CF2"/>
    <w:rsid w:val="00A11E39"/>
    <w:rsid w:val="00A13466"/>
    <w:rsid w:val="00A34BB3"/>
    <w:rsid w:val="00A93695"/>
    <w:rsid w:val="00A939BE"/>
    <w:rsid w:val="00B01944"/>
    <w:rsid w:val="00B2524B"/>
    <w:rsid w:val="00BA204A"/>
    <w:rsid w:val="00BC0880"/>
    <w:rsid w:val="00BC5805"/>
    <w:rsid w:val="00BD06BA"/>
    <w:rsid w:val="00BD38C1"/>
    <w:rsid w:val="00C032DA"/>
    <w:rsid w:val="00C11F15"/>
    <w:rsid w:val="00C13880"/>
    <w:rsid w:val="00C1645E"/>
    <w:rsid w:val="00C20D02"/>
    <w:rsid w:val="00C300A3"/>
    <w:rsid w:val="00C372E3"/>
    <w:rsid w:val="00C41BB1"/>
    <w:rsid w:val="00C515D1"/>
    <w:rsid w:val="00C54F84"/>
    <w:rsid w:val="00C6241F"/>
    <w:rsid w:val="00C70C41"/>
    <w:rsid w:val="00C70F61"/>
    <w:rsid w:val="00C71593"/>
    <w:rsid w:val="00C80513"/>
    <w:rsid w:val="00CC41CF"/>
    <w:rsid w:val="00CC65B2"/>
    <w:rsid w:val="00CE0811"/>
    <w:rsid w:val="00CF0308"/>
    <w:rsid w:val="00CF773E"/>
    <w:rsid w:val="00D0483B"/>
    <w:rsid w:val="00D16282"/>
    <w:rsid w:val="00D26DBB"/>
    <w:rsid w:val="00D70623"/>
    <w:rsid w:val="00D71AC7"/>
    <w:rsid w:val="00D75ACB"/>
    <w:rsid w:val="00D77877"/>
    <w:rsid w:val="00D81DF3"/>
    <w:rsid w:val="00DD7579"/>
    <w:rsid w:val="00E116CF"/>
    <w:rsid w:val="00E129DF"/>
    <w:rsid w:val="00E26AFD"/>
    <w:rsid w:val="00E34737"/>
    <w:rsid w:val="00E37C40"/>
    <w:rsid w:val="00EB5777"/>
    <w:rsid w:val="00EC36C9"/>
    <w:rsid w:val="00ED2534"/>
    <w:rsid w:val="00F36150"/>
    <w:rsid w:val="00F47A19"/>
    <w:rsid w:val="00F47C57"/>
    <w:rsid w:val="00F6362E"/>
    <w:rsid w:val="00FC176E"/>
    <w:rsid w:val="00FE0B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0D027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0D0270"/>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5E1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15E12"/>
    <w:rPr>
      <w:rFonts w:asciiTheme="majorHAnsi" w:eastAsiaTheme="majorEastAsia" w:hAnsiTheme="majorHAnsi" w:cstheme="majorBidi"/>
      <w:sz w:val="18"/>
      <w:szCs w:val="18"/>
    </w:rPr>
  </w:style>
  <w:style w:type="paragraph" w:styleId="a5">
    <w:name w:val="header"/>
    <w:basedOn w:val="a"/>
    <w:link w:val="a6"/>
    <w:uiPriority w:val="99"/>
    <w:unhideWhenUsed/>
    <w:rsid w:val="00BD06BA"/>
    <w:pPr>
      <w:tabs>
        <w:tab w:val="center" w:pos="4153"/>
        <w:tab w:val="right" w:pos="8306"/>
      </w:tabs>
      <w:snapToGrid w:val="0"/>
    </w:pPr>
    <w:rPr>
      <w:sz w:val="20"/>
      <w:szCs w:val="20"/>
    </w:rPr>
  </w:style>
  <w:style w:type="character" w:customStyle="1" w:styleId="a6">
    <w:name w:val="頁首 字元"/>
    <w:basedOn w:val="a0"/>
    <w:link w:val="a5"/>
    <w:uiPriority w:val="99"/>
    <w:rsid w:val="00BD06BA"/>
    <w:rPr>
      <w:sz w:val="20"/>
      <w:szCs w:val="20"/>
    </w:rPr>
  </w:style>
  <w:style w:type="paragraph" w:styleId="a7">
    <w:name w:val="footer"/>
    <w:basedOn w:val="a"/>
    <w:link w:val="a8"/>
    <w:uiPriority w:val="99"/>
    <w:unhideWhenUsed/>
    <w:rsid w:val="00BD06BA"/>
    <w:pPr>
      <w:tabs>
        <w:tab w:val="center" w:pos="4153"/>
        <w:tab w:val="right" w:pos="8306"/>
      </w:tabs>
      <w:snapToGrid w:val="0"/>
    </w:pPr>
    <w:rPr>
      <w:sz w:val="20"/>
      <w:szCs w:val="20"/>
    </w:rPr>
  </w:style>
  <w:style w:type="character" w:customStyle="1" w:styleId="a8">
    <w:name w:val="頁尾 字元"/>
    <w:basedOn w:val="a0"/>
    <w:link w:val="a7"/>
    <w:uiPriority w:val="99"/>
    <w:rsid w:val="00BD06BA"/>
    <w:rPr>
      <w:sz w:val="20"/>
      <w:szCs w:val="20"/>
    </w:rPr>
  </w:style>
  <w:style w:type="table" w:styleId="a9">
    <w:name w:val="Table Grid"/>
    <w:basedOn w:val="a1"/>
    <w:uiPriority w:val="59"/>
    <w:rsid w:val="00BD06BA"/>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D06BA"/>
    <w:pPr>
      <w:widowControl/>
      <w:spacing w:after="200" w:line="276" w:lineRule="auto"/>
      <w:ind w:left="720"/>
      <w:contextualSpacing/>
    </w:pPr>
    <w:rPr>
      <w:kern w:val="0"/>
      <w:sz w:val="22"/>
    </w:rPr>
  </w:style>
  <w:style w:type="character" w:customStyle="1" w:styleId="10">
    <w:name w:val="標題 1 字元"/>
    <w:basedOn w:val="a0"/>
    <w:link w:val="1"/>
    <w:uiPriority w:val="9"/>
    <w:rsid w:val="000D0270"/>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0D0270"/>
    <w:rPr>
      <w:rFonts w:asciiTheme="majorHAnsi" w:eastAsiaTheme="majorEastAsia" w:hAnsiTheme="majorHAnsi" w:cstheme="majorBidi"/>
      <w:b/>
      <w:bCs/>
      <w:sz w:val="48"/>
      <w:szCs w:val="48"/>
    </w:rPr>
  </w:style>
  <w:style w:type="paragraph" w:styleId="ab">
    <w:name w:val="TOC Heading"/>
    <w:basedOn w:val="1"/>
    <w:next w:val="a"/>
    <w:uiPriority w:val="39"/>
    <w:semiHidden/>
    <w:unhideWhenUsed/>
    <w:qFormat/>
    <w:rsid w:val="00501A18"/>
    <w:pPr>
      <w:keepLines/>
      <w:widowControl/>
      <w:spacing w:before="480" w:after="0" w:line="276" w:lineRule="auto"/>
      <w:outlineLvl w:val="9"/>
    </w:pPr>
    <w:rPr>
      <w:color w:val="365F91" w:themeColor="accent1" w:themeShade="BF"/>
      <w:kern w:val="0"/>
      <w:sz w:val="28"/>
      <w:szCs w:val="28"/>
    </w:rPr>
  </w:style>
  <w:style w:type="paragraph" w:styleId="11">
    <w:name w:val="toc 1"/>
    <w:basedOn w:val="a"/>
    <w:next w:val="a"/>
    <w:autoRedefine/>
    <w:uiPriority w:val="39"/>
    <w:unhideWhenUsed/>
    <w:rsid w:val="00501A18"/>
    <w:pPr>
      <w:tabs>
        <w:tab w:val="right" w:leader="dot" w:pos="8296"/>
      </w:tabs>
      <w:spacing w:beforeLines="50" w:before="180"/>
    </w:pPr>
  </w:style>
  <w:style w:type="paragraph" w:styleId="21">
    <w:name w:val="toc 2"/>
    <w:basedOn w:val="a"/>
    <w:next w:val="a"/>
    <w:autoRedefine/>
    <w:uiPriority w:val="39"/>
    <w:unhideWhenUsed/>
    <w:rsid w:val="00501A18"/>
    <w:pPr>
      <w:ind w:leftChars="200" w:left="480"/>
    </w:pPr>
  </w:style>
  <w:style w:type="character" w:styleId="ac">
    <w:name w:val="Hyperlink"/>
    <w:basedOn w:val="a0"/>
    <w:uiPriority w:val="99"/>
    <w:unhideWhenUsed/>
    <w:rsid w:val="00501A18"/>
    <w:rPr>
      <w:color w:val="0000FF" w:themeColor="hyperlink"/>
      <w:u w:val="single"/>
    </w:rPr>
  </w:style>
  <w:style w:type="character" w:styleId="ad">
    <w:name w:val="Emphasis"/>
    <w:basedOn w:val="a0"/>
    <w:uiPriority w:val="20"/>
    <w:qFormat/>
    <w:rsid w:val="006E5CF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0D027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0D0270"/>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5E1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15E12"/>
    <w:rPr>
      <w:rFonts w:asciiTheme="majorHAnsi" w:eastAsiaTheme="majorEastAsia" w:hAnsiTheme="majorHAnsi" w:cstheme="majorBidi"/>
      <w:sz w:val="18"/>
      <w:szCs w:val="18"/>
    </w:rPr>
  </w:style>
  <w:style w:type="paragraph" w:styleId="a5">
    <w:name w:val="header"/>
    <w:basedOn w:val="a"/>
    <w:link w:val="a6"/>
    <w:uiPriority w:val="99"/>
    <w:unhideWhenUsed/>
    <w:rsid w:val="00BD06BA"/>
    <w:pPr>
      <w:tabs>
        <w:tab w:val="center" w:pos="4153"/>
        <w:tab w:val="right" w:pos="8306"/>
      </w:tabs>
      <w:snapToGrid w:val="0"/>
    </w:pPr>
    <w:rPr>
      <w:sz w:val="20"/>
      <w:szCs w:val="20"/>
    </w:rPr>
  </w:style>
  <w:style w:type="character" w:customStyle="1" w:styleId="a6">
    <w:name w:val="頁首 字元"/>
    <w:basedOn w:val="a0"/>
    <w:link w:val="a5"/>
    <w:uiPriority w:val="99"/>
    <w:rsid w:val="00BD06BA"/>
    <w:rPr>
      <w:sz w:val="20"/>
      <w:szCs w:val="20"/>
    </w:rPr>
  </w:style>
  <w:style w:type="paragraph" w:styleId="a7">
    <w:name w:val="footer"/>
    <w:basedOn w:val="a"/>
    <w:link w:val="a8"/>
    <w:uiPriority w:val="99"/>
    <w:unhideWhenUsed/>
    <w:rsid w:val="00BD06BA"/>
    <w:pPr>
      <w:tabs>
        <w:tab w:val="center" w:pos="4153"/>
        <w:tab w:val="right" w:pos="8306"/>
      </w:tabs>
      <w:snapToGrid w:val="0"/>
    </w:pPr>
    <w:rPr>
      <w:sz w:val="20"/>
      <w:szCs w:val="20"/>
    </w:rPr>
  </w:style>
  <w:style w:type="character" w:customStyle="1" w:styleId="a8">
    <w:name w:val="頁尾 字元"/>
    <w:basedOn w:val="a0"/>
    <w:link w:val="a7"/>
    <w:uiPriority w:val="99"/>
    <w:rsid w:val="00BD06BA"/>
    <w:rPr>
      <w:sz w:val="20"/>
      <w:szCs w:val="20"/>
    </w:rPr>
  </w:style>
  <w:style w:type="table" w:styleId="a9">
    <w:name w:val="Table Grid"/>
    <w:basedOn w:val="a1"/>
    <w:uiPriority w:val="59"/>
    <w:rsid w:val="00BD06BA"/>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D06BA"/>
    <w:pPr>
      <w:widowControl/>
      <w:spacing w:after="200" w:line="276" w:lineRule="auto"/>
      <w:ind w:left="720"/>
      <w:contextualSpacing/>
    </w:pPr>
    <w:rPr>
      <w:kern w:val="0"/>
      <w:sz w:val="22"/>
    </w:rPr>
  </w:style>
  <w:style w:type="character" w:customStyle="1" w:styleId="10">
    <w:name w:val="標題 1 字元"/>
    <w:basedOn w:val="a0"/>
    <w:link w:val="1"/>
    <w:uiPriority w:val="9"/>
    <w:rsid w:val="000D0270"/>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0D0270"/>
    <w:rPr>
      <w:rFonts w:asciiTheme="majorHAnsi" w:eastAsiaTheme="majorEastAsia" w:hAnsiTheme="majorHAnsi" w:cstheme="majorBidi"/>
      <w:b/>
      <w:bCs/>
      <w:sz w:val="48"/>
      <w:szCs w:val="48"/>
    </w:rPr>
  </w:style>
  <w:style w:type="paragraph" w:styleId="ab">
    <w:name w:val="TOC Heading"/>
    <w:basedOn w:val="1"/>
    <w:next w:val="a"/>
    <w:uiPriority w:val="39"/>
    <w:semiHidden/>
    <w:unhideWhenUsed/>
    <w:qFormat/>
    <w:rsid w:val="00501A18"/>
    <w:pPr>
      <w:keepLines/>
      <w:widowControl/>
      <w:spacing w:before="480" w:after="0" w:line="276" w:lineRule="auto"/>
      <w:outlineLvl w:val="9"/>
    </w:pPr>
    <w:rPr>
      <w:color w:val="365F91" w:themeColor="accent1" w:themeShade="BF"/>
      <w:kern w:val="0"/>
      <w:sz w:val="28"/>
      <w:szCs w:val="28"/>
    </w:rPr>
  </w:style>
  <w:style w:type="paragraph" w:styleId="11">
    <w:name w:val="toc 1"/>
    <w:basedOn w:val="a"/>
    <w:next w:val="a"/>
    <w:autoRedefine/>
    <w:uiPriority w:val="39"/>
    <w:unhideWhenUsed/>
    <w:rsid w:val="00501A18"/>
    <w:pPr>
      <w:tabs>
        <w:tab w:val="right" w:leader="dot" w:pos="8296"/>
      </w:tabs>
      <w:spacing w:beforeLines="50" w:before="180"/>
    </w:pPr>
  </w:style>
  <w:style w:type="paragraph" w:styleId="21">
    <w:name w:val="toc 2"/>
    <w:basedOn w:val="a"/>
    <w:next w:val="a"/>
    <w:autoRedefine/>
    <w:uiPriority w:val="39"/>
    <w:unhideWhenUsed/>
    <w:rsid w:val="00501A18"/>
    <w:pPr>
      <w:ind w:leftChars="200" w:left="480"/>
    </w:pPr>
  </w:style>
  <w:style w:type="character" w:styleId="ac">
    <w:name w:val="Hyperlink"/>
    <w:basedOn w:val="a0"/>
    <w:uiPriority w:val="99"/>
    <w:unhideWhenUsed/>
    <w:rsid w:val="00501A18"/>
    <w:rPr>
      <w:color w:val="0000FF" w:themeColor="hyperlink"/>
      <w:u w:val="single"/>
    </w:rPr>
  </w:style>
  <w:style w:type="character" w:styleId="ad">
    <w:name w:val="Emphasis"/>
    <w:basedOn w:val="a0"/>
    <w:uiPriority w:val="20"/>
    <w:qFormat/>
    <w:rsid w:val="006E5C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242863">
      <w:bodyDiv w:val="1"/>
      <w:marLeft w:val="0"/>
      <w:marRight w:val="0"/>
      <w:marTop w:val="0"/>
      <w:marBottom w:val="0"/>
      <w:divBdr>
        <w:top w:val="none" w:sz="0" w:space="0" w:color="auto"/>
        <w:left w:val="none" w:sz="0" w:space="0" w:color="auto"/>
        <w:bottom w:val="none" w:sz="0" w:space="0" w:color="auto"/>
        <w:right w:val="none" w:sz="0" w:space="0" w:color="auto"/>
      </w:divBdr>
    </w:div>
    <w:div w:id="168350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jpe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footer" Target="footer4.xml"/></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933B6-8587-4037-B293-D5D54D600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1151</Words>
  <Characters>6566</Characters>
  <Application>Microsoft Office Word</Application>
  <DocSecurity>0</DocSecurity>
  <Lines>54</Lines>
  <Paragraphs>15</Paragraphs>
  <ScaleCrop>false</ScaleCrop>
  <Company/>
  <LinksUpToDate>false</LinksUpToDate>
  <CharactersWithSpaces>7702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dc:creator>
  <cp:lastModifiedBy>CECILIA</cp:lastModifiedBy>
  <cp:revision>2</cp:revision>
  <cp:lastPrinted>2016-10-31T08:49:00Z</cp:lastPrinted>
  <dcterms:created xsi:type="dcterms:W3CDTF">2016-11-02T02:25:00Z</dcterms:created>
  <dcterms:modified xsi:type="dcterms:W3CDTF">2016-11-02T02:25:00Z</dcterms:modified>
</cp:coreProperties>
</file>